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81C0E">
      <w:pPr>
        <w:jc w:val="center"/>
        <w:rPr>
          <w:rFonts w:hint="eastAsia" w:ascii="黑体" w:hAnsi="黑体" w:eastAsia="黑体"/>
          <w:sz w:val="72"/>
          <w:szCs w:val="72"/>
          <w:highlight w:val="none"/>
        </w:rPr>
      </w:pPr>
    </w:p>
    <w:p w14:paraId="3EBA001E">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深圳</w:t>
      </w:r>
      <w:r>
        <w:rPr>
          <w:rFonts w:hint="eastAsia" w:ascii="方正小标宋简体" w:hAnsi="方正小标宋简体" w:eastAsia="方正小标宋简体" w:cs="方正小标宋简体"/>
          <w:sz w:val="52"/>
          <w:szCs w:val="52"/>
          <w:highlight w:val="none"/>
          <w:lang w:val="en-US" w:eastAsia="zh-CN"/>
        </w:rPr>
        <w:t>市第一职业技术学校</w:t>
      </w:r>
      <w:r>
        <w:rPr>
          <w:rFonts w:hint="eastAsia" w:ascii="方正小标宋简体" w:hAnsi="方正小标宋简体" w:eastAsia="方正小标宋简体" w:cs="方正小标宋简体"/>
          <w:sz w:val="52"/>
          <w:szCs w:val="52"/>
          <w:highlight w:val="none"/>
        </w:rPr>
        <w:t>社会采购代理机构公开遴选项目</w:t>
      </w:r>
    </w:p>
    <w:p w14:paraId="00A363AE">
      <w:pPr>
        <w:rPr>
          <w:rFonts w:hint="eastAsia" w:ascii="方正小标宋简体" w:hAnsi="方正小标宋简体" w:eastAsia="方正小标宋简体" w:cs="方正小标宋简体"/>
          <w:sz w:val="52"/>
          <w:szCs w:val="52"/>
          <w:highlight w:val="none"/>
        </w:rPr>
      </w:pPr>
    </w:p>
    <w:p w14:paraId="1733C974">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lang w:val="en-US" w:eastAsia="zh-CN"/>
        </w:rPr>
        <w:t>征集</w:t>
      </w:r>
      <w:r>
        <w:rPr>
          <w:rFonts w:hint="eastAsia" w:ascii="方正小标宋简体" w:hAnsi="方正小标宋简体" w:eastAsia="方正小标宋简体" w:cs="方正小标宋简体"/>
          <w:sz w:val="52"/>
          <w:szCs w:val="52"/>
          <w:highlight w:val="none"/>
        </w:rPr>
        <w:t>文件</w:t>
      </w:r>
    </w:p>
    <w:p w14:paraId="5E8E58A3">
      <w:pPr>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（服务类）</w:t>
      </w:r>
    </w:p>
    <w:p w14:paraId="768448A6">
      <w:pPr>
        <w:pStyle w:val="2"/>
        <w:rPr>
          <w:rFonts w:hint="eastAsia" w:ascii="宋体" w:hAnsi="宋体" w:cs="宋体"/>
          <w:b/>
          <w:color w:val="000000"/>
          <w:sz w:val="44"/>
          <w:szCs w:val="44"/>
          <w:highlight w:val="none"/>
        </w:rPr>
      </w:pPr>
    </w:p>
    <w:p w14:paraId="38A74937">
      <w:pPr>
        <w:rPr>
          <w:rFonts w:hint="eastAsia" w:ascii="宋体" w:hAnsi="宋体" w:cs="宋体"/>
          <w:b/>
          <w:color w:val="000000"/>
          <w:sz w:val="44"/>
          <w:szCs w:val="44"/>
          <w:highlight w:val="none"/>
        </w:rPr>
      </w:pPr>
    </w:p>
    <w:p w14:paraId="0672BE9A">
      <w:pPr>
        <w:pStyle w:val="2"/>
        <w:rPr>
          <w:rFonts w:hint="eastAsia" w:ascii="宋体" w:hAnsi="宋体" w:cs="宋体"/>
          <w:b/>
          <w:color w:val="000000"/>
          <w:sz w:val="44"/>
          <w:szCs w:val="44"/>
          <w:highlight w:val="none"/>
        </w:rPr>
      </w:pPr>
    </w:p>
    <w:p w14:paraId="47889F34">
      <w:pPr>
        <w:rPr>
          <w:rFonts w:hint="eastAsia" w:ascii="宋体" w:hAnsi="宋体" w:cs="宋体"/>
          <w:b/>
          <w:color w:val="000000"/>
          <w:sz w:val="44"/>
          <w:szCs w:val="44"/>
          <w:highlight w:val="none"/>
        </w:rPr>
      </w:pPr>
    </w:p>
    <w:p w14:paraId="5E60DEDB">
      <w:pPr>
        <w:pStyle w:val="2"/>
        <w:rPr>
          <w:rFonts w:hint="eastAsia"/>
          <w:highlight w:val="none"/>
        </w:rPr>
      </w:pPr>
    </w:p>
    <w:p w14:paraId="31514A2B">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深圳</w:t>
      </w:r>
      <w:r>
        <w:rPr>
          <w:rFonts w:hint="eastAsia" w:ascii="方正小标宋简体" w:hAnsi="方正小标宋简体" w:eastAsia="方正小标宋简体" w:cs="方正小标宋简体"/>
          <w:b w:val="0"/>
          <w:bCs w:val="0"/>
          <w:sz w:val="44"/>
          <w:szCs w:val="44"/>
          <w:highlight w:val="none"/>
          <w:lang w:val="en-US" w:eastAsia="zh-CN"/>
        </w:rPr>
        <w:t>市第一职业技术学校</w:t>
      </w:r>
    </w:p>
    <w:p w14:paraId="17413507">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highlight w:val="none"/>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t>2026年7月</w:t>
      </w:r>
    </w:p>
    <w:p w14:paraId="0B2C73A4">
      <w:pPr>
        <w:jc w:val="center"/>
        <w:rPr>
          <w:rFonts w:hint="eastAsia" w:ascii="方正小标宋简体" w:hAnsi="方正小标宋简体" w:eastAsia="方正小标宋简体" w:cs="方正小标宋简体"/>
          <w:b w:val="0"/>
          <w:bCs w:val="0"/>
          <w:sz w:val="44"/>
          <w:szCs w:val="44"/>
          <w:highlight w:val="none"/>
          <w:lang w:val="en-US" w:eastAsia="zh-CN"/>
        </w:rPr>
      </w:pPr>
    </w:p>
    <w:p w14:paraId="0D14A2ED">
      <w:pPr>
        <w:pStyle w:val="6"/>
        <w:rPr>
          <w:highlight w:val="none"/>
        </w:rPr>
      </w:pPr>
    </w:p>
    <w:p w14:paraId="4A9F62DA">
      <w:pPr>
        <w:pStyle w:val="18"/>
        <w:numPr>
          <w:ilvl w:val="0"/>
          <w:numId w:val="1"/>
        </w:numPr>
        <w:ind w:firstLineChars="0"/>
        <w:jc w:val="center"/>
        <w:outlineLvl w:val="0"/>
        <w:rPr>
          <w:rFonts w:ascii="黑体" w:hAnsi="黑体" w:eastAsia="黑体"/>
          <w:sz w:val="40"/>
          <w:szCs w:val="40"/>
          <w:highlight w:val="none"/>
        </w:rPr>
      </w:pPr>
      <w:r>
        <w:rPr>
          <w:rFonts w:hint="eastAsia" w:ascii="黑体" w:hAnsi="黑体" w:eastAsia="黑体"/>
          <w:sz w:val="40"/>
          <w:szCs w:val="40"/>
          <w:highlight w:val="none"/>
        </w:rPr>
        <w:t>项目评审信息</w:t>
      </w:r>
    </w:p>
    <w:p w14:paraId="7D8C3D50">
      <w:pPr>
        <w:jc w:val="center"/>
        <w:outlineLvl w:val="1"/>
        <w:rPr>
          <w:rFonts w:hint="eastAsia" w:ascii="黑体" w:hAnsi="黑体" w:eastAsia="黑体"/>
          <w:sz w:val="32"/>
          <w:szCs w:val="32"/>
          <w:highlight w:val="none"/>
          <w:lang w:val="en-US" w:eastAsia="zh-CN"/>
        </w:rPr>
      </w:pPr>
    </w:p>
    <w:p w14:paraId="36B85FAA">
      <w:pPr>
        <w:jc w:val="center"/>
        <w:outlineLvl w:val="1"/>
        <w:rPr>
          <w:rFonts w:ascii="黑体" w:hAnsi="黑体" w:eastAsia="黑体"/>
          <w:sz w:val="32"/>
          <w:szCs w:val="32"/>
          <w:highlight w:val="none"/>
        </w:rPr>
      </w:pP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投标文件初审表</w:t>
      </w:r>
    </w:p>
    <w:p w14:paraId="5A3ABE18">
      <w:pPr>
        <w:jc w:val="center"/>
        <w:rPr>
          <w:rFonts w:hint="eastAsia"/>
          <w:highlight w:val="none"/>
        </w:rPr>
      </w:pPr>
      <w:r>
        <w:rPr>
          <w:rFonts w:hint="eastAsia"/>
          <w:highlight w:val="none"/>
        </w:rPr>
        <w:t>（凡有下列情形之一的，初审不通过，投标无效）</w:t>
      </w:r>
    </w:p>
    <w:p w14:paraId="56D2E119">
      <w:pPr>
        <w:pStyle w:val="14"/>
        <w:rPr>
          <w:highlight w:val="none"/>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403"/>
      </w:tblGrid>
      <w:tr w14:paraId="5BAB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14:paraId="1A9B878C">
            <w:pPr>
              <w:jc w:val="center"/>
              <w:rPr>
                <w:rFonts w:ascii="宋体" w:hAnsi="宋体"/>
                <w:sz w:val="28"/>
                <w:szCs w:val="28"/>
                <w:highlight w:val="none"/>
              </w:rPr>
            </w:pPr>
            <w:r>
              <w:rPr>
                <w:rFonts w:hint="eastAsia" w:ascii="宋体" w:hAnsi="宋体"/>
                <w:sz w:val="28"/>
                <w:szCs w:val="28"/>
                <w:highlight w:val="none"/>
              </w:rPr>
              <w:t>资格性审查表</w:t>
            </w:r>
          </w:p>
        </w:tc>
      </w:tr>
      <w:tr w14:paraId="55CB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3" w:type="pct"/>
            <w:vAlign w:val="center"/>
          </w:tcPr>
          <w:p w14:paraId="669B8248">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4637" w:type="pct"/>
            <w:vAlign w:val="center"/>
          </w:tcPr>
          <w:p w14:paraId="76E1F6F2">
            <w:pPr>
              <w:spacing w:line="360" w:lineRule="auto"/>
              <w:jc w:val="left"/>
              <w:rPr>
                <w:rFonts w:ascii="宋体" w:hAnsi="宋体"/>
                <w:sz w:val="28"/>
                <w:szCs w:val="28"/>
                <w:highlight w:val="none"/>
              </w:rPr>
            </w:pPr>
            <w:r>
              <w:rPr>
                <w:rFonts w:hint="eastAsia" w:ascii="宋体" w:hAnsi="宋体"/>
                <w:sz w:val="21"/>
                <w:szCs w:val="21"/>
                <w:highlight w:val="none"/>
              </w:rPr>
              <w:t>代理机构不符合代理机构的资格要求，或未提交相应的资格证明资料（详见代理机构的资格要求）；</w:t>
            </w:r>
          </w:p>
        </w:tc>
      </w:tr>
      <w:tr w14:paraId="5579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14:paraId="7BE9DAC0">
            <w:pPr>
              <w:jc w:val="center"/>
              <w:rPr>
                <w:rFonts w:ascii="宋体" w:hAnsi="宋体"/>
                <w:sz w:val="28"/>
                <w:szCs w:val="28"/>
                <w:highlight w:val="none"/>
              </w:rPr>
            </w:pPr>
            <w:r>
              <w:rPr>
                <w:rFonts w:hint="eastAsia" w:ascii="宋体" w:hAnsi="宋体"/>
                <w:sz w:val="28"/>
                <w:szCs w:val="28"/>
                <w:highlight w:val="none"/>
              </w:rPr>
              <w:t>符合性审查表</w:t>
            </w:r>
          </w:p>
        </w:tc>
      </w:tr>
      <w:tr w14:paraId="52E7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63" w:type="pct"/>
            <w:vAlign w:val="center"/>
          </w:tcPr>
          <w:p w14:paraId="43EAB4CC">
            <w:pPr>
              <w:tabs>
                <w:tab w:val="left" w:pos="426"/>
              </w:tabs>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p>
        </w:tc>
        <w:tc>
          <w:tcPr>
            <w:tcW w:w="4637" w:type="pct"/>
            <w:vAlign w:val="center"/>
          </w:tcPr>
          <w:p w14:paraId="1E26D5DF">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对同一项目响应时，提供两套以上的响应方案（遴选文件另有规定的除外）；</w:t>
            </w:r>
          </w:p>
        </w:tc>
      </w:tr>
      <w:tr w14:paraId="2731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63" w:type="pct"/>
            <w:vAlign w:val="center"/>
          </w:tcPr>
          <w:p w14:paraId="16DBE708">
            <w:pPr>
              <w:tabs>
                <w:tab w:val="left" w:pos="426"/>
              </w:tabs>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p>
        </w:tc>
        <w:tc>
          <w:tcPr>
            <w:tcW w:w="4637" w:type="pct"/>
            <w:vAlign w:val="top"/>
          </w:tcPr>
          <w:p w14:paraId="0D3AE35E">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所投货物、服务在技术、商务等方面没有实质性满足遴选文件要求的（是否实质性满足遴选文件要求，由遴选组织单位根据实质性条款响应情况做出评判；若遴选文件未设置实质性条款，不得据此做投标无效处理）；</w:t>
            </w:r>
          </w:p>
        </w:tc>
      </w:tr>
      <w:tr w14:paraId="5BA1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3" w:type="pct"/>
            <w:vAlign w:val="center"/>
          </w:tcPr>
          <w:p w14:paraId="29B99294">
            <w:pPr>
              <w:tabs>
                <w:tab w:val="left" w:pos="426"/>
              </w:tabs>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p>
        </w:tc>
        <w:tc>
          <w:tcPr>
            <w:tcW w:w="4637" w:type="pct"/>
          </w:tcPr>
          <w:p w14:paraId="4F39132D">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未按遴选文件所提供的《响应及履约承诺函》进行承诺；未按遴选文件对响应文件组成的要求提供响应文件；</w:t>
            </w:r>
          </w:p>
        </w:tc>
      </w:tr>
      <w:tr w14:paraId="5812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3" w:type="pct"/>
            <w:vAlign w:val="center"/>
          </w:tcPr>
          <w:p w14:paraId="610E7E46">
            <w:pPr>
              <w:tabs>
                <w:tab w:val="left" w:pos="426"/>
              </w:tabs>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w:t>
            </w:r>
          </w:p>
        </w:tc>
        <w:tc>
          <w:tcPr>
            <w:tcW w:w="4637" w:type="pct"/>
            <w:vAlign w:val="center"/>
          </w:tcPr>
          <w:p w14:paraId="040F3FE4">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未提供法定代表人、授权代表人（如有）的人员社保；</w:t>
            </w:r>
          </w:p>
        </w:tc>
      </w:tr>
      <w:tr w14:paraId="3ED6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3" w:type="pct"/>
            <w:vAlign w:val="center"/>
          </w:tcPr>
          <w:p w14:paraId="60DC9289">
            <w:pPr>
              <w:tabs>
                <w:tab w:val="left" w:pos="426"/>
              </w:tabs>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4637" w:type="pct"/>
            <w:vAlign w:val="center"/>
          </w:tcPr>
          <w:p w14:paraId="08EE73A1">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未按要求签字、盖章；</w:t>
            </w:r>
          </w:p>
        </w:tc>
      </w:tr>
      <w:tr w14:paraId="7EFF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3" w:type="pct"/>
            <w:vAlign w:val="center"/>
          </w:tcPr>
          <w:p w14:paraId="4B4B78A9">
            <w:pPr>
              <w:tabs>
                <w:tab w:val="left" w:pos="426"/>
              </w:tabs>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w:t>
            </w:r>
          </w:p>
        </w:tc>
        <w:tc>
          <w:tcPr>
            <w:tcW w:w="4637" w:type="pct"/>
            <w:vAlign w:val="center"/>
          </w:tcPr>
          <w:p w14:paraId="2960BB58">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法律、法规、规章、规范性文件规定的其他情形。</w:t>
            </w:r>
          </w:p>
        </w:tc>
      </w:tr>
    </w:tbl>
    <w:p w14:paraId="01736457">
      <w:pPr>
        <w:jc w:val="center"/>
        <w:outlineLvl w:val="1"/>
        <w:rPr>
          <w:rFonts w:ascii="黑体" w:hAnsi="黑体" w:eastAsia="黑体"/>
          <w:sz w:val="32"/>
          <w:szCs w:val="32"/>
          <w:highlight w:val="none"/>
        </w:rPr>
      </w:pPr>
    </w:p>
    <w:p w14:paraId="168B69AF">
      <w:pPr>
        <w:pStyle w:val="2"/>
        <w:rPr>
          <w:rFonts w:hint="default"/>
          <w:highlight w:val="none"/>
          <w:lang w:val="en-US"/>
        </w:rPr>
      </w:pPr>
    </w:p>
    <w:p w14:paraId="0832F923">
      <w:pPr>
        <w:rPr>
          <w:rFonts w:hint="default"/>
          <w:highlight w:val="none"/>
          <w:lang w:val="en-US"/>
        </w:rPr>
      </w:pPr>
    </w:p>
    <w:p w14:paraId="261495A8">
      <w:pPr>
        <w:pStyle w:val="2"/>
        <w:rPr>
          <w:rFonts w:hint="default"/>
          <w:highlight w:val="none"/>
          <w:lang w:val="en-US"/>
        </w:rPr>
      </w:pPr>
    </w:p>
    <w:p w14:paraId="027552E9">
      <w:pPr>
        <w:rPr>
          <w:rFonts w:hint="default"/>
          <w:highlight w:val="none"/>
          <w:lang w:val="en-US"/>
        </w:rPr>
      </w:pPr>
    </w:p>
    <w:p w14:paraId="085A9E0D">
      <w:pPr>
        <w:jc w:val="center"/>
        <w:rPr>
          <w:rFonts w:hint="eastAsia" w:ascii="宋体" w:hAnsi="宋体" w:cs="宋体"/>
          <w:b/>
          <w:sz w:val="28"/>
          <w:szCs w:val="28"/>
          <w:highlight w:val="none"/>
        </w:rPr>
      </w:pPr>
    </w:p>
    <w:p w14:paraId="159EE88B">
      <w:pPr>
        <w:jc w:val="center"/>
        <w:rPr>
          <w:rFonts w:hint="eastAsia" w:ascii="黑体" w:hAnsi="黑体" w:eastAsia="黑体" w:cs="黑体"/>
          <w:b/>
          <w:sz w:val="32"/>
          <w:szCs w:val="32"/>
          <w:highlight w:val="none"/>
        </w:rPr>
      </w:pPr>
      <w:r>
        <w:rPr>
          <w:rFonts w:hint="eastAsia" w:ascii="黑体" w:hAnsi="黑体" w:eastAsia="黑体" w:cs="黑体"/>
          <w:b/>
          <w:sz w:val="32"/>
          <w:szCs w:val="32"/>
          <w:highlight w:val="none"/>
          <w:lang w:val="en-US" w:eastAsia="zh-CN"/>
        </w:rPr>
        <w:t>二、</w:t>
      </w:r>
      <w:r>
        <w:rPr>
          <w:rFonts w:hint="eastAsia" w:ascii="黑体" w:hAnsi="黑体" w:eastAsia="黑体" w:cs="黑体"/>
          <w:b/>
          <w:sz w:val="32"/>
          <w:szCs w:val="32"/>
          <w:highlight w:val="none"/>
        </w:rPr>
        <w:t>评标信息</w:t>
      </w:r>
    </w:p>
    <w:p w14:paraId="17B718F5">
      <w:pPr>
        <w:rPr>
          <w:rFonts w:ascii="宋体" w:hAnsi="宋体" w:cs="宋体"/>
          <w:highlight w:val="none"/>
        </w:rPr>
      </w:pPr>
    </w:p>
    <w:p w14:paraId="55C197FC">
      <w:pPr>
        <w:keepNext w:val="0"/>
        <w:keepLines w:val="0"/>
        <w:pageBreakBefore w:val="0"/>
        <w:kinsoku/>
        <w:overflowPunct/>
        <w:topLinePunct w:val="0"/>
        <w:autoSpaceDE/>
        <w:autoSpaceDN/>
        <w:bidi w:val="0"/>
        <w:adjustRightInd/>
        <w:snapToGrid/>
        <w:spacing w:beforeAutospacing="0" w:line="360" w:lineRule="exact"/>
        <w:rPr>
          <w:rFonts w:hint="eastAsia" w:ascii="宋体" w:hAnsi="宋体" w:cs="宋体"/>
          <w:sz w:val="21"/>
          <w:szCs w:val="21"/>
          <w:highlight w:val="none"/>
          <w:lang w:val="zh-CN" w:bidi="zh-CN"/>
        </w:rPr>
      </w:pPr>
      <w:r>
        <w:rPr>
          <w:rFonts w:hint="eastAsia" w:ascii="宋体" w:hAnsi="宋体" w:cs="宋体"/>
          <w:sz w:val="21"/>
          <w:szCs w:val="21"/>
          <w:highlight w:val="none"/>
          <w:lang w:val="zh-CN" w:bidi="zh-CN"/>
        </w:rPr>
        <w:t>评标方法：综合评分法</w:t>
      </w:r>
    </w:p>
    <w:tbl>
      <w:tblPr>
        <w:tblStyle w:val="16"/>
        <w:tblW w:w="878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6668"/>
      </w:tblGrid>
      <w:tr w14:paraId="304E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68115A00">
            <w:pPr>
              <w:keepNext w:val="0"/>
              <w:keepLines w:val="0"/>
              <w:pageBreakBefore w:val="0"/>
              <w:kinsoku/>
              <w:wordWrap w:val="0"/>
              <w:overflowPunct/>
              <w:topLinePunct w:val="0"/>
              <w:autoSpaceDE/>
              <w:autoSpaceDN/>
              <w:bidi w:val="0"/>
              <w:adjustRightInd/>
              <w:snapToGrid/>
              <w:spacing w:beforeAutospacing="0" w:line="360" w:lineRule="exact"/>
              <w:jc w:val="center"/>
              <w:rPr>
                <w:rFonts w:hint="eastAsia" w:ascii="宋体" w:hAnsi="宋体" w:cs="宋体"/>
                <w:sz w:val="21"/>
                <w:szCs w:val="21"/>
                <w:highlight w:val="none"/>
                <w:vertAlign w:val="baseline"/>
                <w:lang w:val="zh-CN" w:bidi="zh-CN"/>
              </w:rPr>
            </w:pPr>
            <w:r>
              <w:rPr>
                <w:rFonts w:hint="eastAsia" w:asciiTheme="minorEastAsia" w:hAnsiTheme="minorEastAsia" w:eastAsiaTheme="minorEastAsia" w:cstheme="minorEastAsia"/>
                <w:b/>
                <w:bCs/>
                <w:sz w:val="21"/>
                <w:szCs w:val="21"/>
                <w:highlight w:val="none"/>
              </w:rPr>
              <w:t>评分项及评分规则</w:t>
            </w:r>
          </w:p>
        </w:tc>
        <w:tc>
          <w:tcPr>
            <w:tcW w:w="6668" w:type="dxa"/>
            <w:vAlign w:val="center"/>
          </w:tcPr>
          <w:p w14:paraId="7C4FA92D">
            <w:pPr>
              <w:keepNext w:val="0"/>
              <w:keepLines w:val="0"/>
              <w:pageBreakBefore w:val="0"/>
              <w:kinsoku/>
              <w:wordWrap w:val="0"/>
              <w:overflowPunct/>
              <w:topLinePunct w:val="0"/>
              <w:autoSpaceDE/>
              <w:autoSpaceDN/>
              <w:bidi w:val="0"/>
              <w:adjustRightInd/>
              <w:snapToGrid/>
              <w:spacing w:beforeAutospacing="0" w:line="360" w:lineRule="exact"/>
              <w:jc w:val="center"/>
              <w:rPr>
                <w:rFonts w:hint="eastAsia" w:ascii="宋体" w:hAnsi="宋体" w:cs="宋体"/>
                <w:sz w:val="21"/>
                <w:szCs w:val="21"/>
                <w:highlight w:val="none"/>
                <w:vertAlign w:val="baseline"/>
                <w:lang w:val="zh-CN" w:bidi="zh-CN"/>
              </w:rPr>
            </w:pPr>
            <w:r>
              <w:rPr>
                <w:rFonts w:hint="eastAsia" w:asciiTheme="minorEastAsia" w:hAnsiTheme="minorEastAsia" w:eastAsiaTheme="minorEastAsia" w:cstheme="minorEastAsia"/>
                <w:b/>
                <w:bCs/>
                <w:sz w:val="21"/>
                <w:szCs w:val="21"/>
                <w:highlight w:val="none"/>
              </w:rPr>
              <w:t>分值</w:t>
            </w:r>
          </w:p>
        </w:tc>
      </w:tr>
      <w:tr w14:paraId="66F2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Merge w:val="restart"/>
            <w:vAlign w:val="center"/>
          </w:tcPr>
          <w:p w14:paraId="257A8EAA">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auto"/>
                <w:sz w:val="21"/>
                <w:szCs w:val="21"/>
                <w:highlight w:val="none"/>
              </w:rPr>
              <w:t>一、</w:t>
            </w:r>
            <w:r>
              <w:rPr>
                <w:rFonts w:hint="eastAsia" w:asciiTheme="minorEastAsia" w:hAnsiTheme="minorEastAsia" w:eastAsiaTheme="minorEastAsia" w:cstheme="minorEastAsia"/>
                <w:b/>
                <w:bCs/>
                <w:color w:val="auto"/>
                <w:sz w:val="21"/>
                <w:szCs w:val="21"/>
                <w:highlight w:val="none"/>
                <w:lang w:val="en-US" w:eastAsia="zh-CN"/>
              </w:rPr>
              <w:t>价格</w:t>
            </w:r>
            <w:r>
              <w:rPr>
                <w:rFonts w:hint="eastAsia" w:asciiTheme="minorEastAsia" w:hAnsiTheme="minorEastAsia" w:eastAsiaTheme="minorEastAsia" w:cstheme="minorEastAsia"/>
                <w:b/>
                <w:bCs/>
                <w:color w:val="auto"/>
                <w:sz w:val="21"/>
                <w:szCs w:val="21"/>
                <w:highlight w:val="none"/>
                <w:lang w:val="zh-CN"/>
              </w:rPr>
              <w:t>部分</w:t>
            </w:r>
          </w:p>
        </w:tc>
        <w:tc>
          <w:tcPr>
            <w:tcW w:w="6668" w:type="dxa"/>
            <w:vAlign w:val="center"/>
          </w:tcPr>
          <w:p w14:paraId="5CD19A32">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b/>
                <w:sz w:val="21"/>
                <w:szCs w:val="21"/>
                <w:highlight w:val="none"/>
                <w:lang w:val="en-US" w:eastAsia="zh-CN"/>
              </w:rPr>
            </w:pPr>
            <w:r>
              <w:rPr>
                <w:rFonts w:hint="eastAsia"/>
                <w:b/>
                <w:sz w:val="21"/>
                <w:szCs w:val="21"/>
                <w:highlight w:val="none"/>
                <w:lang w:val="en-US" w:eastAsia="zh-CN"/>
              </w:rPr>
              <w:t>10</w:t>
            </w:r>
          </w:p>
        </w:tc>
      </w:tr>
      <w:tr w14:paraId="2483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Merge w:val="continue"/>
            <w:vAlign w:val="center"/>
          </w:tcPr>
          <w:p w14:paraId="03381F4F">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Theme="minorEastAsia" w:hAnsiTheme="minorEastAsia" w:eastAsiaTheme="minorEastAsia" w:cstheme="minorEastAsia"/>
                <w:b/>
                <w:bCs/>
                <w:color w:val="0000FF"/>
                <w:sz w:val="21"/>
                <w:szCs w:val="21"/>
                <w:highlight w:val="none"/>
              </w:rPr>
            </w:pPr>
          </w:p>
        </w:tc>
        <w:tc>
          <w:tcPr>
            <w:tcW w:w="6668" w:type="dxa"/>
            <w:vAlign w:val="center"/>
          </w:tcPr>
          <w:p w14:paraId="601F6C14">
            <w:pPr>
              <w:pStyle w:val="19"/>
              <w:keepNext w:val="0"/>
              <w:keepLines w:val="0"/>
              <w:pageBreakBefore w:val="0"/>
              <w:kinsoku/>
              <w:overflowPunct/>
              <w:topLinePunct w:val="0"/>
              <w:autoSpaceDE/>
              <w:autoSpaceDN/>
              <w:bidi w:val="0"/>
              <w:adjustRightInd/>
              <w:snapToGrid/>
              <w:spacing w:beforeAutospacing="0" w:line="360" w:lineRule="exact"/>
              <w:jc w:val="left"/>
              <w:rPr>
                <w:rFonts w:hint="default"/>
                <w:b/>
                <w:sz w:val="21"/>
                <w:szCs w:val="21"/>
                <w:highlight w:val="none"/>
                <w:lang w:val="en-US" w:eastAsia="zh-CN"/>
              </w:rPr>
            </w:pPr>
            <w:r>
              <w:rPr>
                <w:rFonts w:hint="default"/>
                <w:b/>
                <w:sz w:val="21"/>
                <w:szCs w:val="21"/>
                <w:highlight w:val="none"/>
                <w:lang w:val="en-US" w:eastAsia="zh-CN"/>
              </w:rPr>
              <w:t>满足招标文件要求且投标价格最低的投标报价为评标基准价，其价格分为满分。其他投标人的价格分统一按照下列公式计算：价格分=（评标基准价/投标报价）×10</w:t>
            </w:r>
          </w:p>
        </w:tc>
      </w:tr>
      <w:tr w14:paraId="23EB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center"/>
          </w:tcPr>
          <w:p w14:paraId="2183C3BF">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cs="宋体"/>
                <w:sz w:val="21"/>
                <w:szCs w:val="21"/>
                <w:highlight w:val="none"/>
                <w:vertAlign w:val="baseline"/>
                <w:lang w:val="zh-CN" w:bidi="zh-CN"/>
              </w:rPr>
            </w:pP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商务</w:t>
            </w:r>
            <w:r>
              <w:rPr>
                <w:rFonts w:hint="eastAsia" w:asciiTheme="minorEastAsia" w:hAnsiTheme="minorEastAsia" w:eastAsiaTheme="minorEastAsia" w:cstheme="minorEastAsia"/>
                <w:b/>
                <w:bCs/>
                <w:color w:val="auto"/>
                <w:sz w:val="21"/>
                <w:szCs w:val="21"/>
                <w:highlight w:val="none"/>
                <w:lang w:val="zh-CN"/>
              </w:rPr>
              <w:t>部分</w:t>
            </w:r>
          </w:p>
        </w:tc>
        <w:tc>
          <w:tcPr>
            <w:tcW w:w="6668" w:type="dxa"/>
            <w:vAlign w:val="center"/>
          </w:tcPr>
          <w:p w14:paraId="3207D3E0">
            <w:pPr>
              <w:pStyle w:val="19"/>
              <w:keepNext w:val="0"/>
              <w:keepLines w:val="0"/>
              <w:pageBreakBefore w:val="0"/>
              <w:kinsoku/>
              <w:overflowPunct/>
              <w:topLinePunct w:val="0"/>
              <w:autoSpaceDE/>
              <w:autoSpaceDN/>
              <w:bidi w:val="0"/>
              <w:adjustRightInd/>
              <w:snapToGrid/>
              <w:spacing w:beforeAutospacing="0" w:line="360" w:lineRule="exact"/>
              <w:jc w:val="center"/>
              <w:rPr>
                <w:rFonts w:hint="default" w:ascii="宋体" w:hAnsi="宋体" w:cs="宋体"/>
                <w:sz w:val="21"/>
                <w:szCs w:val="21"/>
                <w:highlight w:val="none"/>
                <w:vertAlign w:val="baseline"/>
                <w:lang w:val="en-US" w:bidi="zh-CN"/>
              </w:rPr>
            </w:pPr>
            <w:r>
              <w:rPr>
                <w:rFonts w:hint="eastAsia" w:ascii="宋体" w:hAnsi="宋体" w:eastAsia="宋体" w:cs="宋体"/>
                <w:b/>
                <w:sz w:val="21"/>
                <w:szCs w:val="21"/>
                <w:highlight w:val="none"/>
                <w:lang w:val="en-US" w:eastAsia="zh-CN"/>
              </w:rPr>
              <w:t>50</w:t>
            </w:r>
          </w:p>
        </w:tc>
      </w:tr>
    </w:tbl>
    <w:tbl>
      <w:tblPr>
        <w:tblStyle w:val="15"/>
        <w:tblW w:w="8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1276"/>
        <w:gridCol w:w="992"/>
        <w:gridCol w:w="5716"/>
      </w:tblGrid>
      <w:tr w14:paraId="0AFA0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blHeader/>
          <w:jc w:val="center"/>
        </w:trPr>
        <w:tc>
          <w:tcPr>
            <w:tcW w:w="841" w:type="dxa"/>
            <w:noWrap w:val="0"/>
            <w:vAlign w:val="center"/>
          </w:tcPr>
          <w:p w14:paraId="49336459">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b/>
                <w:sz w:val="21"/>
                <w:szCs w:val="21"/>
                <w:highlight w:val="none"/>
              </w:rPr>
            </w:pPr>
            <w:bookmarkStart w:id="0" w:name="InsertEnd"/>
            <w:bookmarkEnd w:id="0"/>
            <w:r>
              <w:rPr>
                <w:rFonts w:hint="eastAsia" w:ascii="宋体" w:hAnsi="宋体" w:eastAsia="宋体" w:cs="宋体"/>
                <w:b/>
                <w:sz w:val="21"/>
                <w:szCs w:val="21"/>
                <w:highlight w:val="none"/>
              </w:rPr>
              <w:t>序号</w:t>
            </w:r>
          </w:p>
        </w:tc>
        <w:tc>
          <w:tcPr>
            <w:tcW w:w="1276" w:type="dxa"/>
            <w:noWrap w:val="0"/>
            <w:vAlign w:val="center"/>
          </w:tcPr>
          <w:p w14:paraId="17426277">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992" w:type="dxa"/>
            <w:noWrap w:val="0"/>
            <w:vAlign w:val="center"/>
          </w:tcPr>
          <w:p w14:paraId="5D71E884">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权重</w:t>
            </w:r>
          </w:p>
        </w:tc>
        <w:tc>
          <w:tcPr>
            <w:tcW w:w="5716" w:type="dxa"/>
            <w:noWrap w:val="0"/>
            <w:vAlign w:val="center"/>
          </w:tcPr>
          <w:p w14:paraId="30C86A1F">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14:paraId="661F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4" w:hRule="atLeast"/>
          <w:jc w:val="center"/>
        </w:trPr>
        <w:tc>
          <w:tcPr>
            <w:tcW w:w="841" w:type="dxa"/>
            <w:noWrap w:val="0"/>
            <w:vAlign w:val="center"/>
          </w:tcPr>
          <w:p w14:paraId="60D00EBB">
            <w:pPr>
              <w:pStyle w:val="19"/>
              <w:keepNext w:val="0"/>
              <w:keepLines w:val="0"/>
              <w:pageBreakBefore w:val="0"/>
              <w:kinsoku/>
              <w:overflowPunct/>
              <w:topLinePunct w:val="0"/>
              <w:autoSpaceDE/>
              <w:autoSpaceDN/>
              <w:bidi w:val="0"/>
              <w:adjustRightInd/>
              <w:snapToGrid/>
              <w:spacing w:beforeAutospacing="0" w:line="360" w:lineRule="exact"/>
              <w:ind w:left="108"/>
              <w:jc w:val="center"/>
              <w:rPr>
                <w:rFonts w:hint="eastAsia" w:ascii="宋体" w:hAnsi="宋体" w:eastAsia="宋体" w:cs="宋体"/>
                <w:sz w:val="21"/>
                <w:szCs w:val="21"/>
                <w:highlight w:val="none"/>
              </w:rPr>
            </w:pPr>
            <w:r>
              <w:rPr>
                <w:rFonts w:hint="eastAsia" w:ascii="宋体" w:hAnsi="宋体" w:eastAsia="宋体" w:cs="宋体"/>
                <w:w w:val="99"/>
                <w:sz w:val="21"/>
                <w:szCs w:val="21"/>
                <w:highlight w:val="none"/>
                <w:lang w:val="en-US"/>
              </w:rPr>
              <w:t>1</w:t>
            </w:r>
          </w:p>
        </w:tc>
        <w:tc>
          <w:tcPr>
            <w:tcW w:w="1276" w:type="dxa"/>
            <w:noWrap w:val="0"/>
            <w:vAlign w:val="center"/>
          </w:tcPr>
          <w:p w14:paraId="744CC9C4">
            <w:pPr>
              <w:pStyle w:val="19"/>
              <w:keepNext w:val="0"/>
              <w:keepLines w:val="0"/>
              <w:pageBreakBefore w:val="0"/>
              <w:kinsoku/>
              <w:overflowPunct/>
              <w:topLinePunct w:val="0"/>
              <w:autoSpaceDE/>
              <w:autoSpaceDN/>
              <w:bidi w:val="0"/>
              <w:adjustRightInd/>
              <w:snapToGrid/>
              <w:spacing w:beforeAutospacing="0" w:line="360" w:lineRule="exact"/>
              <w:ind w:left="106"/>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开评标场地</w:t>
            </w:r>
          </w:p>
        </w:tc>
        <w:tc>
          <w:tcPr>
            <w:tcW w:w="992" w:type="dxa"/>
            <w:noWrap w:val="0"/>
            <w:vAlign w:val="center"/>
          </w:tcPr>
          <w:p w14:paraId="254690CC">
            <w:pPr>
              <w:pStyle w:val="19"/>
              <w:keepNext w:val="0"/>
              <w:keepLines w:val="0"/>
              <w:pageBreakBefore w:val="0"/>
              <w:kinsoku/>
              <w:overflowPunct/>
              <w:topLinePunct w:val="0"/>
              <w:autoSpaceDE/>
              <w:autoSpaceDN/>
              <w:bidi w:val="0"/>
              <w:adjustRightInd/>
              <w:snapToGrid/>
              <w:spacing w:beforeAutospacing="0" w:line="360" w:lineRule="exact"/>
              <w:ind w:left="272" w:right="26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716" w:type="dxa"/>
            <w:noWrap w:val="0"/>
            <w:vAlign w:val="center"/>
          </w:tcPr>
          <w:p w14:paraId="614ED590">
            <w:pPr>
              <w:keepNext w:val="0"/>
              <w:keepLines w:val="0"/>
              <w:pageBreakBefore w:val="0"/>
              <w:widowControl/>
              <w:kinsoku/>
              <w:wordWrap w:val="0"/>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（一）评审内容：</w:t>
            </w:r>
          </w:p>
          <w:p w14:paraId="733D5290">
            <w:pPr>
              <w:pStyle w:val="9"/>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lang w:val="en-US" w:eastAsia="zh-CN"/>
              </w:rPr>
              <w:t>考察投标人在深圳的评标室数量，</w:t>
            </w:r>
            <w:r>
              <w:rPr>
                <w:rFonts w:hint="eastAsia" w:ascii="宋体" w:hAnsi="宋体" w:eastAsia="宋体" w:cs="宋体"/>
                <w:b w:val="0"/>
                <w:sz w:val="21"/>
                <w:szCs w:val="21"/>
                <w:highlight w:val="none"/>
              </w:rPr>
              <w:t>具有</w:t>
            </w:r>
            <w:r>
              <w:rPr>
                <w:rFonts w:hint="eastAsia" w:ascii="宋体" w:hAnsi="宋体" w:eastAsia="宋体" w:cs="宋体"/>
                <w:b w:val="0"/>
                <w:sz w:val="21"/>
                <w:szCs w:val="21"/>
                <w:highlight w:val="none"/>
                <w:lang w:val="en-US" w:eastAsia="zh-CN"/>
              </w:rPr>
              <w:t>8</w:t>
            </w:r>
            <w:r>
              <w:rPr>
                <w:rFonts w:hint="eastAsia" w:ascii="宋体" w:hAnsi="宋体" w:eastAsia="宋体" w:cs="宋体"/>
                <w:b w:val="0"/>
                <w:sz w:val="21"/>
                <w:szCs w:val="21"/>
                <w:highlight w:val="none"/>
              </w:rPr>
              <w:t>个及以上的得</w:t>
            </w:r>
            <w:r>
              <w:rPr>
                <w:rFonts w:hint="eastAsia" w:ascii="宋体" w:hAnsi="宋体" w:eastAsia="宋体" w:cs="宋体"/>
                <w:b w:val="0"/>
                <w:sz w:val="21"/>
                <w:szCs w:val="21"/>
                <w:highlight w:val="none"/>
                <w:lang w:val="en-US" w:eastAsia="zh-CN"/>
              </w:rPr>
              <w:t>9</w:t>
            </w:r>
            <w:r>
              <w:rPr>
                <w:rFonts w:hint="eastAsia" w:ascii="宋体" w:hAnsi="宋体" w:eastAsia="宋体" w:cs="宋体"/>
                <w:b w:val="0"/>
                <w:sz w:val="21"/>
                <w:szCs w:val="21"/>
                <w:highlight w:val="none"/>
              </w:rPr>
              <w:t>分；具有6个及以上的得</w:t>
            </w:r>
            <w:r>
              <w:rPr>
                <w:rFonts w:hint="eastAsia" w:ascii="宋体" w:hAnsi="宋体" w:eastAsia="宋体" w:cs="宋体"/>
                <w:b w:val="0"/>
                <w:sz w:val="21"/>
                <w:szCs w:val="21"/>
                <w:highlight w:val="none"/>
                <w:lang w:val="en-US" w:eastAsia="zh-CN"/>
              </w:rPr>
              <w:t>6</w:t>
            </w:r>
            <w:r>
              <w:rPr>
                <w:rFonts w:hint="eastAsia" w:ascii="宋体" w:hAnsi="宋体" w:eastAsia="宋体" w:cs="宋体"/>
                <w:b w:val="0"/>
                <w:sz w:val="21"/>
                <w:szCs w:val="21"/>
                <w:highlight w:val="none"/>
              </w:rPr>
              <w:t>分，具有3个及以上的得3分，其余不得分；</w:t>
            </w:r>
          </w:p>
          <w:p w14:paraId="437F0F1D">
            <w:pPr>
              <w:pStyle w:val="19"/>
              <w:keepNext w:val="0"/>
              <w:keepLines w:val="0"/>
              <w:pageBreakBefore w:val="0"/>
              <w:tabs>
                <w:tab w:val="left" w:pos="475"/>
              </w:tabs>
              <w:kinsoku/>
              <w:overflowPunct/>
              <w:topLinePunct w:val="0"/>
              <w:autoSpaceDE/>
              <w:autoSpaceDN/>
              <w:bidi w:val="0"/>
              <w:adjustRightInd/>
              <w:snapToGrid/>
              <w:spacing w:beforeAutospacing="0" w:line="360" w:lineRule="exact"/>
              <w:ind w:left="106" w:right="206"/>
              <w:rPr>
                <w:rFonts w:hint="eastAsia" w:ascii="宋体" w:hAnsi="宋体" w:eastAsia="宋体" w:cs="宋体"/>
                <w:sz w:val="21"/>
                <w:szCs w:val="21"/>
                <w:highlight w:val="none"/>
              </w:rPr>
            </w:pPr>
            <w:r>
              <w:rPr>
                <w:rFonts w:hint="eastAsia" w:ascii="宋体" w:hAnsi="宋体" w:eastAsia="宋体" w:cs="宋体"/>
                <w:b/>
                <w:bCs/>
                <w:sz w:val="21"/>
                <w:szCs w:val="21"/>
                <w:highlight w:val="none"/>
              </w:rPr>
              <w:t>（二）评分依据：</w:t>
            </w:r>
          </w:p>
          <w:p w14:paraId="676A2A60">
            <w:pPr>
              <w:pStyle w:val="19"/>
              <w:keepNext w:val="0"/>
              <w:keepLines w:val="0"/>
              <w:pageBreakBefore w:val="0"/>
              <w:tabs>
                <w:tab w:val="left" w:pos="475"/>
              </w:tabs>
              <w:kinsoku/>
              <w:overflowPunct/>
              <w:topLinePunct w:val="0"/>
              <w:autoSpaceDE/>
              <w:autoSpaceDN/>
              <w:bidi w:val="0"/>
              <w:adjustRightInd/>
              <w:snapToGrid/>
              <w:spacing w:beforeAutospacing="0" w:line="360" w:lineRule="exact"/>
              <w:ind w:left="106" w:right="206"/>
              <w:rPr>
                <w:rFonts w:hint="eastAsia" w:ascii="宋体" w:hAnsi="宋体" w:eastAsia="宋体" w:cs="宋体"/>
                <w:sz w:val="21"/>
                <w:szCs w:val="21"/>
                <w:highlight w:val="none"/>
              </w:rPr>
            </w:pPr>
            <w:r>
              <w:rPr>
                <w:rFonts w:hint="eastAsia" w:ascii="宋体" w:hAnsi="宋体" w:eastAsia="宋体" w:cs="宋体"/>
                <w:sz w:val="21"/>
                <w:szCs w:val="21"/>
                <w:highlight w:val="none"/>
              </w:rPr>
              <w:t>提供在深圳市社会采购代理机构从业信息登记系统中备案明细资料</w:t>
            </w:r>
            <w:r>
              <w:rPr>
                <w:rFonts w:hint="eastAsia" w:ascii="宋体" w:hAnsi="宋体" w:eastAsia="宋体" w:cs="宋体"/>
                <w:sz w:val="21"/>
                <w:szCs w:val="21"/>
                <w:highlight w:val="none"/>
                <w:lang w:val="en-US"/>
              </w:rPr>
              <w:t>加盖公章</w:t>
            </w:r>
            <w:r>
              <w:rPr>
                <w:rFonts w:hint="eastAsia" w:ascii="宋体" w:hAnsi="宋体" w:eastAsia="宋体" w:cs="宋体"/>
                <w:sz w:val="21"/>
                <w:szCs w:val="21"/>
                <w:highlight w:val="none"/>
              </w:rPr>
              <w:t>。</w:t>
            </w:r>
          </w:p>
        </w:tc>
      </w:tr>
      <w:tr w14:paraId="5F3DE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841" w:type="dxa"/>
            <w:noWrap w:val="0"/>
            <w:vAlign w:val="center"/>
          </w:tcPr>
          <w:p w14:paraId="61641189">
            <w:pPr>
              <w:pStyle w:val="19"/>
              <w:keepNext w:val="0"/>
              <w:keepLines w:val="0"/>
              <w:pageBreakBefore w:val="0"/>
              <w:kinsoku/>
              <w:overflowPunct/>
              <w:topLinePunct w:val="0"/>
              <w:autoSpaceDE/>
              <w:autoSpaceDN/>
              <w:bidi w:val="0"/>
              <w:adjustRightInd/>
              <w:snapToGrid/>
              <w:spacing w:beforeAutospacing="0" w:line="360" w:lineRule="exact"/>
              <w:ind w:left="108"/>
              <w:jc w:val="center"/>
              <w:rPr>
                <w:rFonts w:hint="eastAsia" w:ascii="宋体" w:hAnsi="宋体" w:eastAsia="宋体" w:cs="宋体"/>
                <w:sz w:val="21"/>
                <w:szCs w:val="21"/>
                <w:highlight w:val="none"/>
              </w:rPr>
            </w:pPr>
            <w:r>
              <w:rPr>
                <w:rFonts w:hint="eastAsia" w:ascii="宋体" w:hAnsi="宋体" w:eastAsia="宋体" w:cs="宋体"/>
                <w:w w:val="99"/>
                <w:sz w:val="21"/>
                <w:szCs w:val="21"/>
                <w:highlight w:val="none"/>
                <w:lang w:val="en-US"/>
              </w:rPr>
              <w:t>2</w:t>
            </w:r>
          </w:p>
        </w:tc>
        <w:tc>
          <w:tcPr>
            <w:tcW w:w="1276" w:type="dxa"/>
            <w:noWrap w:val="0"/>
            <w:vAlign w:val="center"/>
          </w:tcPr>
          <w:p w14:paraId="3D3B29E9">
            <w:pPr>
              <w:pStyle w:val="19"/>
              <w:keepNext w:val="0"/>
              <w:keepLines w:val="0"/>
              <w:pageBreakBefore w:val="0"/>
              <w:kinsoku/>
              <w:overflowPunct/>
              <w:topLinePunct w:val="0"/>
              <w:autoSpaceDE/>
              <w:autoSpaceDN/>
              <w:bidi w:val="0"/>
              <w:adjustRightInd/>
              <w:snapToGrid/>
              <w:spacing w:beforeAutospacing="0" w:line="360" w:lineRule="exact"/>
              <w:ind w:left="106"/>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拟安排的项目负责人</w:t>
            </w:r>
          </w:p>
        </w:tc>
        <w:tc>
          <w:tcPr>
            <w:tcW w:w="992" w:type="dxa"/>
            <w:noWrap w:val="0"/>
            <w:vAlign w:val="center"/>
          </w:tcPr>
          <w:p w14:paraId="2518109D">
            <w:pPr>
              <w:pStyle w:val="19"/>
              <w:keepNext w:val="0"/>
              <w:keepLines w:val="0"/>
              <w:pageBreakBefore w:val="0"/>
              <w:kinsoku/>
              <w:overflowPunct/>
              <w:topLinePunct w:val="0"/>
              <w:autoSpaceDE/>
              <w:autoSpaceDN/>
              <w:bidi w:val="0"/>
              <w:adjustRightInd/>
              <w:snapToGrid/>
              <w:spacing w:beforeAutospacing="0" w:line="360" w:lineRule="exact"/>
              <w:ind w:left="272" w:right="26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lang w:val="en-US" w:eastAsia="zh-CN"/>
              </w:rPr>
              <w:t>4</w:t>
            </w:r>
          </w:p>
        </w:tc>
        <w:tc>
          <w:tcPr>
            <w:tcW w:w="5716" w:type="dxa"/>
            <w:noWrap w:val="0"/>
            <w:vAlign w:val="center"/>
          </w:tcPr>
          <w:p w14:paraId="58422CA9">
            <w:pPr>
              <w:keepNext w:val="0"/>
              <w:keepLines w:val="0"/>
              <w:pageBreakBefore w:val="0"/>
              <w:widowControl/>
              <w:kinsoku/>
              <w:wordWrap w:val="0"/>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（一）评审内容：</w:t>
            </w:r>
          </w:p>
          <w:p w14:paraId="15C6276B">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1.投标人为本项目配备的项目负责人具有大学本科或以上学历的，得4分；</w:t>
            </w:r>
            <w:r>
              <w:rPr>
                <w:rFonts w:hint="eastAsia" w:ascii="宋体" w:hAnsi="宋体" w:eastAsia="宋体" w:cs="宋体"/>
                <w:sz w:val="21"/>
                <w:szCs w:val="21"/>
                <w:highlight w:val="none"/>
              </w:rPr>
              <w:t>具有工程类或经济类</w:t>
            </w:r>
            <w:r>
              <w:rPr>
                <w:rFonts w:hint="eastAsia" w:ascii="宋体" w:hAnsi="宋体" w:eastAsia="宋体" w:cs="宋体"/>
                <w:sz w:val="21"/>
                <w:szCs w:val="21"/>
                <w:highlight w:val="none"/>
                <w:lang w:val="en-US" w:eastAsia="zh-CN"/>
              </w:rPr>
              <w:t>或管理类</w:t>
            </w:r>
            <w:r>
              <w:rPr>
                <w:rFonts w:hint="eastAsia" w:ascii="宋体" w:hAnsi="宋体" w:eastAsia="宋体" w:cs="宋体"/>
                <w:sz w:val="21"/>
                <w:szCs w:val="21"/>
                <w:highlight w:val="none"/>
              </w:rPr>
              <w:t>专业的中级或以上职称（以职称证书为准）</w:t>
            </w:r>
            <w:r>
              <w:rPr>
                <w:rFonts w:hint="eastAsia" w:ascii="宋体" w:hAnsi="宋体" w:eastAsia="宋体" w:cs="宋体"/>
                <w:sz w:val="21"/>
                <w:szCs w:val="21"/>
                <w:highlight w:val="none"/>
                <w:lang w:val="en-US" w:eastAsia="zh-CN"/>
              </w:rPr>
              <w:t>的，得4分；具备政府采购招投标工作经验的，每满3年工作经验加3分，最高得6分。此项总分最高得14分；</w:t>
            </w:r>
          </w:p>
          <w:p w14:paraId="3A9F5386">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2.拟安排的项目负责人必须为投标人本单位人员，否则不得分。</w:t>
            </w:r>
          </w:p>
          <w:p w14:paraId="1630F56B">
            <w:pPr>
              <w:pStyle w:val="19"/>
              <w:keepNext w:val="0"/>
              <w:keepLines w:val="0"/>
              <w:pageBreakBefore w:val="0"/>
              <w:numPr>
                <w:ilvl w:val="0"/>
                <w:numId w:val="2"/>
              </w:numPr>
              <w:kinsoku/>
              <w:overflowPunct/>
              <w:topLinePunct w:val="0"/>
              <w:autoSpaceDE/>
              <w:autoSpaceDN/>
              <w:bidi w:val="0"/>
              <w:adjustRightInd/>
              <w:snapToGrid/>
              <w:spacing w:beforeAutospacing="0" w:line="360" w:lineRule="exact"/>
              <w:ind w:left="10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评分依据：</w:t>
            </w:r>
          </w:p>
          <w:p w14:paraId="6232665B">
            <w:pPr>
              <w:keepNext w:val="0"/>
              <w:keepLines w:val="0"/>
              <w:pageBreakBefore w:val="0"/>
              <w:numPr>
                <w:ilvl w:val="0"/>
                <w:numId w:val="3"/>
              </w:numPr>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投标人提供学历证书及证书官网中国高等教育学生信息网（学信网）（https://www.chsi.com.cn）查询截图并加盖投标人公章；</w:t>
            </w:r>
          </w:p>
          <w:p w14:paraId="596C2B61">
            <w:pPr>
              <w:keepNext w:val="0"/>
              <w:keepLines w:val="0"/>
              <w:pageBreakBefore w:val="0"/>
              <w:numPr>
                <w:ilvl w:val="0"/>
                <w:numId w:val="3"/>
              </w:numPr>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相关经验的证明材料提供项目合同/委托或单位出具的证明材料；</w:t>
            </w:r>
          </w:p>
          <w:p w14:paraId="2DF69216">
            <w:pPr>
              <w:pStyle w:val="6"/>
              <w:keepNext w:val="0"/>
              <w:keepLines w:val="0"/>
              <w:pageBreakBefore w:val="0"/>
              <w:numPr>
                <w:ilvl w:val="0"/>
                <w:numId w:val="3"/>
              </w:numPr>
              <w:kinsoku/>
              <w:overflowPunct/>
              <w:topLinePunct w:val="0"/>
              <w:autoSpaceDE/>
              <w:autoSpaceDN/>
              <w:bidi w:val="0"/>
              <w:adjustRightInd/>
              <w:snapToGrid/>
              <w:spacing w:beforeAutospacing="0" w:line="360" w:lineRule="exac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提供项目负责人证书</w:t>
            </w:r>
            <w:r>
              <w:rPr>
                <w:rFonts w:hint="eastAsia" w:ascii="宋体" w:hAnsi="宋体" w:eastAsia="宋体" w:cs="宋体"/>
                <w:sz w:val="21"/>
                <w:szCs w:val="21"/>
                <w:highlight w:val="none"/>
                <w:lang w:val="en-US" w:eastAsia="zh-CN"/>
              </w:rPr>
              <w:t>并加盖投标人公章；</w:t>
            </w:r>
          </w:p>
          <w:p w14:paraId="0E26CEB5">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4.投标人提供为项目负责人缴纳的近三个月的社保证明作为本单位员工的证明依据。</w:t>
            </w:r>
          </w:p>
          <w:p w14:paraId="020B6401">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未按要求提供或提供不清晰导致评委无法判断的不得分。</w:t>
            </w:r>
          </w:p>
        </w:tc>
      </w:tr>
      <w:tr w14:paraId="4B132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jc w:val="center"/>
        </w:trPr>
        <w:tc>
          <w:tcPr>
            <w:tcW w:w="841" w:type="dxa"/>
            <w:noWrap w:val="0"/>
            <w:vAlign w:val="center"/>
          </w:tcPr>
          <w:p w14:paraId="6CC2658E">
            <w:pPr>
              <w:pStyle w:val="19"/>
              <w:keepNext w:val="0"/>
              <w:keepLines w:val="0"/>
              <w:pageBreakBefore w:val="0"/>
              <w:kinsoku/>
              <w:overflowPunct/>
              <w:topLinePunct w:val="0"/>
              <w:autoSpaceDE/>
              <w:autoSpaceDN/>
              <w:bidi w:val="0"/>
              <w:adjustRightInd/>
              <w:snapToGrid/>
              <w:spacing w:beforeAutospacing="0" w:line="360" w:lineRule="exact"/>
              <w:ind w:left="108"/>
              <w:jc w:val="center"/>
              <w:rPr>
                <w:rFonts w:hint="eastAsia" w:ascii="宋体" w:hAnsi="宋体" w:eastAsia="宋体" w:cs="宋体"/>
                <w:sz w:val="21"/>
                <w:szCs w:val="21"/>
                <w:highlight w:val="none"/>
              </w:rPr>
            </w:pPr>
            <w:r>
              <w:rPr>
                <w:rFonts w:hint="eastAsia" w:ascii="宋体" w:hAnsi="宋体" w:eastAsia="宋体" w:cs="宋体"/>
                <w:w w:val="99"/>
                <w:sz w:val="21"/>
                <w:szCs w:val="21"/>
                <w:highlight w:val="none"/>
                <w:lang w:val="en-US"/>
              </w:rPr>
              <w:t>3</w:t>
            </w:r>
          </w:p>
        </w:tc>
        <w:tc>
          <w:tcPr>
            <w:tcW w:w="1276" w:type="dxa"/>
            <w:noWrap w:val="0"/>
            <w:vAlign w:val="center"/>
          </w:tcPr>
          <w:p w14:paraId="549EA35E">
            <w:pPr>
              <w:pStyle w:val="19"/>
              <w:keepNext w:val="0"/>
              <w:keepLines w:val="0"/>
              <w:pageBreakBefore w:val="0"/>
              <w:kinsoku/>
              <w:overflowPunct/>
              <w:topLinePunct w:val="0"/>
              <w:autoSpaceDE/>
              <w:autoSpaceDN/>
              <w:bidi w:val="0"/>
              <w:adjustRightInd/>
              <w:snapToGrid/>
              <w:spacing w:beforeAutospacing="0" w:line="360" w:lineRule="exact"/>
              <w:ind w:left="106"/>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项目团队人员配备</w:t>
            </w:r>
          </w:p>
        </w:tc>
        <w:tc>
          <w:tcPr>
            <w:tcW w:w="992" w:type="dxa"/>
            <w:noWrap w:val="0"/>
            <w:vAlign w:val="center"/>
          </w:tcPr>
          <w:p w14:paraId="0855005F">
            <w:pPr>
              <w:pStyle w:val="19"/>
              <w:keepNext w:val="0"/>
              <w:keepLines w:val="0"/>
              <w:pageBreakBefore w:val="0"/>
              <w:kinsoku/>
              <w:overflowPunct/>
              <w:topLinePunct w:val="0"/>
              <w:autoSpaceDE/>
              <w:autoSpaceDN/>
              <w:bidi w:val="0"/>
              <w:adjustRightInd/>
              <w:snapToGrid/>
              <w:spacing w:beforeAutospacing="0" w:line="360" w:lineRule="exact"/>
              <w:ind w:left="7"/>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5716" w:type="dxa"/>
            <w:noWrap w:val="0"/>
            <w:vAlign w:val="center"/>
          </w:tcPr>
          <w:p w14:paraId="50325995">
            <w:pPr>
              <w:keepNext w:val="0"/>
              <w:keepLines w:val="0"/>
              <w:pageBreakBefore w:val="0"/>
              <w:widowControl/>
              <w:kinsoku/>
              <w:wordWrap w:val="0"/>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（一）评审内容：</w:t>
            </w:r>
          </w:p>
          <w:p w14:paraId="2D031258">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1.拟安排的项目团队成员（项目负责人除外）具有大学专科或以上学历的，每人得2分；此项最高得6分；</w:t>
            </w:r>
          </w:p>
          <w:p w14:paraId="5AB12D3F">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2.具备政府采购招投标一年或以上工作经验的，每人加2分，本项目最高得6分；</w:t>
            </w:r>
          </w:p>
          <w:p w14:paraId="10914632">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3.拟安排的项目团队成员必须全部为投标人本单位人员，否则不得分。</w:t>
            </w:r>
          </w:p>
          <w:p w14:paraId="35AF3BA6">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rPr>
            </w:pPr>
            <w:r>
              <w:rPr>
                <w:rFonts w:hint="eastAsia" w:ascii="宋体" w:hAnsi="宋体" w:eastAsia="宋体" w:cs="宋体"/>
                <w:b/>
                <w:bCs/>
                <w:sz w:val="21"/>
                <w:szCs w:val="21"/>
                <w:highlight w:val="none"/>
              </w:rPr>
              <w:t>（二）评分依据：</w:t>
            </w:r>
            <w:r>
              <w:rPr>
                <w:rFonts w:hint="eastAsia" w:ascii="宋体" w:hAnsi="宋体" w:eastAsia="宋体" w:cs="宋体"/>
                <w:sz w:val="21"/>
                <w:szCs w:val="21"/>
                <w:highlight w:val="none"/>
              </w:rPr>
              <w:t xml:space="preserve"> </w:t>
            </w:r>
          </w:p>
          <w:p w14:paraId="7A7F1C7E">
            <w:pPr>
              <w:keepNext w:val="0"/>
              <w:keepLines w:val="0"/>
              <w:pageBreakBefore w:val="0"/>
              <w:numPr>
                <w:ilvl w:val="0"/>
                <w:numId w:val="0"/>
              </w:numPr>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1.投标人提供学历证书及证书官网中国高等教育学生信息网（学信网）（https://www.chsi.com.cn）查询截图并加盖投标人公章；</w:t>
            </w:r>
          </w:p>
          <w:p w14:paraId="5D219401">
            <w:pPr>
              <w:keepNext w:val="0"/>
              <w:keepLines w:val="0"/>
              <w:pageBreakBefore w:val="0"/>
              <w:numPr>
                <w:ilvl w:val="0"/>
                <w:numId w:val="0"/>
              </w:numPr>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2.相关经验的证明材料提供项目合同/委托或单位出具的证明材料；</w:t>
            </w:r>
          </w:p>
          <w:p w14:paraId="131DB31F">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3.投标人提供为团队成员缴纳的近三个月的社保证明作为本单位员工的证明依据。</w:t>
            </w:r>
          </w:p>
          <w:p w14:paraId="63461FF8">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未按要求提供或提供不清晰导致评委无法判断的不得分。</w:t>
            </w:r>
          </w:p>
        </w:tc>
      </w:tr>
      <w:tr w14:paraId="5145B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41" w:type="dxa"/>
            <w:noWrap w:val="0"/>
            <w:vAlign w:val="center"/>
          </w:tcPr>
          <w:p w14:paraId="2ABD242A">
            <w:pPr>
              <w:pStyle w:val="19"/>
              <w:keepNext w:val="0"/>
              <w:keepLines w:val="0"/>
              <w:pageBreakBefore w:val="0"/>
              <w:kinsoku/>
              <w:overflowPunct/>
              <w:topLinePunct w:val="0"/>
              <w:autoSpaceDE/>
              <w:autoSpaceDN/>
              <w:bidi w:val="0"/>
              <w:adjustRightInd/>
              <w:snapToGrid/>
              <w:spacing w:beforeAutospacing="0" w:line="360" w:lineRule="exact"/>
              <w:ind w:left="108"/>
              <w:jc w:val="center"/>
              <w:rPr>
                <w:rFonts w:hint="eastAsia" w:ascii="宋体" w:hAnsi="宋体" w:eastAsia="宋体" w:cs="宋体"/>
                <w:w w:val="99"/>
                <w:sz w:val="21"/>
                <w:szCs w:val="21"/>
                <w:highlight w:val="none"/>
              </w:rPr>
            </w:pPr>
            <w:r>
              <w:rPr>
                <w:rFonts w:hint="eastAsia" w:ascii="宋体" w:hAnsi="宋体" w:eastAsia="宋体" w:cs="宋体"/>
                <w:w w:val="99"/>
                <w:sz w:val="21"/>
                <w:szCs w:val="21"/>
                <w:highlight w:val="none"/>
                <w:lang w:val="en-US"/>
              </w:rPr>
              <w:t>4</w:t>
            </w:r>
          </w:p>
        </w:tc>
        <w:tc>
          <w:tcPr>
            <w:tcW w:w="1276" w:type="dxa"/>
            <w:noWrap w:val="0"/>
            <w:vAlign w:val="center"/>
          </w:tcPr>
          <w:p w14:paraId="78EC54F9">
            <w:pPr>
              <w:pStyle w:val="19"/>
              <w:keepNext w:val="0"/>
              <w:keepLines w:val="0"/>
              <w:pageBreakBefore w:val="0"/>
              <w:kinsoku/>
              <w:overflowPunct/>
              <w:topLinePunct w:val="0"/>
              <w:autoSpaceDE/>
              <w:autoSpaceDN/>
              <w:bidi w:val="0"/>
              <w:adjustRightInd/>
              <w:snapToGrid/>
              <w:spacing w:beforeAutospacing="0" w:line="360" w:lineRule="exact"/>
              <w:ind w:left="106" w:right="1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业绩情况</w:t>
            </w:r>
          </w:p>
        </w:tc>
        <w:tc>
          <w:tcPr>
            <w:tcW w:w="992" w:type="dxa"/>
            <w:noWrap w:val="0"/>
            <w:vAlign w:val="center"/>
          </w:tcPr>
          <w:p w14:paraId="35472161">
            <w:pPr>
              <w:pStyle w:val="19"/>
              <w:keepNext w:val="0"/>
              <w:keepLines w:val="0"/>
              <w:pageBreakBefore w:val="0"/>
              <w:kinsoku/>
              <w:overflowPunct/>
              <w:topLinePunct w:val="0"/>
              <w:autoSpaceDE/>
              <w:autoSpaceDN/>
              <w:bidi w:val="0"/>
              <w:adjustRightInd/>
              <w:snapToGrid/>
              <w:spacing w:beforeAutospacing="0" w:line="360" w:lineRule="exact"/>
              <w:ind w:left="399"/>
              <w:rPr>
                <w:rFonts w:hint="eastAsia" w:ascii="宋体" w:hAnsi="宋体" w:eastAsia="宋体" w:cs="宋体"/>
                <w:w w:val="99"/>
                <w:sz w:val="21"/>
                <w:szCs w:val="21"/>
                <w:highlight w:val="none"/>
                <w:lang w:val="en-US"/>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rPr>
              <w:t>0</w:t>
            </w:r>
          </w:p>
        </w:tc>
        <w:tc>
          <w:tcPr>
            <w:tcW w:w="5716" w:type="dxa"/>
            <w:noWrap w:val="0"/>
            <w:vAlign w:val="center"/>
          </w:tcPr>
          <w:p w14:paraId="5D620E68">
            <w:pPr>
              <w:keepNext w:val="0"/>
              <w:keepLines w:val="0"/>
              <w:pageBreakBefore w:val="0"/>
              <w:widowControl/>
              <w:kinsoku/>
              <w:wordWrap w:val="0"/>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（一）评审内容：</w:t>
            </w:r>
          </w:p>
          <w:p w14:paraId="31C463B6">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年1月1日至本项目投标截止之日（以合同签订日期为准），代理方与深圳市各级企事业单位签订的政府</w:t>
            </w:r>
            <w:r>
              <w:rPr>
                <w:rFonts w:hint="eastAsia" w:ascii="宋体" w:hAnsi="宋体" w:eastAsia="宋体" w:cs="宋体"/>
                <w:bCs/>
                <w:sz w:val="21"/>
                <w:szCs w:val="21"/>
                <w:highlight w:val="none"/>
              </w:rPr>
              <w:t>采购年度代理协议</w:t>
            </w:r>
            <w:r>
              <w:rPr>
                <w:rFonts w:hint="eastAsia" w:ascii="宋体" w:hAnsi="宋体" w:eastAsia="宋体" w:cs="宋体"/>
                <w:sz w:val="21"/>
                <w:szCs w:val="21"/>
                <w:highlight w:val="none"/>
                <w:lang w:val="en-US" w:eastAsia="zh-CN"/>
              </w:rPr>
              <w:t>，提供1项得2分，最高得10分。同一甲方业绩不重复得分。</w:t>
            </w:r>
          </w:p>
          <w:p w14:paraId="56A2B0D5">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rPr>
            </w:pPr>
            <w:r>
              <w:rPr>
                <w:rFonts w:hint="eastAsia" w:ascii="宋体" w:hAnsi="宋体" w:eastAsia="宋体" w:cs="宋体"/>
                <w:b/>
                <w:bCs/>
                <w:sz w:val="21"/>
                <w:szCs w:val="21"/>
                <w:highlight w:val="none"/>
              </w:rPr>
              <w:t>（二）评分依据：</w:t>
            </w:r>
            <w:r>
              <w:rPr>
                <w:rFonts w:hint="eastAsia" w:ascii="宋体" w:hAnsi="宋体" w:eastAsia="宋体" w:cs="宋体"/>
                <w:sz w:val="21"/>
                <w:szCs w:val="21"/>
                <w:highlight w:val="none"/>
              </w:rPr>
              <w:t xml:space="preserve"> </w:t>
            </w:r>
          </w:p>
          <w:p w14:paraId="5126BFCB">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评审须提供合同关键页复印件加盖投标人公章，</w:t>
            </w:r>
            <w:r>
              <w:rPr>
                <w:rFonts w:hint="eastAsia" w:ascii="宋体" w:hAnsi="宋体" w:eastAsia="宋体" w:cs="宋体"/>
                <w:sz w:val="21"/>
                <w:szCs w:val="21"/>
                <w:highlight w:val="none"/>
              </w:rPr>
              <w:t>未提供有效证明文件的或者提供的证明文件不符合要求的或者提供的证明文件不清晰导致评审专家无法辨认的，不得分。</w:t>
            </w:r>
          </w:p>
        </w:tc>
      </w:tr>
      <w:tr w14:paraId="2A146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41" w:type="dxa"/>
            <w:noWrap w:val="0"/>
            <w:vAlign w:val="center"/>
          </w:tcPr>
          <w:p w14:paraId="7371F56E">
            <w:pPr>
              <w:pStyle w:val="19"/>
              <w:keepNext w:val="0"/>
              <w:keepLines w:val="0"/>
              <w:pageBreakBefore w:val="0"/>
              <w:kinsoku/>
              <w:overflowPunct/>
              <w:topLinePunct w:val="0"/>
              <w:autoSpaceDE/>
              <w:autoSpaceDN/>
              <w:bidi w:val="0"/>
              <w:adjustRightInd/>
              <w:snapToGrid/>
              <w:spacing w:beforeAutospacing="0" w:line="360" w:lineRule="exact"/>
              <w:ind w:left="108"/>
              <w:jc w:val="center"/>
              <w:rPr>
                <w:rFonts w:hint="eastAsia" w:ascii="宋体" w:hAnsi="宋体" w:eastAsia="宋体" w:cs="宋体"/>
                <w:w w:val="99"/>
                <w:sz w:val="21"/>
                <w:szCs w:val="21"/>
                <w:highlight w:val="none"/>
                <w:lang w:val="en-US" w:eastAsia="zh-CN"/>
              </w:rPr>
            </w:pPr>
            <w:r>
              <w:rPr>
                <w:rFonts w:hint="eastAsia" w:ascii="宋体" w:hAnsi="宋体" w:eastAsia="宋体" w:cs="宋体"/>
                <w:w w:val="99"/>
                <w:sz w:val="21"/>
                <w:szCs w:val="21"/>
                <w:highlight w:val="none"/>
                <w:lang w:val="en-US" w:eastAsia="zh-CN"/>
              </w:rPr>
              <w:t>5</w:t>
            </w:r>
          </w:p>
        </w:tc>
        <w:tc>
          <w:tcPr>
            <w:tcW w:w="1276" w:type="dxa"/>
            <w:shd w:val="clear" w:color="auto" w:fill="auto"/>
            <w:noWrap w:val="0"/>
            <w:vAlign w:val="center"/>
          </w:tcPr>
          <w:p w14:paraId="44EB2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rPr>
              <w:t>诚信评价</w:t>
            </w:r>
          </w:p>
        </w:tc>
        <w:tc>
          <w:tcPr>
            <w:tcW w:w="992" w:type="dxa"/>
            <w:shd w:val="clear" w:color="auto" w:fill="auto"/>
            <w:noWrap w:val="0"/>
            <w:vAlign w:val="center"/>
          </w:tcPr>
          <w:p w14:paraId="7C1ED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color w:val="auto"/>
                <w:highlight w:val="none"/>
                <w:lang w:val="en-US" w:eastAsia="zh-CN"/>
              </w:rPr>
              <w:t>5</w:t>
            </w:r>
          </w:p>
        </w:tc>
        <w:tc>
          <w:tcPr>
            <w:tcW w:w="5716" w:type="dxa"/>
            <w:shd w:val="clear" w:color="auto" w:fill="auto"/>
            <w:noWrap w:val="0"/>
            <w:vAlign w:val="top"/>
          </w:tcPr>
          <w:p w14:paraId="0DF279EB">
            <w:pPr>
              <w:spacing w:after="120"/>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10E31E88">
            <w:pPr>
              <w:spacing w:after="120"/>
              <w:rPr>
                <w:rFonts w:hint="eastAsia" w:ascii="宋体" w:hAnsi="宋体" w:eastAsia="宋体" w:cs="宋体"/>
                <w:szCs w:val="21"/>
                <w:highlight w:val="none"/>
              </w:rPr>
            </w:pPr>
            <w:r>
              <w:rPr>
                <w:rFonts w:hint="eastAsia" w:ascii="宋体" w:hAnsi="宋体" w:eastAsia="宋体" w:cs="宋体"/>
                <w:szCs w:val="21"/>
                <w:highlight w:val="none"/>
                <w:lang w:val="en-US" w:eastAsia="zh-CN"/>
              </w:rPr>
              <w:t>代理方</w:t>
            </w:r>
            <w:r>
              <w:rPr>
                <w:rFonts w:hint="eastAsia" w:ascii="宋体" w:hAnsi="宋体" w:eastAsia="宋体" w:cs="宋体"/>
                <w:szCs w:val="21"/>
                <w:highlight w:val="none"/>
              </w:rPr>
              <w:t>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eastAsia="宋体" w:cs="宋体"/>
                <w:szCs w:val="21"/>
                <w:highlight w:val="none"/>
                <w:lang w:val="en-US" w:eastAsia="zh-CN"/>
              </w:rPr>
              <w:t>代理方</w:t>
            </w:r>
            <w:r>
              <w:rPr>
                <w:rFonts w:hint="eastAsia" w:ascii="宋体" w:hAnsi="宋体" w:eastAsia="宋体" w:cs="宋体"/>
                <w:szCs w:val="21"/>
                <w:highlight w:val="none"/>
              </w:rPr>
              <w:t>无需提供任何证明材料，评标过程中由工作人员向评审委员会提供有关供应商诚信查询结果。</w:t>
            </w:r>
          </w:p>
          <w:p w14:paraId="2364148B">
            <w:pPr>
              <w:spacing w:after="120"/>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494C14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Cs w:val="21"/>
                <w:highlight w:val="none"/>
              </w:rPr>
              <w:t>查询渠道：通过“信用中国”（www.creditchina.gov.cn，下载信用信息报告）、“中国政府采购网”（www.ccgp.gov.cn）、“深圳市政府采购监管网”（http://zfcg.sz.gov.cn）以及财政部门认可的“供应商诚信档案库”查询供应商信用信息，信用信息以开标当日的查询结果为准。</w:t>
            </w:r>
          </w:p>
        </w:tc>
      </w:tr>
      <w:tr w14:paraId="783B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3109" w:type="dxa"/>
            <w:gridSpan w:val="3"/>
            <w:shd w:val="clear" w:color="auto" w:fill="auto"/>
            <w:noWrap w:val="0"/>
            <w:vAlign w:val="center"/>
          </w:tcPr>
          <w:p w14:paraId="7294D90C">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kern w:val="2"/>
                <w:sz w:val="21"/>
                <w:szCs w:val="21"/>
                <w:highlight w:val="none"/>
                <w:vertAlign w:val="baseline"/>
                <w:lang w:val="en-US" w:eastAsia="zh-CN" w:bidi="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zh-CN"/>
              </w:rPr>
              <w:t>部分</w:t>
            </w:r>
          </w:p>
        </w:tc>
        <w:tc>
          <w:tcPr>
            <w:tcW w:w="5716" w:type="dxa"/>
            <w:shd w:val="clear" w:color="auto" w:fill="auto"/>
            <w:noWrap w:val="0"/>
            <w:vAlign w:val="center"/>
          </w:tcPr>
          <w:p w14:paraId="6EB684D7">
            <w:pPr>
              <w:pStyle w:val="19"/>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kern w:val="2"/>
                <w:sz w:val="21"/>
                <w:szCs w:val="21"/>
                <w:highlight w:val="none"/>
                <w:vertAlign w:val="baseline"/>
                <w:lang w:val="en-US" w:eastAsia="zh-CN" w:bidi="zh-CN"/>
              </w:rPr>
            </w:pPr>
            <w:r>
              <w:rPr>
                <w:rFonts w:hint="eastAsia" w:ascii="宋体" w:hAnsi="宋体" w:eastAsia="宋体" w:cs="宋体"/>
                <w:b/>
                <w:sz w:val="21"/>
                <w:szCs w:val="21"/>
                <w:highlight w:val="none"/>
                <w:lang w:val="en-US" w:eastAsia="zh-CN"/>
              </w:rPr>
              <w:t>40</w:t>
            </w:r>
          </w:p>
        </w:tc>
      </w:tr>
      <w:tr w14:paraId="74DB6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41" w:type="dxa"/>
            <w:shd w:val="clear" w:color="auto" w:fill="auto"/>
            <w:noWrap w:val="0"/>
            <w:vAlign w:val="center"/>
          </w:tcPr>
          <w:p w14:paraId="68024FDC">
            <w:pPr>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276" w:type="dxa"/>
            <w:shd w:val="clear" w:color="auto" w:fill="auto"/>
            <w:noWrap w:val="0"/>
            <w:vAlign w:val="center"/>
          </w:tcPr>
          <w:p w14:paraId="4420A3B5">
            <w:pPr>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实施方案</w:t>
            </w:r>
          </w:p>
        </w:tc>
        <w:tc>
          <w:tcPr>
            <w:tcW w:w="992" w:type="dxa"/>
            <w:shd w:val="clear" w:color="auto" w:fill="auto"/>
            <w:noWrap w:val="0"/>
            <w:vAlign w:val="center"/>
          </w:tcPr>
          <w:p w14:paraId="09D5DCAF">
            <w:pPr>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20</w:t>
            </w:r>
          </w:p>
        </w:tc>
        <w:tc>
          <w:tcPr>
            <w:tcW w:w="5716" w:type="dxa"/>
            <w:shd w:val="clear" w:color="auto" w:fill="auto"/>
            <w:noWrap w:val="0"/>
            <w:vAlign w:val="center"/>
          </w:tcPr>
          <w:p w14:paraId="169EC4FE">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（一）评</w:t>
            </w:r>
            <w:r>
              <w:rPr>
                <w:rFonts w:hint="eastAsia" w:ascii="宋体" w:hAnsi="宋体" w:eastAsia="宋体" w:cs="宋体"/>
                <w:b/>
                <w:bCs/>
                <w:sz w:val="21"/>
                <w:szCs w:val="21"/>
                <w:highlight w:val="none"/>
              </w:rPr>
              <w:t>分</w:t>
            </w:r>
            <w:r>
              <w:rPr>
                <w:rFonts w:hint="eastAsia" w:ascii="宋体" w:hAnsi="宋体" w:eastAsia="宋体" w:cs="宋体"/>
                <w:b/>
                <w:bCs/>
                <w:sz w:val="21"/>
                <w:szCs w:val="21"/>
                <w:highlight w:val="none"/>
                <w:lang w:val="zh-CN"/>
              </w:rPr>
              <w:t>内容：</w:t>
            </w:r>
          </w:p>
          <w:p w14:paraId="5E1CAB4E">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实施方案包含以下内容：</w:t>
            </w:r>
          </w:p>
          <w:p w14:paraId="7208DB35">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rPr>
              <w:t>对本</w:t>
            </w:r>
            <w:r>
              <w:rPr>
                <w:rFonts w:hint="eastAsia" w:ascii="宋体" w:hAnsi="宋体" w:eastAsia="宋体" w:cs="宋体"/>
                <w:sz w:val="21"/>
                <w:szCs w:val="21"/>
                <w:highlight w:val="none"/>
                <w:lang w:val="zh-CN"/>
              </w:rPr>
              <w:t>项目的认识与理解。</w:t>
            </w:r>
          </w:p>
          <w:p w14:paraId="48459F98">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2.采购需求审查要点。</w:t>
            </w:r>
          </w:p>
          <w:p w14:paraId="63901ACE">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3.编制采购工作计划。</w:t>
            </w:r>
          </w:p>
          <w:p w14:paraId="6B532AAB">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4.采购文件编制与审查要点。</w:t>
            </w:r>
          </w:p>
          <w:p w14:paraId="692C4908">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5.采购过程管理。</w:t>
            </w:r>
          </w:p>
          <w:p w14:paraId="4D24667A">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6.采购信息、采购资料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档案</w:t>
            </w:r>
            <w:r>
              <w:rPr>
                <w:rFonts w:hint="eastAsia" w:ascii="宋体" w:hAnsi="宋体" w:eastAsia="宋体" w:cs="宋体"/>
                <w:sz w:val="21"/>
                <w:szCs w:val="21"/>
                <w:highlight w:val="none"/>
              </w:rPr>
              <w:t>管理。</w:t>
            </w:r>
          </w:p>
          <w:p w14:paraId="5B902DEA">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7.保密管理。</w:t>
            </w:r>
          </w:p>
          <w:p w14:paraId="7A35FAF6">
            <w:pPr>
              <w:keepNext w:val="0"/>
              <w:keepLines w:val="0"/>
              <w:pageBreakBefore w:val="0"/>
              <w:numPr>
                <w:ins w:id="0" w:author="作者" w:date=""/>
              </w:numPr>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8.政府采购薄弱环节及合理化建议。</w:t>
            </w:r>
          </w:p>
          <w:p w14:paraId="73E3622C">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（二）评分标准：</w:t>
            </w:r>
          </w:p>
          <w:p w14:paraId="13368E5A">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文件满足评审内容情况，本项最高得</w:t>
            </w: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lang w:val="zh-CN"/>
              </w:rPr>
              <w:t>分。</w:t>
            </w:r>
          </w:p>
          <w:p w14:paraId="181A8F1D">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（1）考察点全部满足，得</w:t>
            </w: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lang w:val="zh-CN"/>
              </w:rPr>
              <w:t>分；</w:t>
            </w:r>
          </w:p>
          <w:p w14:paraId="0259EFE8">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（2）考察点未全部满足，每满足1点得</w:t>
            </w: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lang w:val="zh-CN"/>
              </w:rPr>
              <w:t>分，本小项最高得</w:t>
            </w:r>
            <w:r>
              <w:rPr>
                <w:rFonts w:hint="eastAsia" w:ascii="宋体" w:hAnsi="宋体" w:eastAsia="宋体" w:cs="宋体"/>
                <w:sz w:val="21"/>
                <w:szCs w:val="21"/>
                <w:highlight w:val="none"/>
                <w:u w:val="single"/>
              </w:rPr>
              <w:t>7</w:t>
            </w:r>
            <w:r>
              <w:rPr>
                <w:rFonts w:hint="eastAsia" w:ascii="宋体" w:hAnsi="宋体" w:eastAsia="宋体" w:cs="宋体"/>
                <w:sz w:val="21"/>
                <w:szCs w:val="21"/>
                <w:highlight w:val="none"/>
                <w:lang w:val="zh-CN"/>
              </w:rPr>
              <w:t>分；</w:t>
            </w:r>
          </w:p>
          <w:p w14:paraId="74477E63">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（3）考察点全部不满足，不得分。</w:t>
            </w:r>
          </w:p>
          <w:p w14:paraId="66C5FA02">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2.在此基础上，根据方案整体全面性、具体性、针对性、合理性、可操作性进行评分，本项最高加</w:t>
            </w:r>
            <w:r>
              <w:rPr>
                <w:rFonts w:hint="eastAsia" w:ascii="宋体" w:hAnsi="宋体" w:eastAsia="宋体" w:cs="宋体"/>
                <w:sz w:val="21"/>
                <w:szCs w:val="21"/>
                <w:highlight w:val="none"/>
                <w:u w:val="single"/>
              </w:rPr>
              <w:t>12</w:t>
            </w:r>
            <w:r>
              <w:rPr>
                <w:rFonts w:hint="eastAsia" w:ascii="宋体" w:hAnsi="宋体" w:eastAsia="宋体" w:cs="宋体"/>
                <w:sz w:val="21"/>
                <w:szCs w:val="21"/>
                <w:highlight w:val="none"/>
                <w:lang w:val="zh-CN"/>
              </w:rPr>
              <w:t>分。</w:t>
            </w:r>
          </w:p>
          <w:p w14:paraId="442DCA56">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文件内容全面；（2）</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文件内容具体；（3）</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文件内容针对性强；（4）</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文件内容科学合理；（5）</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文件内容可操作性强。</w:t>
            </w:r>
          </w:p>
          <w:p w14:paraId="64325480">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满足以上五项要求的评价为优，加</w:t>
            </w:r>
            <w:r>
              <w:rPr>
                <w:rFonts w:hint="eastAsia" w:ascii="宋体" w:hAnsi="宋体" w:eastAsia="宋体" w:cs="宋体"/>
                <w:sz w:val="21"/>
                <w:szCs w:val="21"/>
                <w:highlight w:val="none"/>
                <w:u w:val="single"/>
              </w:rPr>
              <w:t>12</w:t>
            </w:r>
            <w:r>
              <w:rPr>
                <w:rFonts w:hint="eastAsia" w:ascii="宋体" w:hAnsi="宋体" w:eastAsia="宋体" w:cs="宋体"/>
                <w:sz w:val="21"/>
                <w:szCs w:val="21"/>
                <w:highlight w:val="none"/>
                <w:lang w:val="zh-CN"/>
              </w:rPr>
              <w:t>分。</w:t>
            </w:r>
          </w:p>
          <w:p w14:paraId="530AF1CA">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满足以上四项要求的评价为良，加</w:t>
            </w: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lang w:val="zh-CN"/>
              </w:rPr>
              <w:t>分。</w:t>
            </w:r>
          </w:p>
          <w:p w14:paraId="5BA22C2F">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满足以上三项要求的评价为中，加</w:t>
            </w:r>
            <w:r>
              <w:rPr>
                <w:rFonts w:hint="eastAsia" w:ascii="宋体" w:hAnsi="宋体" w:eastAsia="宋体" w:cs="宋体"/>
                <w:sz w:val="21"/>
                <w:szCs w:val="21"/>
                <w:highlight w:val="none"/>
                <w:u w:val="single"/>
              </w:rPr>
              <w:t>4</w:t>
            </w:r>
            <w:r>
              <w:rPr>
                <w:rFonts w:hint="eastAsia" w:ascii="宋体" w:hAnsi="宋体" w:eastAsia="宋体" w:cs="宋体"/>
                <w:sz w:val="21"/>
                <w:szCs w:val="21"/>
                <w:highlight w:val="none"/>
                <w:lang w:val="zh-CN"/>
              </w:rPr>
              <w:t>分。</w:t>
            </w:r>
          </w:p>
          <w:p w14:paraId="393322BE">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b/>
                <w:bCs/>
                <w:kern w:val="2"/>
                <w:sz w:val="21"/>
                <w:szCs w:val="21"/>
                <w:highlight w:val="none"/>
                <w:lang w:val="zh-CN" w:eastAsia="zh-CN" w:bidi="ar-SA"/>
              </w:rPr>
            </w:pPr>
            <w:r>
              <w:rPr>
                <w:rFonts w:hint="eastAsia" w:ascii="宋体" w:hAnsi="宋体" w:eastAsia="宋体" w:cs="宋体"/>
                <w:sz w:val="21"/>
                <w:szCs w:val="21"/>
                <w:highlight w:val="none"/>
                <w:lang w:val="zh-CN"/>
              </w:rPr>
              <w:t>其他情况的评价为差，不加分。</w:t>
            </w:r>
          </w:p>
        </w:tc>
      </w:tr>
      <w:tr w14:paraId="4E15E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41" w:type="dxa"/>
            <w:shd w:val="clear" w:color="auto" w:fill="auto"/>
            <w:noWrap w:val="0"/>
            <w:vAlign w:val="center"/>
          </w:tcPr>
          <w:p w14:paraId="5F2974D7">
            <w:pPr>
              <w:keepNext w:val="0"/>
              <w:keepLines w:val="0"/>
              <w:pageBreakBefore w:val="0"/>
              <w:kinsoku/>
              <w:overflowPunct/>
              <w:topLinePunct w:val="0"/>
              <w:autoSpaceDE/>
              <w:autoSpaceDN/>
              <w:bidi w:val="0"/>
              <w:adjustRightInd/>
              <w:snapToGrid/>
              <w:spacing w:beforeAutospacing="0"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76" w:type="dxa"/>
            <w:shd w:val="clear" w:color="auto" w:fill="auto"/>
            <w:noWrap w:val="0"/>
            <w:vAlign w:val="center"/>
          </w:tcPr>
          <w:p w14:paraId="3BC146F4">
            <w:pPr>
              <w:keepNext w:val="0"/>
              <w:keepLines w:val="0"/>
              <w:pageBreakBefore w:val="0"/>
              <w:tabs>
                <w:tab w:val="left" w:pos="426"/>
              </w:tabs>
              <w:kinsoku/>
              <w:overflowPunct/>
              <w:topLinePunct w:val="0"/>
              <w:autoSpaceDE/>
              <w:autoSpaceDN/>
              <w:bidi w:val="0"/>
              <w:adjustRightInd/>
              <w:snapToGrid/>
              <w:spacing w:beforeAutospacing="0" w:line="360" w:lineRule="exact"/>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质量保证措施及方案</w:t>
            </w:r>
          </w:p>
        </w:tc>
        <w:tc>
          <w:tcPr>
            <w:tcW w:w="992" w:type="dxa"/>
            <w:shd w:val="clear" w:color="auto" w:fill="auto"/>
            <w:noWrap w:val="0"/>
            <w:vAlign w:val="center"/>
          </w:tcPr>
          <w:p w14:paraId="3273EB79">
            <w:pPr>
              <w:keepNext w:val="0"/>
              <w:keepLines w:val="0"/>
              <w:pageBreakBefore w:val="0"/>
              <w:tabs>
                <w:tab w:val="left" w:pos="426"/>
              </w:tabs>
              <w:kinsoku/>
              <w:overflowPunct/>
              <w:topLinePunct w:val="0"/>
              <w:autoSpaceDE/>
              <w:autoSpaceDN/>
              <w:bidi w:val="0"/>
              <w:adjustRightInd/>
              <w:snapToGrid/>
              <w:spacing w:beforeAutospacing="0" w:line="36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20</w:t>
            </w:r>
          </w:p>
        </w:tc>
        <w:tc>
          <w:tcPr>
            <w:tcW w:w="5716" w:type="dxa"/>
            <w:shd w:val="clear" w:color="auto" w:fill="auto"/>
            <w:noWrap w:val="0"/>
            <w:vAlign w:val="top"/>
          </w:tcPr>
          <w:p w14:paraId="7E001ECD">
            <w:pPr>
              <w:keepNext w:val="0"/>
              <w:keepLines w:val="0"/>
              <w:pageBreakBefore w:val="0"/>
              <w:tabs>
                <w:tab w:val="left" w:pos="426"/>
              </w:tabs>
              <w:kinsoku/>
              <w:overflowPunct/>
              <w:topLinePunct w:val="0"/>
              <w:autoSpaceDE/>
              <w:autoSpaceDN/>
              <w:bidi w:val="0"/>
              <w:adjustRightInd/>
              <w:snapToGrid/>
              <w:spacing w:beforeAutospacing="0" w:line="3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14:paraId="41FFC52D">
            <w:pPr>
              <w:pStyle w:val="6"/>
              <w:keepNext w:val="0"/>
              <w:keepLines w:val="0"/>
              <w:pageBreakBefore w:val="0"/>
              <w:tabs>
                <w:tab w:val="left" w:pos="426"/>
              </w:tabs>
              <w:kinsoku/>
              <w:overflowPunct/>
              <w:topLinePunct w:val="0"/>
              <w:autoSpaceDE/>
              <w:autoSpaceDN/>
              <w:bidi w:val="0"/>
              <w:adjustRightInd/>
              <w:snapToGrid/>
              <w:spacing w:beforeAutospacing="0" w:line="360" w:lineRule="exac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针对本项目提供质量保障措施。</w:t>
            </w:r>
          </w:p>
          <w:p w14:paraId="2AC91E6B">
            <w:pPr>
              <w:pStyle w:val="6"/>
              <w:keepNext w:val="0"/>
              <w:keepLines w:val="0"/>
              <w:pageBreakBefore w:val="0"/>
              <w:numPr>
                <w:ilvl w:val="0"/>
                <w:numId w:val="0"/>
              </w:numPr>
              <w:tabs>
                <w:tab w:val="left" w:pos="426"/>
              </w:tabs>
              <w:kinsoku/>
              <w:overflowPunct/>
              <w:topLinePunct w:val="0"/>
              <w:autoSpaceDE/>
              <w:autoSpaceDN/>
              <w:bidi w:val="0"/>
              <w:adjustRightInd/>
              <w:snapToGrid/>
              <w:spacing w:beforeAutospacing="0" w:line="360" w:lineRule="exact"/>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1.服务团队保障；</w:t>
            </w:r>
          </w:p>
          <w:p w14:paraId="6AFC9651">
            <w:pPr>
              <w:pStyle w:val="6"/>
              <w:keepNext w:val="0"/>
              <w:keepLines w:val="0"/>
              <w:pageBreakBefore w:val="0"/>
              <w:numPr>
                <w:ilvl w:val="0"/>
                <w:numId w:val="0"/>
              </w:numPr>
              <w:tabs>
                <w:tab w:val="left" w:pos="426"/>
              </w:tabs>
              <w:kinsoku/>
              <w:overflowPunct/>
              <w:topLinePunct w:val="0"/>
              <w:autoSpaceDE/>
              <w:autoSpaceDN/>
              <w:bidi w:val="0"/>
              <w:adjustRightInd/>
              <w:snapToGrid/>
              <w:spacing w:beforeAutospacing="0" w:line="360" w:lineRule="exact"/>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2.服务流程规范；</w:t>
            </w:r>
          </w:p>
          <w:p w14:paraId="2059A1DC">
            <w:pPr>
              <w:pStyle w:val="6"/>
              <w:keepNext w:val="0"/>
              <w:keepLines w:val="0"/>
              <w:pageBreakBefore w:val="0"/>
              <w:numPr>
                <w:ilvl w:val="0"/>
                <w:numId w:val="0"/>
              </w:numPr>
              <w:tabs>
                <w:tab w:val="left" w:pos="426"/>
              </w:tabs>
              <w:kinsoku/>
              <w:overflowPunct/>
              <w:topLinePunct w:val="0"/>
              <w:autoSpaceDE/>
              <w:autoSpaceDN/>
              <w:bidi w:val="0"/>
              <w:adjustRightInd/>
              <w:snapToGrid/>
              <w:spacing w:beforeAutospacing="0" w:line="360" w:lineRule="exact"/>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3.采购文件编制质量；</w:t>
            </w:r>
          </w:p>
          <w:p w14:paraId="46325218">
            <w:pPr>
              <w:pStyle w:val="6"/>
              <w:keepNext w:val="0"/>
              <w:keepLines w:val="0"/>
              <w:pageBreakBefore w:val="0"/>
              <w:numPr>
                <w:ilvl w:val="0"/>
                <w:numId w:val="0"/>
              </w:numPr>
              <w:tabs>
                <w:tab w:val="left" w:pos="426"/>
              </w:tabs>
              <w:kinsoku/>
              <w:overflowPunct/>
              <w:topLinePunct w:val="0"/>
              <w:autoSpaceDE/>
              <w:autoSpaceDN/>
              <w:bidi w:val="0"/>
              <w:adjustRightInd/>
              <w:snapToGrid/>
              <w:spacing w:beforeAutospacing="0" w:line="360" w:lineRule="exact"/>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4.响应时限和紧急项目保障；</w:t>
            </w:r>
          </w:p>
          <w:p w14:paraId="3162CD63">
            <w:pPr>
              <w:keepNext w:val="0"/>
              <w:keepLines w:val="0"/>
              <w:pageBreakBefore w:val="0"/>
              <w:kinsoku/>
              <w:overflowPunct/>
              <w:topLinePunct w:val="0"/>
              <w:autoSpaceDE/>
              <w:autoSpaceDN/>
              <w:bidi w:val="0"/>
              <w:adjustRightInd/>
              <w:snapToGrid/>
              <w:spacing w:before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5.对项目异议、质疑和投诉的处理方案；</w:t>
            </w:r>
          </w:p>
          <w:p w14:paraId="59A33199">
            <w:pPr>
              <w:pStyle w:val="6"/>
              <w:keepNext w:val="0"/>
              <w:keepLines w:val="0"/>
              <w:pageBreakBefore w:val="0"/>
              <w:numPr>
                <w:ilvl w:val="0"/>
                <w:numId w:val="0"/>
              </w:numPr>
              <w:tabs>
                <w:tab w:val="left" w:pos="426"/>
              </w:tabs>
              <w:kinsoku/>
              <w:overflowPunct/>
              <w:topLinePunct w:val="0"/>
              <w:autoSpaceDE/>
              <w:autoSpaceDN/>
              <w:bidi w:val="0"/>
              <w:adjustRightInd/>
              <w:snapToGrid/>
              <w:spacing w:beforeAutospacing="0" w:line="360" w:lineRule="exact"/>
              <w:ind w:left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6.政策咨询和业务培训。</w:t>
            </w:r>
          </w:p>
          <w:p w14:paraId="2800196C">
            <w:pPr>
              <w:pStyle w:val="6"/>
              <w:keepNext w:val="0"/>
              <w:keepLines w:val="0"/>
              <w:pageBreakBefore w:val="0"/>
              <w:tabs>
                <w:tab w:val="left" w:pos="426"/>
              </w:tabs>
              <w:kinsoku/>
              <w:overflowPunct/>
              <w:topLinePunct w:val="0"/>
              <w:autoSpaceDE/>
              <w:autoSpaceDN/>
              <w:bidi w:val="0"/>
              <w:adjustRightInd/>
              <w:snapToGrid/>
              <w:spacing w:beforeAutospacing="0" w:line="36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（二）评分标准</w:t>
            </w:r>
          </w:p>
          <w:p w14:paraId="365278CC">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文件满足评审内容情况，本项最高得</w:t>
            </w: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lang w:val="zh-CN"/>
              </w:rPr>
              <w:t>分。</w:t>
            </w:r>
          </w:p>
          <w:p w14:paraId="06446D36">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（1）考察点全部满足，得</w:t>
            </w: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lang w:val="zh-CN"/>
              </w:rPr>
              <w:t>分；</w:t>
            </w:r>
          </w:p>
          <w:p w14:paraId="72812B09">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（2）考察点未全部满足，每满足1点得</w:t>
            </w: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lang w:val="zh-CN"/>
              </w:rPr>
              <w:t>分，本小项最高得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p>
          <w:p w14:paraId="19A7D8A0">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（3）考察点全部不满足，不得分。</w:t>
            </w:r>
          </w:p>
          <w:p w14:paraId="303A1825">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2.在此基础上，根据方案整体全面性、具体性、针对性、合理性、可操作性进行评分，本项最高加</w:t>
            </w:r>
            <w:r>
              <w:rPr>
                <w:rFonts w:hint="eastAsia" w:ascii="宋体" w:hAnsi="宋体" w:eastAsia="宋体" w:cs="宋体"/>
                <w:sz w:val="21"/>
                <w:szCs w:val="21"/>
                <w:highlight w:val="none"/>
                <w:u w:val="single"/>
                <w:lang w:val="en-US" w:eastAsia="zh-CN"/>
              </w:rPr>
              <w:t>14</w:t>
            </w:r>
            <w:r>
              <w:rPr>
                <w:rFonts w:hint="eastAsia" w:ascii="宋体" w:hAnsi="宋体" w:eastAsia="宋体" w:cs="宋体"/>
                <w:sz w:val="21"/>
                <w:szCs w:val="21"/>
                <w:highlight w:val="none"/>
                <w:lang w:val="zh-CN"/>
              </w:rPr>
              <w:t>分</w:t>
            </w:r>
          </w:p>
          <w:p w14:paraId="1C251BC3">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rPr>
              <w:t xml:space="preserve">方案内容全面； </w:t>
            </w:r>
          </w:p>
          <w:p w14:paraId="0DBB314A">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 xml:space="preserve">方案内容具体； </w:t>
            </w:r>
          </w:p>
          <w:p w14:paraId="665D5914">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 xml:space="preserve">方案内容科学合理； </w:t>
            </w:r>
          </w:p>
          <w:p w14:paraId="2D0FB28C">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 xml:space="preserve">方案内容针对性强； </w:t>
            </w:r>
          </w:p>
          <w:p w14:paraId="7EF316EF">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5.</w:t>
            </w:r>
            <w:r>
              <w:rPr>
                <w:rFonts w:hint="eastAsia" w:ascii="宋体" w:hAnsi="宋体" w:eastAsia="宋体" w:cs="宋体"/>
                <w:sz w:val="21"/>
                <w:szCs w:val="21"/>
                <w:highlight w:val="none"/>
              </w:rPr>
              <w:t xml:space="preserve">方案内容可操作性强。 </w:t>
            </w:r>
          </w:p>
          <w:p w14:paraId="2FC02FCC">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优评分标准：满足以上五项要求的评价为优，得</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分；</w:t>
            </w:r>
          </w:p>
          <w:p w14:paraId="70AD321B">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良评分标准：满足以上四项要求的评价为良，得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15DB3618">
            <w:pPr>
              <w:keepNext w:val="0"/>
              <w:keepLines w:val="0"/>
              <w:pageBreakBefore w:val="0"/>
              <w:tabs>
                <w:tab w:val="left" w:pos="426"/>
              </w:tabs>
              <w:kinsoku/>
              <w:overflowPunct/>
              <w:topLinePunct w:val="0"/>
              <w:autoSpaceDE/>
              <w:autoSpaceDN/>
              <w:bidi w:val="0"/>
              <w:adjustRightInd/>
              <w:snapToGrid/>
              <w:spacing w:beforeAutospacing="0" w:line="360" w:lineRule="exact"/>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中评分标准：满足以上三项要求的评价为中，得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1129DA0F">
            <w:pPr>
              <w:keepNext w:val="0"/>
              <w:keepLines w:val="0"/>
              <w:pageBreakBefore w:val="0"/>
              <w:kinsoku/>
              <w:overflowPunct/>
              <w:topLinePunct w:val="0"/>
              <w:autoSpaceDE/>
              <w:autoSpaceDN/>
              <w:bidi w:val="0"/>
              <w:adjustRightInd/>
              <w:snapToGrid/>
              <w:spacing w:beforeAutospacing="0" w:line="36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差评分标准：上述情况之外的，评价为差，不得分。</w:t>
            </w:r>
          </w:p>
        </w:tc>
      </w:tr>
    </w:tbl>
    <w:p w14:paraId="57C5991E">
      <w:pPr>
        <w:keepNext w:val="0"/>
        <w:keepLines w:val="0"/>
        <w:pageBreakBefore w:val="0"/>
        <w:kinsoku/>
        <w:overflowPunct/>
        <w:topLinePunct w:val="0"/>
        <w:autoSpaceDE/>
        <w:autoSpaceDN/>
        <w:bidi w:val="0"/>
        <w:adjustRightInd/>
        <w:snapToGrid/>
        <w:spacing w:beforeAutospacing="0" w:line="360" w:lineRule="exact"/>
        <w:rPr>
          <w:rFonts w:hint="default"/>
          <w:sz w:val="21"/>
          <w:szCs w:val="21"/>
          <w:highlight w:val="none"/>
          <w:lang w:val="en-US"/>
        </w:rPr>
      </w:pPr>
    </w:p>
    <w:p w14:paraId="0C1260F4">
      <w:pPr>
        <w:keepNext w:val="0"/>
        <w:keepLines w:val="0"/>
        <w:pageBreakBefore w:val="0"/>
        <w:widowControl w:val="0"/>
        <w:kinsoku/>
        <w:wordWrap/>
        <w:overflowPunct/>
        <w:topLinePunct w:val="0"/>
        <w:autoSpaceDE/>
        <w:autoSpaceDN/>
        <w:bidi w:val="0"/>
        <w:adjustRightInd/>
        <w:snapToGrid/>
        <w:spacing w:beforeAutospacing="0" w:line="360" w:lineRule="exact"/>
        <w:textAlignment w:val="auto"/>
        <w:rPr>
          <w:rFonts w:hint="eastAsia"/>
          <w:spacing w:val="-13"/>
          <w:sz w:val="21"/>
          <w:szCs w:val="21"/>
          <w:highlight w:val="none"/>
          <w:lang w:val="en-US"/>
        </w:rPr>
      </w:pPr>
      <w:r>
        <w:rPr>
          <w:rFonts w:hint="eastAsia"/>
          <w:spacing w:val="-13"/>
          <w:sz w:val="21"/>
          <w:szCs w:val="21"/>
          <w:highlight w:val="none"/>
          <w:lang w:val="en-US"/>
        </w:rPr>
        <w:t>备注：各投标人得分精确到小数点后两位。</w:t>
      </w:r>
    </w:p>
    <w:p w14:paraId="165B6221">
      <w:pPr>
        <w:pStyle w:val="14"/>
        <w:rPr>
          <w:rFonts w:hint="eastAsia"/>
          <w:spacing w:val="-13"/>
          <w:szCs w:val="21"/>
          <w:highlight w:val="none"/>
          <w:lang w:val="en-US"/>
        </w:rPr>
      </w:pPr>
    </w:p>
    <w:p w14:paraId="4EA5CF29">
      <w:pPr>
        <w:rPr>
          <w:rFonts w:hint="eastAsia"/>
          <w:spacing w:val="-13"/>
          <w:szCs w:val="21"/>
          <w:highlight w:val="none"/>
          <w:lang w:val="en-US"/>
        </w:rPr>
      </w:pPr>
    </w:p>
    <w:p w14:paraId="4D79CD4F">
      <w:pPr>
        <w:pStyle w:val="2"/>
        <w:rPr>
          <w:rFonts w:hint="eastAsia"/>
          <w:spacing w:val="-13"/>
          <w:szCs w:val="21"/>
          <w:highlight w:val="none"/>
          <w:lang w:val="en-US"/>
        </w:rPr>
      </w:pPr>
    </w:p>
    <w:p w14:paraId="1D1C40BE">
      <w:pPr>
        <w:rPr>
          <w:rFonts w:hint="eastAsia"/>
          <w:lang w:val="en-US"/>
        </w:rPr>
      </w:pPr>
    </w:p>
    <w:p w14:paraId="34E69F7C">
      <w:pPr>
        <w:rPr>
          <w:rFonts w:hint="eastAsia"/>
          <w:spacing w:val="-13"/>
          <w:szCs w:val="21"/>
          <w:highlight w:val="none"/>
          <w:lang w:val="en-US"/>
        </w:rPr>
      </w:pPr>
    </w:p>
    <w:p w14:paraId="0BB578CB">
      <w:pPr>
        <w:pStyle w:val="18"/>
        <w:numPr>
          <w:ilvl w:val="0"/>
          <w:numId w:val="1"/>
        </w:numPr>
        <w:ind w:left="1260" w:leftChars="0" w:hanging="1260" w:firstLineChars="0"/>
        <w:jc w:val="center"/>
        <w:outlineLvl w:val="0"/>
        <w:rPr>
          <w:rFonts w:hint="eastAsia" w:ascii="黑体" w:hAnsi="黑体" w:eastAsia="黑体"/>
          <w:sz w:val="40"/>
          <w:szCs w:val="40"/>
          <w:highlight w:val="none"/>
        </w:rPr>
      </w:pPr>
      <w:r>
        <w:rPr>
          <w:rFonts w:hint="eastAsia" w:ascii="黑体" w:hAnsi="黑体" w:eastAsia="黑体"/>
          <w:sz w:val="40"/>
          <w:szCs w:val="40"/>
          <w:highlight w:val="none"/>
          <w:lang w:val="en-US" w:eastAsia="zh-CN"/>
        </w:rPr>
        <w:t xml:space="preserve"> </w:t>
      </w:r>
      <w:r>
        <w:rPr>
          <w:rFonts w:hint="eastAsia" w:ascii="黑体" w:hAnsi="黑体" w:eastAsia="黑体"/>
          <w:sz w:val="40"/>
          <w:szCs w:val="40"/>
          <w:highlight w:val="none"/>
        </w:rPr>
        <w:t>招标项目需求</w:t>
      </w:r>
    </w:p>
    <w:p w14:paraId="27C17E17">
      <w:pPr>
        <w:numPr>
          <w:ilvl w:val="0"/>
          <w:numId w:val="0"/>
        </w:numPr>
        <w:jc w:val="center"/>
        <w:rPr>
          <w:rFonts w:hint="eastAsia" w:ascii="黑体" w:hAnsi="黑体" w:eastAsia="黑体"/>
          <w:sz w:val="32"/>
          <w:szCs w:val="32"/>
          <w:highlight w:val="none"/>
        </w:rPr>
      </w:pP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项目概况及工作内容</w:t>
      </w:r>
    </w:p>
    <w:p w14:paraId="450EF56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一、项目概况</w:t>
      </w:r>
    </w:p>
    <w:p w14:paraId="69EA0B7F">
      <w:pPr>
        <w:keepNext w:val="0"/>
        <w:keepLines w:val="0"/>
        <w:pageBreakBefore w:val="0"/>
        <w:widowControl w:val="0"/>
        <w:kinsoku/>
        <w:wordWrap/>
        <w:overflowPunct/>
        <w:topLinePunct w:val="0"/>
        <w:autoSpaceDE/>
        <w:autoSpaceDN/>
        <w:bidi w:val="0"/>
        <w:adjustRightInd/>
        <w:snapToGrid/>
        <w:spacing w:line="400" w:lineRule="exact"/>
        <w:ind w:firstLine="558" w:firstLineChars="266"/>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为落实市财政局“</w:t>
      </w:r>
      <w:bookmarkStart w:id="1" w:name="OLE_LINK5"/>
      <w:r>
        <w:rPr>
          <w:rFonts w:hint="eastAsia" w:asciiTheme="minorEastAsia" w:hAnsiTheme="minorEastAsia" w:eastAsiaTheme="minorEastAsia"/>
          <w:szCs w:val="21"/>
          <w:highlight w:val="none"/>
        </w:rPr>
        <w:t>放管服</w:t>
      </w:r>
      <w:bookmarkEnd w:id="1"/>
      <w:r>
        <w:rPr>
          <w:rFonts w:hint="eastAsia" w:asciiTheme="minorEastAsia" w:hAnsiTheme="minorEastAsia" w:eastAsiaTheme="minorEastAsia"/>
          <w:szCs w:val="21"/>
          <w:highlight w:val="none"/>
        </w:rPr>
        <w:t>”要求，进一步提高深圳</w:t>
      </w:r>
      <w:r>
        <w:rPr>
          <w:rFonts w:hint="eastAsia" w:asciiTheme="minorEastAsia" w:hAnsiTheme="minorEastAsia" w:eastAsiaTheme="minorEastAsia"/>
          <w:szCs w:val="21"/>
          <w:highlight w:val="none"/>
          <w:lang w:val="en-US" w:eastAsia="zh-CN"/>
        </w:rPr>
        <w:t>市第一职业技术学校</w:t>
      </w:r>
      <w:r>
        <w:rPr>
          <w:rFonts w:hint="eastAsia" w:asciiTheme="minorEastAsia" w:hAnsiTheme="minorEastAsia" w:eastAsiaTheme="minorEastAsia"/>
          <w:szCs w:val="21"/>
          <w:highlight w:val="none"/>
        </w:rPr>
        <w:t>政府采购工作效率和质量，根据《深圳市财政局关于进一步做好社会采购代理机构选择有关事项的通知》（深财购〔2020〕21号）《深圳市财政局关于印发&lt;深圳市落实采购人主体责任实施办法&gt;的通知》（深财购〔2022〕26号）《深圳市政府采购代理机构监督管理实施办法》（深财规〔2024〕6号）等政策要求，我校决定通过公开遴选方式选择</w:t>
      </w:r>
      <w:r>
        <w:rPr>
          <w:rFonts w:hint="eastAsia" w:asciiTheme="minorEastAsia" w:hAnsiTheme="minorEastAsia" w:eastAsiaTheme="minorEastAsia"/>
          <w:szCs w:val="21"/>
          <w:highlight w:val="none"/>
          <w:u w:val="single"/>
          <w:lang w:val="en-US" w:eastAsia="zh-CN"/>
        </w:rPr>
        <w:t xml:space="preserve"> 5 </w:t>
      </w:r>
      <w:r>
        <w:rPr>
          <w:rFonts w:hint="eastAsia" w:asciiTheme="minorEastAsia" w:hAnsiTheme="minorEastAsia" w:eastAsiaTheme="minorEastAsia"/>
          <w:szCs w:val="21"/>
          <w:highlight w:val="none"/>
        </w:rPr>
        <w:t>家社会采购代理机构。本次遴选为合作意向遴选。我校有需要委托代理机构进行采购时，将在本次遴选入选的代理机构中自主选择</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家作为采购代理。</w:t>
      </w:r>
    </w:p>
    <w:p w14:paraId="52C7EA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二、服务范围</w:t>
      </w:r>
    </w:p>
    <w:p w14:paraId="5A6D58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按照当年政府集中采购目录和集中采购限额的规定，属于社会代理机构组织实施范围的项目，以及采购单位需要委托的自行采购项目。</w:t>
      </w:r>
    </w:p>
    <w:p w14:paraId="2FF139D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三、工作内容</w:t>
      </w:r>
    </w:p>
    <w:p w14:paraId="7C1C63D3">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按照国家、广东省、深圳市出台的法律法规及相关规定协助我校组织政府采购工作，本次采购代理服务工作包括但不限于以下内容：</w:t>
      </w:r>
    </w:p>
    <w:p w14:paraId="620FBE04">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1.协助审核采购需求、编制招标文件：根据政府采购相关法律法规，协助采购单位审核采购需求，提出合法性、合规性、合理性等意见；并在规定时间内完成招标文件的编制，提交采购单位审核。</w:t>
      </w:r>
    </w:p>
    <w:p w14:paraId="41B6F596">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2.发布招标公告、项目信息公开：采购单位确认招标文件后，代表采购单位发布招标公告，并协助采购单位完成项目信息公开。</w:t>
      </w:r>
    </w:p>
    <w:p w14:paraId="7A51C1CC">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3.处理质疑与投诉：根据投标人的询问、质疑和投诉，向采购单位提出处理及回复建议，配合采购单位在法律法规规定的时间内回复投标人。</w:t>
      </w:r>
    </w:p>
    <w:p w14:paraId="0B50BE24">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4.组织开标评标、发布中标公告：根据深圳市政府采购相关规定，</w:t>
      </w:r>
      <w:r>
        <w:rPr>
          <w:rFonts w:hint="eastAsia" w:cs="Times New Roman" w:asciiTheme="minorEastAsia" w:hAnsiTheme="minorEastAsia" w:eastAsiaTheme="minorEastAsia"/>
          <w:kern w:val="2"/>
          <w:sz w:val="21"/>
          <w:szCs w:val="21"/>
          <w:highlight w:val="none"/>
          <w:lang w:val="zh-CN" w:eastAsia="zh-CN" w:bidi="ar-SA"/>
        </w:rPr>
        <w:t>依法组织采购活动（专家抽取、评审、支付评审费等）并出具评审结果报告</w:t>
      </w:r>
      <w:r>
        <w:rPr>
          <w:rFonts w:hint="eastAsia" w:cs="Times New Roman" w:asciiTheme="minorEastAsia" w:hAnsiTheme="minorEastAsia" w:eastAsiaTheme="minorEastAsia"/>
          <w:kern w:val="2"/>
          <w:sz w:val="21"/>
          <w:szCs w:val="21"/>
          <w:highlight w:val="none"/>
          <w:lang w:val="en-US" w:eastAsia="zh-CN" w:bidi="ar-SA"/>
        </w:rPr>
        <w:t>，评审过程全程录音录像。</w:t>
      </w:r>
    </w:p>
    <w:p w14:paraId="7A5323E5">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5.</w:t>
      </w:r>
      <w:r>
        <w:rPr>
          <w:rFonts w:hint="eastAsia" w:cs="Times New Roman" w:asciiTheme="minorEastAsia" w:hAnsiTheme="minorEastAsia" w:eastAsiaTheme="minorEastAsia"/>
          <w:kern w:val="2"/>
          <w:sz w:val="21"/>
          <w:szCs w:val="21"/>
          <w:highlight w:val="none"/>
          <w:lang w:val="zh-CN" w:eastAsia="zh-CN" w:bidi="ar-SA"/>
        </w:rPr>
        <w:t>协助处理中标（成交）公示期质疑投诉，组织专家对质疑内容的复审并出具复审报告；</w:t>
      </w:r>
    </w:p>
    <w:p w14:paraId="09849E70">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6.档案整理：中标通知书发出后，向采购单位移交项目采购文件档案。</w:t>
      </w:r>
    </w:p>
    <w:p w14:paraId="6DB8C80F">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7.对采购过程中发现的异常情况及违法违规行为及时向我校采购部门反映，采购活动结束后，配合采购人接受其他监管部门的检查、调查活动。</w:t>
      </w:r>
    </w:p>
    <w:p w14:paraId="3449361A">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8.根据采购人需要，解答采购人提出的日常采购业务问题，成交供应商每年免费为学校提供最多2次国家法律法规政策培训和业务培训。</w:t>
      </w:r>
    </w:p>
    <w:p w14:paraId="573D78DE">
      <w:pPr>
        <w:pStyle w:val="14"/>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9.其他与采购有关的采购代理事项。</w:t>
      </w:r>
    </w:p>
    <w:p w14:paraId="06E70531">
      <w:pPr>
        <w:rPr>
          <w:rFonts w:hint="eastAsia"/>
          <w:lang w:val="en-US" w:eastAsia="zh-CN"/>
        </w:rPr>
      </w:pPr>
    </w:p>
    <w:p w14:paraId="672DF928">
      <w:pPr>
        <w:jc w:val="center"/>
        <w:outlineLvl w:val="1"/>
        <w:rPr>
          <w:rFonts w:ascii="黑体" w:hAnsi="黑体" w:eastAsia="黑体"/>
          <w:sz w:val="32"/>
          <w:szCs w:val="32"/>
          <w:highlight w:val="none"/>
        </w:rPr>
      </w:pPr>
      <w:r>
        <w:rPr>
          <w:rFonts w:hint="eastAsia" w:ascii="黑体" w:hAnsi="黑体" w:eastAsia="黑体"/>
          <w:sz w:val="32"/>
          <w:szCs w:val="32"/>
          <w:highlight w:val="none"/>
          <w:lang w:val="en-US" w:eastAsia="zh-CN"/>
        </w:rPr>
        <w:t>二</w:t>
      </w:r>
      <w:r>
        <w:rPr>
          <w:rFonts w:hint="eastAsia" w:ascii="黑体" w:hAnsi="黑体" w:eastAsia="黑体"/>
          <w:sz w:val="32"/>
          <w:szCs w:val="32"/>
          <w:highlight w:val="none"/>
        </w:rPr>
        <w:t>、项目管理和服务要求</w:t>
      </w:r>
    </w:p>
    <w:p w14:paraId="74720024">
      <w:pPr>
        <w:rPr>
          <w:rFonts w:hint="eastAsia"/>
          <w:highlight w:val="none"/>
          <w:lang w:val="en-US" w:eastAsia="zh-CN"/>
        </w:rPr>
      </w:pPr>
    </w:p>
    <w:p w14:paraId="7BCC21E8">
      <w:pPr>
        <w:outlineLvl w:val="1"/>
        <w:rPr>
          <w:rFonts w:ascii="黑体" w:hAnsi="黑体" w:eastAsia="黑体"/>
          <w:sz w:val="32"/>
          <w:szCs w:val="32"/>
          <w:highlight w:val="none"/>
        </w:rPr>
      </w:pPr>
      <w:r>
        <w:rPr>
          <w:rFonts w:hint="eastAsia" w:ascii="宋体" w:hAnsi="宋体" w:eastAsia="宋体"/>
          <w:szCs w:val="21"/>
          <w:highlight w:val="none"/>
        </w:rPr>
        <w:t>一、人员要求</w:t>
      </w:r>
    </w:p>
    <w:p w14:paraId="6CE09566">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每个采购项目必须指定专人负责。</w:t>
      </w:r>
    </w:p>
    <w:p w14:paraId="66BFBF50">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代理机构应当依法与项目人员签订劳动合同，明确劳动报酬，及时足额支付；缴纳社会保险，按国家规定提供劳动保护。</w:t>
      </w:r>
    </w:p>
    <w:p w14:paraId="0D967D55">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3</w:t>
      </w:r>
      <w:r>
        <w:rPr>
          <w:rFonts w:ascii="宋体" w:hAnsi="宋体" w:eastAsia="宋体"/>
          <w:szCs w:val="21"/>
          <w:highlight w:val="none"/>
        </w:rPr>
        <w:t>.</w:t>
      </w:r>
      <w:r>
        <w:rPr>
          <w:rFonts w:hint="eastAsia" w:ascii="宋体" w:hAnsi="宋体" w:eastAsia="宋体"/>
          <w:szCs w:val="21"/>
          <w:highlight w:val="none"/>
        </w:rPr>
        <w:t>代理机构应当加强对项目人员管理，不得出现从业违法违规行为。</w:t>
      </w:r>
    </w:p>
    <w:p w14:paraId="55465B1E">
      <w:pPr>
        <w:spacing w:line="360" w:lineRule="auto"/>
        <w:ind w:firstLine="558" w:firstLineChars="266"/>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人员变更程序要求：在服务期限内，项目人员应相对稳定，如更换项目人员，须提前30日向采购单位提供书面申请并经采购单位书面同意后方可更换，拟更换人员资格应不低于原有人员。</w:t>
      </w:r>
    </w:p>
    <w:p w14:paraId="46977F71">
      <w:pPr>
        <w:spacing w:line="360" w:lineRule="auto"/>
        <w:rPr>
          <w:rFonts w:ascii="宋体" w:hAnsi="宋体" w:eastAsia="宋体"/>
          <w:szCs w:val="21"/>
          <w:highlight w:val="none"/>
        </w:rPr>
      </w:pPr>
      <w:r>
        <w:rPr>
          <w:rFonts w:hint="eastAsia" w:ascii="宋体" w:hAnsi="宋体" w:eastAsia="宋体"/>
          <w:szCs w:val="21"/>
          <w:highlight w:val="none"/>
        </w:rPr>
        <w:t>二、保密要求</w:t>
      </w:r>
    </w:p>
    <w:p w14:paraId="464238E6">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1.在履约期间收到的商务、财务、技术、产品的信息、项目资料、用户资料或其他标明保密的文件或信息</w:t>
      </w:r>
      <w:r>
        <w:rPr>
          <w:rFonts w:hint="eastAsia" w:ascii="宋体" w:hAnsi="宋体" w:eastAsia="宋体"/>
          <w:szCs w:val="21"/>
          <w:highlight w:val="none"/>
          <w:lang w:eastAsia="zh-CN"/>
        </w:rPr>
        <w:t>（</w:t>
      </w:r>
      <w:r>
        <w:rPr>
          <w:rFonts w:hint="eastAsia" w:ascii="宋体" w:hAnsi="宋体" w:eastAsia="宋体"/>
          <w:szCs w:val="21"/>
          <w:highlight w:val="none"/>
        </w:rPr>
        <w:t>简称“保密资料”</w:t>
      </w:r>
      <w:r>
        <w:rPr>
          <w:rFonts w:hint="eastAsia" w:ascii="宋体" w:hAnsi="宋体" w:eastAsia="宋体"/>
          <w:szCs w:val="21"/>
          <w:highlight w:val="none"/>
          <w:lang w:eastAsia="zh-CN"/>
        </w:rPr>
        <w:t>）</w:t>
      </w:r>
      <w:r>
        <w:rPr>
          <w:rFonts w:hint="eastAsia" w:ascii="宋体" w:hAnsi="宋体" w:eastAsia="宋体"/>
          <w:szCs w:val="21"/>
          <w:highlight w:val="none"/>
        </w:rPr>
        <w:t>，未经采购单位书面事先同意，不得向任何第三方披露。</w:t>
      </w:r>
    </w:p>
    <w:p w14:paraId="20ED1A4A">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2.在采购过程中，代理机构和相关人员应自觉遵守保密约定，以维护采购工作的公平、公正，保证采购工作的正常进行和完成。</w:t>
      </w:r>
    </w:p>
    <w:p w14:paraId="13122683">
      <w:pPr>
        <w:spacing w:line="360" w:lineRule="auto"/>
        <w:rPr>
          <w:rFonts w:ascii="宋体" w:hAnsi="宋体" w:eastAsia="宋体"/>
          <w:szCs w:val="21"/>
          <w:highlight w:val="none"/>
        </w:rPr>
      </w:pPr>
      <w:r>
        <w:rPr>
          <w:rFonts w:hint="eastAsia" w:ascii="宋体" w:hAnsi="宋体" w:eastAsia="宋体"/>
          <w:szCs w:val="21"/>
          <w:highlight w:val="none"/>
        </w:rPr>
        <w:t>三、档案保存：</w:t>
      </w:r>
    </w:p>
    <w:p w14:paraId="44545692">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1.由代理机构负责保存采购文件的，代理机构应当妥善保存，不得伪造、变造、隐匿或者销毁采购文件。</w:t>
      </w:r>
    </w:p>
    <w:p w14:paraId="3081A4C8">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2.采购文件的保存期限为自采购结束之日起至少十五年。</w:t>
      </w:r>
    </w:p>
    <w:p w14:paraId="1B647CAB">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3.采购文件可以采用电子档案方式保存，相关电子档案应当符合《中华人民共和国档案法》《中华人民共和国电子签名法》等法律、法规的要求。</w:t>
      </w:r>
    </w:p>
    <w:p w14:paraId="3BFC22C7">
      <w:pPr>
        <w:pStyle w:val="18"/>
        <w:numPr>
          <w:ilvl w:val="0"/>
          <w:numId w:val="0"/>
        </w:numPr>
        <w:ind w:leftChars="0" w:firstLine="420" w:firstLineChars="200"/>
        <w:jc w:val="both"/>
        <w:outlineLvl w:val="0"/>
        <w:rPr>
          <w:rFonts w:hint="eastAsia" w:ascii="宋体" w:hAnsi="宋体" w:eastAsia="宋体"/>
          <w:szCs w:val="21"/>
          <w:highlight w:val="none"/>
        </w:rPr>
      </w:pPr>
      <w:r>
        <w:rPr>
          <w:rFonts w:hint="eastAsia" w:ascii="宋体" w:hAnsi="宋体" w:eastAsia="宋体"/>
          <w:szCs w:val="21"/>
          <w:highlight w:val="none"/>
        </w:rPr>
        <w:t>4.代理机构终止经营的，应当在终止经营前将采购文件、录音录像等资料及时移交给采购单位妥善保存。</w:t>
      </w:r>
    </w:p>
    <w:p w14:paraId="5A8E7D4C">
      <w:pPr>
        <w:pStyle w:val="18"/>
        <w:numPr>
          <w:ilvl w:val="0"/>
          <w:numId w:val="0"/>
        </w:numPr>
        <w:ind w:leftChars="0" w:firstLine="420" w:firstLineChars="200"/>
        <w:jc w:val="both"/>
        <w:outlineLvl w:val="0"/>
        <w:rPr>
          <w:rFonts w:hint="eastAsia" w:ascii="宋体" w:hAnsi="宋体" w:eastAsia="宋体"/>
          <w:szCs w:val="21"/>
          <w:highlight w:val="none"/>
        </w:rPr>
      </w:pPr>
    </w:p>
    <w:p w14:paraId="7A14084E">
      <w:pPr>
        <w:jc w:val="center"/>
        <w:outlineLvl w:val="1"/>
        <w:rPr>
          <w:rFonts w:ascii="黑体" w:hAnsi="黑体" w:eastAsia="黑体"/>
          <w:sz w:val="32"/>
          <w:szCs w:val="32"/>
          <w:highlight w:val="none"/>
        </w:rPr>
      </w:pP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、技术要求</w:t>
      </w:r>
    </w:p>
    <w:p w14:paraId="6D8F83C8">
      <w:pPr>
        <w:spacing w:line="360" w:lineRule="auto"/>
        <w:ind w:firstLine="558" w:firstLineChars="266"/>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1.建立完善的政府采购内部监督管理制度；</w:t>
      </w:r>
    </w:p>
    <w:p w14:paraId="35BF7BC7">
      <w:pPr>
        <w:spacing w:line="360" w:lineRule="auto"/>
        <w:ind w:firstLine="558" w:firstLineChars="266"/>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2.项目人员应熟悉政府采购法律、法规，具备编制采购文件和组织采购活动等相应能力的；</w:t>
      </w:r>
    </w:p>
    <w:p w14:paraId="0DFC5F55">
      <w:pPr>
        <w:spacing w:line="360" w:lineRule="auto"/>
        <w:ind w:firstLine="558" w:firstLineChars="266"/>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3.具备独立办公场所和代理政府采购业务所必需的办公条件；</w:t>
      </w:r>
    </w:p>
    <w:p w14:paraId="25E1F1C8">
      <w:pPr>
        <w:spacing w:line="360" w:lineRule="auto"/>
        <w:ind w:firstLine="558" w:firstLineChars="266"/>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4.具有代理政府采购业务所必需的评审场地、电脑、录音录像监控设备和网络设施等并符合省级人民政府规定的标准。</w:t>
      </w:r>
    </w:p>
    <w:p w14:paraId="68055E72">
      <w:pPr>
        <w:spacing w:line="360" w:lineRule="auto"/>
        <w:ind w:firstLine="558" w:firstLineChars="266"/>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5.根据代理的采购项目特点，向采购单位</w:t>
      </w:r>
      <w:r>
        <w:rPr>
          <w:rFonts w:hint="eastAsia" w:asciiTheme="minorEastAsia" w:hAnsiTheme="minorEastAsia" w:eastAsiaTheme="minorEastAsia"/>
          <w:szCs w:val="21"/>
          <w:highlight w:val="none"/>
          <w:lang w:eastAsia="zh-CN"/>
        </w:rPr>
        <w:t>提出</w:t>
      </w:r>
      <w:r>
        <w:rPr>
          <w:rFonts w:hint="eastAsia" w:asciiTheme="minorEastAsia" w:hAnsiTheme="minorEastAsia" w:eastAsiaTheme="minorEastAsia"/>
          <w:szCs w:val="21"/>
          <w:highlight w:val="none"/>
        </w:rPr>
        <w:t>采购事项的合理化建议和优化意见。</w:t>
      </w:r>
    </w:p>
    <w:p w14:paraId="31051E9F">
      <w:pPr>
        <w:spacing w:line="360" w:lineRule="auto"/>
        <w:ind w:firstLine="558" w:firstLineChars="266"/>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6.严格按照《中华人民共和国政府采购法》《中华人民共和国政府采购法实施条例》《深圳经济特区政府采购条例》《深圳经济特区政府采购条例实施细则》以及相关的法律、法规，公开、公平、公正</w:t>
      </w:r>
      <w:r>
        <w:rPr>
          <w:rFonts w:hint="eastAsia" w:asciiTheme="minorEastAsia" w:hAnsiTheme="minorEastAsia" w:eastAsiaTheme="minorEastAsia"/>
          <w:szCs w:val="21"/>
          <w:highlight w:val="none"/>
          <w:lang w:eastAsia="zh-CN"/>
        </w:rPr>
        <w:t>地</w:t>
      </w:r>
      <w:r>
        <w:rPr>
          <w:rFonts w:hint="eastAsia" w:asciiTheme="minorEastAsia" w:hAnsiTheme="minorEastAsia" w:eastAsiaTheme="minorEastAsia"/>
          <w:szCs w:val="21"/>
          <w:highlight w:val="none"/>
        </w:rPr>
        <w:t>开展各项采购工作，完成相关采购事宜。</w:t>
      </w:r>
    </w:p>
    <w:p w14:paraId="281EAA83">
      <w:pPr>
        <w:jc w:val="center"/>
        <w:outlineLvl w:val="1"/>
        <w:rPr>
          <w:rFonts w:hint="eastAsia" w:ascii="黑体" w:hAnsi="黑体" w:eastAsia="黑体"/>
          <w:sz w:val="32"/>
          <w:szCs w:val="32"/>
          <w:highlight w:val="none"/>
          <w:lang w:val="en-US" w:eastAsia="zh-CN"/>
        </w:rPr>
      </w:pPr>
    </w:p>
    <w:p w14:paraId="2C74801F">
      <w:pPr>
        <w:jc w:val="center"/>
        <w:outlineLvl w:val="1"/>
        <w:rPr>
          <w:rFonts w:ascii="宋体" w:hAnsi="宋体" w:cs="宋体"/>
          <w:b/>
          <w:bCs/>
          <w:sz w:val="30"/>
          <w:szCs w:val="30"/>
          <w:highlight w:val="none"/>
        </w:rPr>
      </w:pP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、商务需求</w:t>
      </w:r>
    </w:p>
    <w:p w14:paraId="0C63EE3F">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一、服务期</w:t>
      </w:r>
    </w:p>
    <w:p w14:paraId="70B79736">
      <w:pPr>
        <w:spacing w:line="360" w:lineRule="auto"/>
        <w:ind w:firstLine="558" w:firstLineChars="266"/>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服务期限：自合同签订之日起一年。</w:t>
      </w:r>
    </w:p>
    <w:p w14:paraId="4E30F8E3">
      <w:pPr>
        <w:spacing w:line="360" w:lineRule="auto"/>
        <w:ind w:firstLine="558" w:firstLineChars="266"/>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续签要求：本项目合同期满可以根据采购人的履约评价决定是否续签，但最多续签两次，合同履行期限最长不超过三十六个月。</w:t>
      </w:r>
    </w:p>
    <w:p w14:paraId="781624D6">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二、收费标准与支付方式</w:t>
      </w:r>
    </w:p>
    <w:p w14:paraId="2AF87220">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w:t>
      </w:r>
      <w:bookmarkStart w:id="2" w:name="_Hlk197940012"/>
      <w:r>
        <w:rPr>
          <w:rFonts w:hint="eastAsia" w:ascii="宋体" w:hAnsi="宋体" w:eastAsia="宋体"/>
          <w:szCs w:val="21"/>
          <w:highlight w:val="none"/>
        </w:rPr>
        <w:t>采购单位不支付任何费用，代理费用由所代理项目的中标、成交供应商支付</w:t>
      </w:r>
      <w:bookmarkEnd w:id="2"/>
      <w:r>
        <w:rPr>
          <w:rFonts w:hint="eastAsia" w:ascii="宋体" w:hAnsi="宋体" w:eastAsia="宋体"/>
          <w:szCs w:val="21"/>
          <w:highlight w:val="none"/>
        </w:rPr>
        <w:t>。</w:t>
      </w:r>
    </w:p>
    <w:p w14:paraId="58E44B1E">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2.代理机构应当在采购文件中明示代理费用收取方式及标准，随中标、成交结果一并公开项目收费情况，包括具体收费标准及收费金额等。</w:t>
      </w:r>
    </w:p>
    <w:p w14:paraId="1CFF7705">
      <w:pPr>
        <w:spacing w:line="360" w:lineRule="auto"/>
        <w:ind w:firstLine="558" w:firstLineChars="266"/>
        <w:rPr>
          <w:rFonts w:hint="eastAsia" w:ascii="宋体" w:hAnsi="宋体" w:eastAsia="宋体"/>
          <w:szCs w:val="21"/>
          <w:highlight w:val="none"/>
        </w:rPr>
      </w:pPr>
      <w:r>
        <w:rPr>
          <w:rFonts w:hint="eastAsia" w:ascii="宋体" w:hAnsi="宋体" w:eastAsia="宋体"/>
          <w:szCs w:val="21"/>
          <w:highlight w:val="none"/>
        </w:rPr>
        <w:t>3.</w:t>
      </w:r>
      <w:bookmarkStart w:id="3" w:name="_Hlk197939926"/>
      <w:r>
        <w:rPr>
          <w:rFonts w:hint="eastAsia" w:ascii="宋体" w:hAnsi="宋体" w:eastAsia="宋体"/>
          <w:szCs w:val="21"/>
          <w:highlight w:val="none"/>
        </w:rPr>
        <w:t>代理费以中标通知书公布的中标金额为计算基准，按差额定率累进法计算</w:t>
      </w:r>
      <w:r>
        <w:rPr>
          <w:rFonts w:hint="eastAsia" w:ascii="宋体" w:hAnsi="宋体" w:eastAsia="宋体"/>
          <w:szCs w:val="21"/>
          <w:highlight w:val="none"/>
          <w:lang w:eastAsia="zh-CN"/>
        </w:rPr>
        <w:t>。</w:t>
      </w:r>
      <w:r>
        <w:rPr>
          <w:rFonts w:hint="eastAsia" w:ascii="宋体" w:hAnsi="宋体" w:eastAsia="宋体"/>
          <w:szCs w:val="21"/>
          <w:highlight w:val="none"/>
        </w:rPr>
        <w:t>对于报总价的采购类项目，中标金额为中标（成交）金额；对于报单价、折扣率或费率的采购类项目，中标金额为预算上限金额或经委托方与代理方确定的支付上限金额</w:t>
      </w:r>
      <w:bookmarkEnd w:id="3"/>
      <w:r>
        <w:rPr>
          <w:rFonts w:hint="eastAsia" w:ascii="宋体" w:hAnsi="宋体" w:eastAsia="宋体"/>
          <w:szCs w:val="21"/>
          <w:highlight w:val="none"/>
        </w:rPr>
        <w:t>。</w:t>
      </w:r>
    </w:p>
    <w:p w14:paraId="760F3D79">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4.政府采购代理费用参考标准</w:t>
      </w:r>
    </w:p>
    <w:tbl>
      <w:tblPr>
        <w:tblStyle w:val="15"/>
        <w:tblW w:w="8642" w:type="dxa"/>
        <w:jc w:val="center"/>
        <w:tblLayout w:type="fixed"/>
        <w:tblCellMar>
          <w:top w:w="0" w:type="dxa"/>
          <w:left w:w="108" w:type="dxa"/>
          <w:bottom w:w="0" w:type="dxa"/>
          <w:right w:w="108" w:type="dxa"/>
        </w:tblCellMar>
      </w:tblPr>
      <w:tblGrid>
        <w:gridCol w:w="3583"/>
        <w:gridCol w:w="1732"/>
        <w:gridCol w:w="1745"/>
        <w:gridCol w:w="1582"/>
      </w:tblGrid>
      <w:tr w14:paraId="279FAAF0">
        <w:tblPrEx>
          <w:tblCellMar>
            <w:top w:w="0" w:type="dxa"/>
            <w:left w:w="108" w:type="dxa"/>
            <w:bottom w:w="0" w:type="dxa"/>
            <w:right w:w="108" w:type="dxa"/>
          </w:tblCellMar>
        </w:tblPrEx>
        <w:trPr>
          <w:trHeight w:val="435" w:hRule="atLeast"/>
          <w:jc w:val="center"/>
        </w:trPr>
        <w:tc>
          <w:tcPr>
            <w:tcW w:w="3583" w:type="dxa"/>
            <w:tcBorders>
              <w:top w:val="single" w:color="auto" w:sz="4" w:space="0"/>
              <w:left w:val="single" w:color="auto" w:sz="4" w:space="0"/>
              <w:bottom w:val="single" w:color="auto" w:sz="4" w:space="0"/>
              <w:right w:val="single" w:color="auto" w:sz="4" w:space="0"/>
            </w:tcBorders>
            <w:noWrap/>
            <w:vAlign w:val="center"/>
          </w:tcPr>
          <w:p w14:paraId="37F608F4">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中标金额</w:t>
            </w:r>
          </w:p>
        </w:tc>
        <w:tc>
          <w:tcPr>
            <w:tcW w:w="1732" w:type="dxa"/>
            <w:tcBorders>
              <w:top w:val="single" w:color="auto" w:sz="4" w:space="0"/>
              <w:left w:val="nil"/>
              <w:bottom w:val="single" w:color="auto" w:sz="4" w:space="0"/>
              <w:right w:val="single" w:color="auto" w:sz="4" w:space="0"/>
            </w:tcBorders>
            <w:noWrap/>
            <w:vAlign w:val="center"/>
          </w:tcPr>
          <w:p w14:paraId="09FAC838">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货物采购</w:t>
            </w:r>
          </w:p>
        </w:tc>
        <w:tc>
          <w:tcPr>
            <w:tcW w:w="1745" w:type="dxa"/>
            <w:tcBorders>
              <w:top w:val="single" w:color="auto" w:sz="4" w:space="0"/>
              <w:left w:val="nil"/>
              <w:bottom w:val="single" w:color="auto" w:sz="4" w:space="0"/>
              <w:right w:val="single" w:color="auto" w:sz="4" w:space="0"/>
            </w:tcBorders>
            <w:noWrap/>
            <w:vAlign w:val="center"/>
          </w:tcPr>
          <w:p w14:paraId="5E25B062">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服务采购</w:t>
            </w:r>
          </w:p>
        </w:tc>
        <w:tc>
          <w:tcPr>
            <w:tcW w:w="1582" w:type="dxa"/>
            <w:tcBorders>
              <w:top w:val="single" w:color="auto" w:sz="4" w:space="0"/>
              <w:left w:val="nil"/>
              <w:bottom w:val="single" w:color="auto" w:sz="4" w:space="0"/>
              <w:right w:val="single" w:color="auto" w:sz="4" w:space="0"/>
            </w:tcBorders>
            <w:noWrap/>
            <w:vAlign w:val="center"/>
          </w:tcPr>
          <w:p w14:paraId="4660490F">
            <w:pPr>
              <w:spacing w:line="360" w:lineRule="auto"/>
              <w:jc w:val="center"/>
              <w:rPr>
                <w:rFonts w:ascii="宋体" w:hAnsi="宋体" w:eastAsia="宋体"/>
                <w:szCs w:val="21"/>
                <w:highlight w:val="none"/>
              </w:rPr>
            </w:pPr>
            <w:r>
              <w:rPr>
                <w:rFonts w:hint="eastAsia" w:ascii="宋体" w:hAnsi="宋体" w:eastAsia="宋体"/>
                <w:szCs w:val="21"/>
                <w:highlight w:val="none"/>
              </w:rPr>
              <w:t>工程采购</w:t>
            </w:r>
          </w:p>
        </w:tc>
      </w:tr>
      <w:tr w14:paraId="227DBE97">
        <w:tblPrEx>
          <w:tblCellMar>
            <w:top w:w="0" w:type="dxa"/>
            <w:left w:w="108" w:type="dxa"/>
            <w:bottom w:w="0" w:type="dxa"/>
            <w:right w:w="108" w:type="dxa"/>
          </w:tblCellMar>
        </w:tblPrEx>
        <w:trPr>
          <w:trHeight w:val="270" w:hRule="atLeast"/>
          <w:jc w:val="center"/>
        </w:trPr>
        <w:tc>
          <w:tcPr>
            <w:tcW w:w="3583" w:type="dxa"/>
            <w:tcBorders>
              <w:top w:val="nil"/>
              <w:left w:val="single" w:color="auto" w:sz="4" w:space="0"/>
              <w:bottom w:val="single" w:color="auto" w:sz="4" w:space="0"/>
              <w:right w:val="single" w:color="auto" w:sz="4" w:space="0"/>
            </w:tcBorders>
            <w:noWrap/>
            <w:vAlign w:val="center"/>
          </w:tcPr>
          <w:p w14:paraId="11ECA13F">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100 万元以下</w:t>
            </w:r>
          </w:p>
        </w:tc>
        <w:tc>
          <w:tcPr>
            <w:tcW w:w="1732" w:type="dxa"/>
            <w:tcBorders>
              <w:top w:val="nil"/>
              <w:left w:val="nil"/>
              <w:bottom w:val="single" w:color="auto" w:sz="4" w:space="0"/>
              <w:right w:val="single" w:color="auto" w:sz="4" w:space="0"/>
            </w:tcBorders>
            <w:noWrap/>
            <w:vAlign w:val="center"/>
          </w:tcPr>
          <w:p w14:paraId="6A496345">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1.500%</w:t>
            </w:r>
          </w:p>
        </w:tc>
        <w:tc>
          <w:tcPr>
            <w:tcW w:w="1745" w:type="dxa"/>
            <w:tcBorders>
              <w:top w:val="nil"/>
              <w:left w:val="nil"/>
              <w:bottom w:val="single" w:color="auto" w:sz="4" w:space="0"/>
              <w:right w:val="single" w:color="auto" w:sz="4" w:space="0"/>
            </w:tcBorders>
            <w:noWrap/>
            <w:vAlign w:val="center"/>
          </w:tcPr>
          <w:p w14:paraId="26925760">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1.500%</w:t>
            </w:r>
          </w:p>
        </w:tc>
        <w:tc>
          <w:tcPr>
            <w:tcW w:w="1582" w:type="dxa"/>
            <w:tcBorders>
              <w:top w:val="nil"/>
              <w:left w:val="nil"/>
              <w:bottom w:val="single" w:color="auto" w:sz="4" w:space="0"/>
              <w:right w:val="single" w:color="auto" w:sz="4" w:space="0"/>
            </w:tcBorders>
            <w:noWrap/>
            <w:vAlign w:val="center"/>
          </w:tcPr>
          <w:p w14:paraId="06B93539">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1.000%</w:t>
            </w:r>
          </w:p>
        </w:tc>
      </w:tr>
      <w:tr w14:paraId="15D60956">
        <w:tblPrEx>
          <w:tblCellMar>
            <w:top w:w="0" w:type="dxa"/>
            <w:left w:w="108" w:type="dxa"/>
            <w:bottom w:w="0" w:type="dxa"/>
            <w:right w:w="108" w:type="dxa"/>
          </w:tblCellMar>
        </w:tblPrEx>
        <w:trPr>
          <w:trHeight w:val="270" w:hRule="atLeast"/>
          <w:jc w:val="center"/>
        </w:trPr>
        <w:tc>
          <w:tcPr>
            <w:tcW w:w="3583" w:type="dxa"/>
            <w:tcBorders>
              <w:top w:val="nil"/>
              <w:left w:val="single" w:color="auto" w:sz="4" w:space="0"/>
              <w:bottom w:val="single" w:color="auto" w:sz="4" w:space="0"/>
              <w:right w:val="single" w:color="auto" w:sz="4" w:space="0"/>
            </w:tcBorders>
            <w:noWrap/>
            <w:vAlign w:val="center"/>
          </w:tcPr>
          <w:p w14:paraId="068C218B">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100 万元（含）-500 万元</w:t>
            </w:r>
          </w:p>
        </w:tc>
        <w:tc>
          <w:tcPr>
            <w:tcW w:w="1732" w:type="dxa"/>
            <w:tcBorders>
              <w:top w:val="nil"/>
              <w:left w:val="nil"/>
              <w:bottom w:val="single" w:color="auto" w:sz="4" w:space="0"/>
              <w:right w:val="single" w:color="auto" w:sz="4" w:space="0"/>
            </w:tcBorders>
            <w:noWrap/>
            <w:vAlign w:val="center"/>
          </w:tcPr>
          <w:p w14:paraId="7B17A786">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1.100%</w:t>
            </w:r>
          </w:p>
        </w:tc>
        <w:tc>
          <w:tcPr>
            <w:tcW w:w="1745" w:type="dxa"/>
            <w:tcBorders>
              <w:top w:val="nil"/>
              <w:left w:val="nil"/>
              <w:bottom w:val="single" w:color="auto" w:sz="4" w:space="0"/>
              <w:right w:val="single" w:color="auto" w:sz="4" w:space="0"/>
            </w:tcBorders>
            <w:noWrap/>
            <w:vAlign w:val="center"/>
          </w:tcPr>
          <w:p w14:paraId="70F1CC85">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0.800%</w:t>
            </w:r>
          </w:p>
        </w:tc>
        <w:tc>
          <w:tcPr>
            <w:tcW w:w="1582" w:type="dxa"/>
            <w:tcBorders>
              <w:top w:val="nil"/>
              <w:left w:val="nil"/>
              <w:bottom w:val="single" w:color="auto" w:sz="4" w:space="0"/>
              <w:right w:val="single" w:color="auto" w:sz="4" w:space="0"/>
            </w:tcBorders>
            <w:noWrap/>
            <w:vAlign w:val="center"/>
          </w:tcPr>
          <w:p w14:paraId="39A37A9F">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0.700%</w:t>
            </w:r>
          </w:p>
        </w:tc>
      </w:tr>
      <w:tr w14:paraId="00E4A41D">
        <w:tblPrEx>
          <w:tblCellMar>
            <w:top w:w="0" w:type="dxa"/>
            <w:left w:w="108" w:type="dxa"/>
            <w:bottom w:w="0" w:type="dxa"/>
            <w:right w:w="108" w:type="dxa"/>
          </w:tblCellMar>
        </w:tblPrEx>
        <w:trPr>
          <w:trHeight w:val="270" w:hRule="atLeast"/>
          <w:jc w:val="center"/>
        </w:trPr>
        <w:tc>
          <w:tcPr>
            <w:tcW w:w="3583" w:type="dxa"/>
            <w:tcBorders>
              <w:top w:val="nil"/>
              <w:left w:val="single" w:color="auto" w:sz="4" w:space="0"/>
              <w:bottom w:val="single" w:color="auto" w:sz="4" w:space="0"/>
              <w:right w:val="single" w:color="auto" w:sz="4" w:space="0"/>
            </w:tcBorders>
            <w:noWrap/>
            <w:vAlign w:val="center"/>
          </w:tcPr>
          <w:p w14:paraId="044B7C2F">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500 万元（含）-1000 万元</w:t>
            </w:r>
          </w:p>
        </w:tc>
        <w:tc>
          <w:tcPr>
            <w:tcW w:w="1732" w:type="dxa"/>
            <w:tcBorders>
              <w:top w:val="nil"/>
              <w:left w:val="nil"/>
              <w:bottom w:val="single" w:color="auto" w:sz="4" w:space="0"/>
              <w:right w:val="single" w:color="auto" w:sz="4" w:space="0"/>
            </w:tcBorders>
            <w:noWrap/>
            <w:vAlign w:val="center"/>
          </w:tcPr>
          <w:p w14:paraId="42424523">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0.800%</w:t>
            </w:r>
          </w:p>
        </w:tc>
        <w:tc>
          <w:tcPr>
            <w:tcW w:w="1745" w:type="dxa"/>
            <w:tcBorders>
              <w:top w:val="nil"/>
              <w:left w:val="nil"/>
              <w:bottom w:val="single" w:color="auto" w:sz="4" w:space="0"/>
              <w:right w:val="single" w:color="auto" w:sz="4" w:space="0"/>
            </w:tcBorders>
            <w:noWrap/>
            <w:vAlign w:val="center"/>
          </w:tcPr>
          <w:p w14:paraId="1D30C32E">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0.450%</w:t>
            </w:r>
          </w:p>
        </w:tc>
        <w:tc>
          <w:tcPr>
            <w:tcW w:w="1582" w:type="dxa"/>
            <w:tcBorders>
              <w:top w:val="nil"/>
              <w:left w:val="nil"/>
              <w:bottom w:val="single" w:color="auto" w:sz="4" w:space="0"/>
              <w:right w:val="single" w:color="auto" w:sz="4" w:space="0"/>
            </w:tcBorders>
            <w:noWrap/>
            <w:vAlign w:val="center"/>
          </w:tcPr>
          <w:p w14:paraId="381BDEFB">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0.550%</w:t>
            </w:r>
          </w:p>
        </w:tc>
      </w:tr>
      <w:tr w14:paraId="22D61D56">
        <w:tblPrEx>
          <w:tblCellMar>
            <w:top w:w="0" w:type="dxa"/>
            <w:left w:w="108" w:type="dxa"/>
            <w:bottom w:w="0" w:type="dxa"/>
            <w:right w:w="108" w:type="dxa"/>
          </w:tblCellMar>
        </w:tblPrEx>
        <w:trPr>
          <w:trHeight w:val="270" w:hRule="atLeast"/>
          <w:jc w:val="center"/>
        </w:trPr>
        <w:tc>
          <w:tcPr>
            <w:tcW w:w="3583" w:type="dxa"/>
            <w:tcBorders>
              <w:top w:val="nil"/>
              <w:left w:val="single" w:color="auto" w:sz="4" w:space="0"/>
              <w:bottom w:val="single" w:color="auto" w:sz="4" w:space="0"/>
              <w:right w:val="single" w:color="auto" w:sz="4" w:space="0"/>
            </w:tcBorders>
            <w:noWrap/>
            <w:vAlign w:val="center"/>
          </w:tcPr>
          <w:p w14:paraId="200E4E02">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1000 万元（含）-5000 万元</w:t>
            </w:r>
          </w:p>
        </w:tc>
        <w:tc>
          <w:tcPr>
            <w:tcW w:w="1732" w:type="dxa"/>
            <w:tcBorders>
              <w:top w:val="nil"/>
              <w:left w:val="nil"/>
              <w:bottom w:val="single" w:color="auto" w:sz="4" w:space="0"/>
              <w:right w:val="single" w:color="auto" w:sz="4" w:space="0"/>
            </w:tcBorders>
            <w:noWrap/>
            <w:vAlign w:val="center"/>
          </w:tcPr>
          <w:p w14:paraId="3BCD3BF1">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0.500%</w:t>
            </w:r>
          </w:p>
        </w:tc>
        <w:tc>
          <w:tcPr>
            <w:tcW w:w="1745" w:type="dxa"/>
            <w:tcBorders>
              <w:top w:val="nil"/>
              <w:left w:val="nil"/>
              <w:bottom w:val="single" w:color="auto" w:sz="4" w:space="0"/>
              <w:right w:val="single" w:color="auto" w:sz="4" w:space="0"/>
            </w:tcBorders>
            <w:noWrap/>
            <w:vAlign w:val="center"/>
          </w:tcPr>
          <w:p w14:paraId="2A6EE443">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0.250%</w:t>
            </w:r>
          </w:p>
        </w:tc>
        <w:tc>
          <w:tcPr>
            <w:tcW w:w="1582" w:type="dxa"/>
            <w:tcBorders>
              <w:top w:val="nil"/>
              <w:left w:val="nil"/>
              <w:bottom w:val="single" w:color="auto" w:sz="4" w:space="0"/>
              <w:right w:val="single" w:color="auto" w:sz="4" w:space="0"/>
            </w:tcBorders>
            <w:noWrap/>
            <w:vAlign w:val="center"/>
          </w:tcPr>
          <w:p w14:paraId="3D07079B">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0.350%</w:t>
            </w:r>
          </w:p>
        </w:tc>
      </w:tr>
      <w:tr w14:paraId="049F8EAF">
        <w:tblPrEx>
          <w:tblCellMar>
            <w:top w:w="0" w:type="dxa"/>
            <w:left w:w="108" w:type="dxa"/>
            <w:bottom w:w="0" w:type="dxa"/>
            <w:right w:w="108" w:type="dxa"/>
          </w:tblCellMar>
        </w:tblPrEx>
        <w:trPr>
          <w:trHeight w:val="270" w:hRule="atLeast"/>
          <w:jc w:val="center"/>
        </w:trPr>
        <w:tc>
          <w:tcPr>
            <w:tcW w:w="3583" w:type="dxa"/>
            <w:tcBorders>
              <w:top w:val="nil"/>
              <w:left w:val="single" w:color="auto" w:sz="4" w:space="0"/>
              <w:bottom w:val="single" w:color="auto" w:sz="4" w:space="0"/>
              <w:right w:val="single" w:color="auto" w:sz="4" w:space="0"/>
            </w:tcBorders>
            <w:noWrap/>
            <w:vAlign w:val="center"/>
          </w:tcPr>
          <w:p w14:paraId="03F0E96B">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5000 万元（含）-1 亿元</w:t>
            </w:r>
          </w:p>
        </w:tc>
        <w:tc>
          <w:tcPr>
            <w:tcW w:w="1732" w:type="dxa"/>
            <w:tcBorders>
              <w:top w:val="nil"/>
              <w:left w:val="nil"/>
              <w:bottom w:val="single" w:color="auto" w:sz="4" w:space="0"/>
              <w:right w:val="single" w:color="auto" w:sz="4" w:space="0"/>
            </w:tcBorders>
            <w:noWrap/>
            <w:vAlign w:val="center"/>
          </w:tcPr>
          <w:p w14:paraId="62113D88">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0.250%</w:t>
            </w:r>
          </w:p>
        </w:tc>
        <w:tc>
          <w:tcPr>
            <w:tcW w:w="1745" w:type="dxa"/>
            <w:tcBorders>
              <w:top w:val="nil"/>
              <w:left w:val="nil"/>
              <w:bottom w:val="single" w:color="auto" w:sz="4" w:space="0"/>
              <w:right w:val="single" w:color="auto" w:sz="4" w:space="0"/>
            </w:tcBorders>
            <w:noWrap/>
            <w:vAlign w:val="center"/>
          </w:tcPr>
          <w:p w14:paraId="26048262">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0.100%</w:t>
            </w:r>
          </w:p>
        </w:tc>
        <w:tc>
          <w:tcPr>
            <w:tcW w:w="1582" w:type="dxa"/>
            <w:tcBorders>
              <w:top w:val="nil"/>
              <w:left w:val="nil"/>
              <w:bottom w:val="single" w:color="auto" w:sz="4" w:space="0"/>
              <w:right w:val="single" w:color="auto" w:sz="4" w:space="0"/>
            </w:tcBorders>
            <w:noWrap/>
            <w:vAlign w:val="center"/>
          </w:tcPr>
          <w:p w14:paraId="4504518E">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0.200%</w:t>
            </w:r>
          </w:p>
        </w:tc>
      </w:tr>
      <w:tr w14:paraId="238E5A11">
        <w:tblPrEx>
          <w:tblCellMar>
            <w:top w:w="0" w:type="dxa"/>
            <w:left w:w="108" w:type="dxa"/>
            <w:bottom w:w="0" w:type="dxa"/>
            <w:right w:w="108" w:type="dxa"/>
          </w:tblCellMar>
        </w:tblPrEx>
        <w:trPr>
          <w:trHeight w:val="270" w:hRule="atLeast"/>
          <w:jc w:val="center"/>
        </w:trPr>
        <w:tc>
          <w:tcPr>
            <w:tcW w:w="3583" w:type="dxa"/>
            <w:tcBorders>
              <w:top w:val="nil"/>
              <w:left w:val="single" w:color="auto" w:sz="4" w:space="0"/>
              <w:bottom w:val="single" w:color="auto" w:sz="4" w:space="0"/>
              <w:right w:val="single" w:color="auto" w:sz="4" w:space="0"/>
            </w:tcBorders>
            <w:noWrap/>
            <w:vAlign w:val="center"/>
          </w:tcPr>
          <w:p w14:paraId="73D2BBAC">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 亿元（含）-5 亿元</w:t>
            </w:r>
          </w:p>
        </w:tc>
        <w:tc>
          <w:tcPr>
            <w:tcW w:w="1732" w:type="dxa"/>
            <w:tcBorders>
              <w:top w:val="nil"/>
              <w:left w:val="nil"/>
              <w:bottom w:val="single" w:color="auto" w:sz="4" w:space="0"/>
              <w:right w:val="single" w:color="auto" w:sz="4" w:space="0"/>
            </w:tcBorders>
            <w:noWrap/>
            <w:vAlign w:val="center"/>
          </w:tcPr>
          <w:p w14:paraId="2BD4E4CA">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0.050%</w:t>
            </w:r>
          </w:p>
        </w:tc>
        <w:tc>
          <w:tcPr>
            <w:tcW w:w="1745" w:type="dxa"/>
            <w:tcBorders>
              <w:top w:val="nil"/>
              <w:left w:val="nil"/>
              <w:bottom w:val="single" w:color="auto" w:sz="4" w:space="0"/>
              <w:right w:val="single" w:color="auto" w:sz="4" w:space="0"/>
            </w:tcBorders>
            <w:noWrap/>
            <w:vAlign w:val="center"/>
          </w:tcPr>
          <w:p w14:paraId="785B50F2">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0.050%</w:t>
            </w:r>
          </w:p>
        </w:tc>
        <w:tc>
          <w:tcPr>
            <w:tcW w:w="1582" w:type="dxa"/>
            <w:tcBorders>
              <w:top w:val="nil"/>
              <w:left w:val="nil"/>
              <w:bottom w:val="single" w:color="auto" w:sz="4" w:space="0"/>
              <w:right w:val="single" w:color="auto" w:sz="4" w:space="0"/>
            </w:tcBorders>
            <w:noWrap/>
            <w:vAlign w:val="center"/>
          </w:tcPr>
          <w:p w14:paraId="220978D0">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0.050%</w:t>
            </w:r>
          </w:p>
        </w:tc>
      </w:tr>
      <w:tr w14:paraId="3EEB97D9">
        <w:tblPrEx>
          <w:tblCellMar>
            <w:top w:w="0" w:type="dxa"/>
            <w:left w:w="108" w:type="dxa"/>
            <w:bottom w:w="0" w:type="dxa"/>
            <w:right w:w="108" w:type="dxa"/>
          </w:tblCellMar>
        </w:tblPrEx>
        <w:trPr>
          <w:trHeight w:val="481" w:hRule="atLeast"/>
          <w:jc w:val="center"/>
        </w:trPr>
        <w:tc>
          <w:tcPr>
            <w:tcW w:w="3583" w:type="dxa"/>
            <w:tcBorders>
              <w:top w:val="nil"/>
              <w:left w:val="single" w:color="auto" w:sz="4" w:space="0"/>
              <w:bottom w:val="single" w:color="auto" w:sz="4" w:space="0"/>
              <w:right w:val="single" w:color="auto" w:sz="4" w:space="0"/>
            </w:tcBorders>
            <w:noWrap/>
            <w:vAlign w:val="center"/>
          </w:tcPr>
          <w:p w14:paraId="25519AB4">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5 亿元（含）-10 亿元</w:t>
            </w:r>
          </w:p>
        </w:tc>
        <w:tc>
          <w:tcPr>
            <w:tcW w:w="1732" w:type="dxa"/>
            <w:tcBorders>
              <w:top w:val="nil"/>
              <w:left w:val="nil"/>
              <w:bottom w:val="single" w:color="auto" w:sz="4" w:space="0"/>
              <w:right w:val="single" w:color="auto" w:sz="4" w:space="0"/>
            </w:tcBorders>
            <w:noWrap/>
            <w:vAlign w:val="center"/>
          </w:tcPr>
          <w:p w14:paraId="71858095">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0.035%</w:t>
            </w:r>
          </w:p>
        </w:tc>
        <w:tc>
          <w:tcPr>
            <w:tcW w:w="1745" w:type="dxa"/>
            <w:tcBorders>
              <w:top w:val="nil"/>
              <w:left w:val="nil"/>
              <w:bottom w:val="single" w:color="auto" w:sz="4" w:space="0"/>
              <w:right w:val="single" w:color="auto" w:sz="4" w:space="0"/>
            </w:tcBorders>
            <w:noWrap/>
            <w:vAlign w:val="center"/>
          </w:tcPr>
          <w:p w14:paraId="4225F2E7">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0.035%</w:t>
            </w:r>
          </w:p>
        </w:tc>
        <w:tc>
          <w:tcPr>
            <w:tcW w:w="1582" w:type="dxa"/>
            <w:tcBorders>
              <w:top w:val="nil"/>
              <w:left w:val="nil"/>
              <w:bottom w:val="single" w:color="auto" w:sz="4" w:space="0"/>
              <w:right w:val="single" w:color="auto" w:sz="4" w:space="0"/>
            </w:tcBorders>
            <w:noWrap/>
            <w:vAlign w:val="center"/>
          </w:tcPr>
          <w:p w14:paraId="1D3BE4AE">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0.035%</w:t>
            </w:r>
          </w:p>
        </w:tc>
      </w:tr>
    </w:tbl>
    <w:p w14:paraId="2CB9EF53">
      <w:pPr>
        <w:spacing w:line="360" w:lineRule="auto"/>
        <w:ind w:firstLine="558" w:firstLineChars="266"/>
        <w:rPr>
          <w:rFonts w:hint="default" w:ascii="宋体" w:hAnsi="宋体" w:eastAsia="宋体" w:cs="Times New Roman"/>
          <w:kern w:val="2"/>
          <w:sz w:val="21"/>
          <w:szCs w:val="21"/>
          <w:highlight w:val="none"/>
          <w:lang w:val="en-US" w:eastAsia="zh-CN" w:bidi="ar-SA"/>
        </w:rPr>
      </w:pPr>
      <w:r>
        <w:rPr>
          <w:rFonts w:hint="eastAsia" w:ascii="宋体" w:hAnsi="宋体" w:eastAsia="宋体"/>
          <w:szCs w:val="21"/>
          <w:highlight w:val="none"/>
        </w:rPr>
        <w:t>注：1.按本表费率计算的收费为采购代理服务全过程的收费参考价格；2.采购代理服务收费按差额定率累进法计算。</w:t>
      </w:r>
      <w:r>
        <w:rPr>
          <w:rFonts w:hint="eastAsia" w:ascii="宋体" w:hAnsi="宋体" w:eastAsia="宋体"/>
          <w:szCs w:val="21"/>
          <w:highlight w:val="none"/>
          <w:lang w:val="en-US" w:eastAsia="zh-CN"/>
        </w:rPr>
        <w:t>3.</w:t>
      </w:r>
      <w:r>
        <w:rPr>
          <w:rFonts w:hint="eastAsia" w:ascii="宋体" w:hAnsi="宋体" w:eastAsia="宋体" w:cs="Times New Roman"/>
          <w:kern w:val="2"/>
          <w:sz w:val="21"/>
          <w:szCs w:val="21"/>
          <w:highlight w:val="none"/>
          <w:lang w:val="en-US" w:eastAsia="zh-CN" w:bidi="ar-SA"/>
        </w:rPr>
        <w:t>最低代理服务费由投标人报价，此报价作为投标人的价格分进行评标，上限值为5000元。</w:t>
      </w:r>
    </w:p>
    <w:p w14:paraId="6CFE582A">
      <w:pPr>
        <w:spacing w:line="360" w:lineRule="auto"/>
        <w:rPr>
          <w:rFonts w:ascii="宋体" w:hAnsi="宋体" w:eastAsia="宋体"/>
          <w:szCs w:val="21"/>
          <w:highlight w:val="none"/>
        </w:rPr>
      </w:pPr>
      <w:r>
        <w:rPr>
          <w:rFonts w:hint="eastAsia" w:ascii="宋体" w:hAnsi="宋体" w:eastAsia="宋体"/>
          <w:szCs w:val="21"/>
          <w:highlight w:val="none"/>
        </w:rPr>
        <w:t>三、争议解决方法</w:t>
      </w:r>
    </w:p>
    <w:p w14:paraId="5E283686">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1.采购人与入选代理机构双方协商解决。</w:t>
      </w:r>
    </w:p>
    <w:p w14:paraId="61D5FE32">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2.协商解决不成的，向采购人所在地有管辖权的人民法院提起诉讼。</w:t>
      </w:r>
    </w:p>
    <w:p w14:paraId="12E6C91E">
      <w:pPr>
        <w:spacing w:line="360" w:lineRule="auto"/>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四、退出机制</w:t>
      </w:r>
    </w:p>
    <w:p w14:paraId="48B079E9">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在合同期内，若出现以下情形，我校有权解除合同，并取消该代理机构承接我校政府采购代理业务的资格：</w:t>
      </w:r>
    </w:p>
    <w:p w14:paraId="0E813DDD">
      <w:pPr>
        <w:spacing w:line="360" w:lineRule="auto"/>
        <w:ind w:firstLine="558" w:firstLineChars="266"/>
        <w:rPr>
          <w:rFonts w:ascii="宋体" w:hAnsi="宋体" w:eastAsia="宋体"/>
          <w:szCs w:val="21"/>
          <w:highlight w:val="none"/>
        </w:rPr>
      </w:pPr>
      <w:r>
        <w:rPr>
          <w:rFonts w:hint="eastAsia" w:ascii="宋体" w:hAnsi="宋体" w:eastAsia="宋体"/>
          <w:szCs w:val="21"/>
          <w:highlight w:val="none"/>
        </w:rPr>
        <w:t>1.存在严重违法失信行为。</w:t>
      </w:r>
    </w:p>
    <w:p w14:paraId="6B7316B7">
      <w:pPr>
        <w:spacing w:line="360" w:lineRule="auto"/>
        <w:ind w:firstLine="558" w:firstLineChars="266"/>
        <w:rPr>
          <w:rFonts w:hint="eastAsia" w:ascii="宋体" w:hAnsi="宋体" w:eastAsia="宋体"/>
          <w:szCs w:val="21"/>
          <w:highlight w:val="none"/>
        </w:rPr>
      </w:pPr>
      <w:r>
        <w:rPr>
          <w:rFonts w:hint="eastAsia" w:ascii="宋体" w:hAnsi="宋体" w:eastAsia="宋体"/>
          <w:szCs w:val="21"/>
          <w:highlight w:val="none"/>
        </w:rPr>
        <w:t>2.受到市、区财政部门处以一定期限内禁止代理政府采购业务，或者取消市政府采购代理资格的。</w:t>
      </w:r>
    </w:p>
    <w:p w14:paraId="0F8B3275">
      <w:pPr>
        <w:pStyle w:val="6"/>
        <w:rPr>
          <w:rFonts w:hint="eastAsia" w:ascii="宋体" w:hAnsi="宋体" w:eastAsia="宋体"/>
          <w:szCs w:val="21"/>
          <w:highlight w:val="none"/>
        </w:rPr>
      </w:pPr>
    </w:p>
    <w:p w14:paraId="586A8DC4">
      <w:pPr>
        <w:rPr>
          <w:rFonts w:hint="eastAsia" w:ascii="宋体" w:hAnsi="宋体" w:eastAsia="宋体"/>
          <w:szCs w:val="21"/>
          <w:highlight w:val="none"/>
        </w:rPr>
      </w:pPr>
    </w:p>
    <w:p w14:paraId="3F8002AC">
      <w:pPr>
        <w:pStyle w:val="6"/>
        <w:rPr>
          <w:rFonts w:hint="eastAsia" w:ascii="宋体" w:hAnsi="宋体" w:eastAsia="宋体"/>
          <w:szCs w:val="21"/>
          <w:highlight w:val="none"/>
        </w:rPr>
      </w:pPr>
    </w:p>
    <w:p w14:paraId="3657734D">
      <w:pPr>
        <w:rPr>
          <w:rFonts w:hint="eastAsia" w:ascii="宋体" w:hAnsi="宋体" w:eastAsia="宋体"/>
          <w:szCs w:val="21"/>
          <w:highlight w:val="none"/>
        </w:rPr>
      </w:pPr>
    </w:p>
    <w:p w14:paraId="41FBE1B4">
      <w:pPr>
        <w:pStyle w:val="6"/>
        <w:rPr>
          <w:rFonts w:hint="eastAsia" w:ascii="宋体" w:hAnsi="宋体" w:eastAsia="宋体"/>
          <w:szCs w:val="21"/>
          <w:highlight w:val="none"/>
        </w:rPr>
      </w:pPr>
    </w:p>
    <w:p w14:paraId="184244BF">
      <w:pPr>
        <w:rPr>
          <w:rFonts w:hint="eastAsia" w:ascii="宋体" w:hAnsi="宋体" w:eastAsia="宋体"/>
          <w:szCs w:val="21"/>
          <w:highlight w:val="none"/>
        </w:rPr>
      </w:pPr>
    </w:p>
    <w:p w14:paraId="188BACA6">
      <w:pPr>
        <w:pStyle w:val="6"/>
        <w:rPr>
          <w:rFonts w:hint="eastAsia" w:ascii="宋体" w:hAnsi="宋体" w:eastAsia="宋体"/>
          <w:szCs w:val="21"/>
          <w:highlight w:val="none"/>
        </w:rPr>
      </w:pPr>
    </w:p>
    <w:p w14:paraId="74FEA9CE">
      <w:pPr>
        <w:rPr>
          <w:rFonts w:hint="eastAsia" w:ascii="宋体" w:hAnsi="宋体" w:eastAsia="宋体"/>
          <w:szCs w:val="21"/>
          <w:highlight w:val="none"/>
        </w:rPr>
      </w:pPr>
    </w:p>
    <w:p w14:paraId="66F2F6BC">
      <w:pPr>
        <w:pStyle w:val="6"/>
        <w:rPr>
          <w:rFonts w:hint="eastAsia" w:ascii="宋体" w:hAnsi="宋体" w:eastAsia="宋体"/>
          <w:szCs w:val="21"/>
          <w:highlight w:val="none"/>
        </w:rPr>
      </w:pPr>
    </w:p>
    <w:p w14:paraId="16BD3916">
      <w:pPr>
        <w:rPr>
          <w:rFonts w:hint="eastAsia" w:ascii="宋体" w:hAnsi="宋体" w:eastAsia="宋体"/>
          <w:szCs w:val="21"/>
          <w:highlight w:val="none"/>
        </w:rPr>
      </w:pPr>
    </w:p>
    <w:p w14:paraId="24CDDD97">
      <w:pPr>
        <w:pStyle w:val="6"/>
        <w:rPr>
          <w:rFonts w:hint="eastAsia" w:ascii="宋体" w:hAnsi="宋体" w:eastAsia="宋体"/>
          <w:szCs w:val="21"/>
          <w:highlight w:val="none"/>
        </w:rPr>
      </w:pPr>
    </w:p>
    <w:p w14:paraId="6D529DFC">
      <w:pPr>
        <w:rPr>
          <w:rFonts w:hint="eastAsia" w:ascii="宋体" w:hAnsi="宋体" w:eastAsia="宋体"/>
          <w:szCs w:val="21"/>
          <w:highlight w:val="none"/>
        </w:rPr>
      </w:pPr>
    </w:p>
    <w:p w14:paraId="17B16BA6">
      <w:pPr>
        <w:pStyle w:val="6"/>
        <w:rPr>
          <w:rFonts w:hint="eastAsia" w:ascii="宋体" w:hAnsi="宋体" w:eastAsia="宋体"/>
          <w:szCs w:val="21"/>
          <w:highlight w:val="none"/>
        </w:rPr>
      </w:pPr>
    </w:p>
    <w:p w14:paraId="3CC6347B">
      <w:pPr>
        <w:rPr>
          <w:rFonts w:hint="eastAsia" w:ascii="宋体" w:hAnsi="宋体" w:eastAsia="宋体"/>
          <w:szCs w:val="21"/>
          <w:highlight w:val="none"/>
        </w:rPr>
      </w:pPr>
    </w:p>
    <w:p w14:paraId="6A91155F">
      <w:pPr>
        <w:pStyle w:val="6"/>
        <w:rPr>
          <w:rFonts w:hint="eastAsia" w:ascii="宋体" w:hAnsi="宋体" w:eastAsia="宋体"/>
          <w:szCs w:val="21"/>
          <w:highlight w:val="none"/>
        </w:rPr>
      </w:pPr>
    </w:p>
    <w:p w14:paraId="4B42F59E">
      <w:pPr>
        <w:rPr>
          <w:rFonts w:hint="eastAsia" w:ascii="宋体" w:hAnsi="宋体" w:eastAsia="宋体"/>
          <w:szCs w:val="21"/>
          <w:highlight w:val="none"/>
        </w:rPr>
      </w:pPr>
    </w:p>
    <w:p w14:paraId="4A088897">
      <w:pPr>
        <w:pStyle w:val="18"/>
        <w:numPr>
          <w:ilvl w:val="0"/>
          <w:numId w:val="0"/>
        </w:numPr>
        <w:ind w:left="1260" w:leftChars="0" w:hanging="1260" w:firstLineChars="0"/>
        <w:jc w:val="center"/>
        <w:outlineLvl w:val="0"/>
        <w:rPr>
          <w:rFonts w:ascii="黑体" w:hAnsi="黑体" w:eastAsia="黑体"/>
          <w:sz w:val="40"/>
          <w:szCs w:val="40"/>
        </w:rPr>
      </w:pPr>
      <w:bookmarkStart w:id="7" w:name="_GoBack"/>
      <w:bookmarkEnd w:id="7"/>
      <w:r>
        <w:rPr>
          <w:rFonts w:hint="default" w:ascii="黑体" w:hAnsi="黑体" w:eastAsia="黑体" w:cs="Times New Roman"/>
          <w:kern w:val="2"/>
          <w:sz w:val="40"/>
          <w:szCs w:val="40"/>
          <w:lang w:val="en-US" w:eastAsia="zh-CN" w:bidi="ar-SA"/>
        </w:rPr>
        <w:t>第</w:t>
      </w:r>
      <w:r>
        <w:rPr>
          <w:rFonts w:hint="eastAsia" w:ascii="黑体" w:hAnsi="黑体" w:eastAsia="黑体" w:cs="Times New Roman"/>
          <w:kern w:val="2"/>
          <w:sz w:val="40"/>
          <w:szCs w:val="40"/>
          <w:lang w:val="en-US" w:eastAsia="zh-CN" w:bidi="ar-SA"/>
        </w:rPr>
        <w:t>三</w:t>
      </w:r>
      <w:r>
        <w:rPr>
          <w:rFonts w:hint="default" w:ascii="黑体" w:hAnsi="黑体" w:eastAsia="黑体" w:cs="Times New Roman"/>
          <w:kern w:val="2"/>
          <w:sz w:val="40"/>
          <w:szCs w:val="40"/>
          <w:lang w:val="en-US" w:eastAsia="zh-CN" w:bidi="ar-SA"/>
        </w:rPr>
        <w:t>章</w:t>
      </w:r>
      <w:r>
        <w:rPr>
          <w:rFonts w:hint="eastAsia" w:ascii="黑体" w:hAnsi="黑体" w:eastAsia="黑体"/>
          <w:sz w:val="40"/>
          <w:szCs w:val="40"/>
        </w:rPr>
        <w:t xml:space="preserve"> 投标文件组成要求及格式</w:t>
      </w:r>
    </w:p>
    <w:p w14:paraId="446CF50D">
      <w:pPr>
        <w:rPr>
          <w:rStyle w:val="20"/>
          <w:sz w:val="24"/>
          <w:highlight w:val="green"/>
        </w:rPr>
      </w:pPr>
    </w:p>
    <w:p w14:paraId="2301D8A7">
      <w:pPr>
        <w:rPr>
          <w:rFonts w:ascii="黑体" w:hAnsi="黑体" w:eastAsia="黑体" w:cs="黑体"/>
        </w:rPr>
      </w:pPr>
    </w:p>
    <w:p w14:paraId="18E14BD9">
      <w:pPr>
        <w:spacing w:line="360" w:lineRule="auto"/>
        <w:jc w:val="center"/>
        <w:rPr>
          <w:rFonts w:ascii="黑体" w:hAnsi="黑体" w:eastAsia="黑体" w:cs="黑体"/>
          <w:b/>
          <w:sz w:val="72"/>
          <w:szCs w:val="72"/>
          <w:u w:val="single"/>
        </w:rPr>
      </w:pPr>
    </w:p>
    <w:p w14:paraId="16277AC2">
      <w:pPr>
        <w:spacing w:line="360" w:lineRule="auto"/>
        <w:jc w:val="center"/>
        <w:rPr>
          <w:rFonts w:ascii="黑体" w:hAnsi="黑体" w:eastAsia="黑体" w:cs="黑体"/>
          <w:b/>
          <w:sz w:val="72"/>
          <w:szCs w:val="72"/>
          <w:u w:val="single"/>
        </w:rPr>
      </w:pPr>
      <w:r>
        <w:rPr>
          <w:rFonts w:hint="eastAsia" w:ascii="黑体" w:hAnsi="黑体" w:eastAsia="黑体" w:cs="黑体"/>
          <w:b/>
          <w:sz w:val="72"/>
          <w:szCs w:val="72"/>
          <w:u w:val="single"/>
        </w:rPr>
        <w:t>（项目名称）</w:t>
      </w:r>
    </w:p>
    <w:p w14:paraId="039D1D6D">
      <w:pPr>
        <w:rPr>
          <w:rFonts w:ascii="黑体" w:hAnsi="黑体" w:eastAsia="黑体" w:cs="黑体"/>
        </w:rPr>
      </w:pPr>
    </w:p>
    <w:p w14:paraId="3D7E93DF">
      <w:pPr>
        <w:rPr>
          <w:rFonts w:ascii="黑体" w:hAnsi="黑体" w:eastAsia="黑体" w:cs="黑体"/>
        </w:rPr>
      </w:pPr>
    </w:p>
    <w:p w14:paraId="3BFBB179">
      <w:pPr>
        <w:rPr>
          <w:rFonts w:ascii="黑体" w:hAnsi="黑体" w:eastAsia="黑体" w:cs="黑体"/>
        </w:rPr>
      </w:pPr>
    </w:p>
    <w:p w14:paraId="41D4322B">
      <w:pPr>
        <w:rPr>
          <w:rFonts w:ascii="黑体" w:hAnsi="黑体" w:eastAsia="黑体" w:cs="黑体"/>
        </w:rPr>
      </w:pPr>
    </w:p>
    <w:p w14:paraId="049572D7">
      <w:pPr>
        <w:rPr>
          <w:rFonts w:ascii="黑体" w:hAnsi="黑体" w:eastAsia="黑体" w:cs="黑体"/>
        </w:rPr>
      </w:pPr>
    </w:p>
    <w:p w14:paraId="74636610">
      <w:pPr>
        <w:jc w:val="center"/>
        <w:rPr>
          <w:rFonts w:ascii="黑体" w:hAnsi="黑体" w:eastAsia="黑体" w:cs="黑体"/>
          <w:b/>
          <w:bCs/>
          <w:sz w:val="52"/>
          <w:szCs w:val="52"/>
        </w:rPr>
      </w:pPr>
      <w:r>
        <w:rPr>
          <w:rFonts w:hint="eastAsia" w:ascii="黑体" w:hAnsi="黑体" w:eastAsia="黑体" w:cs="黑体"/>
          <w:b/>
          <w:bCs/>
          <w:sz w:val="52"/>
          <w:szCs w:val="52"/>
        </w:rPr>
        <w:t>响应文件</w:t>
      </w:r>
    </w:p>
    <w:p w14:paraId="244F6A5A">
      <w:pPr>
        <w:rPr>
          <w:rFonts w:ascii="宋体" w:hAnsi="宋体" w:cs="宋体"/>
        </w:rPr>
      </w:pPr>
    </w:p>
    <w:p w14:paraId="15AFBFF6">
      <w:pPr>
        <w:rPr>
          <w:rFonts w:ascii="宋体" w:hAnsi="宋体" w:cs="宋体"/>
        </w:rPr>
      </w:pPr>
    </w:p>
    <w:p w14:paraId="1263FBDD">
      <w:pPr>
        <w:rPr>
          <w:rFonts w:ascii="宋体" w:hAnsi="宋体" w:cs="宋体"/>
        </w:rPr>
      </w:pPr>
    </w:p>
    <w:p w14:paraId="20C2094E">
      <w:pPr>
        <w:rPr>
          <w:rFonts w:ascii="宋体" w:hAnsi="宋体" w:cs="宋体"/>
        </w:rPr>
      </w:pPr>
    </w:p>
    <w:p w14:paraId="47444E86">
      <w:pPr>
        <w:rPr>
          <w:rFonts w:ascii="宋体" w:hAnsi="宋体" w:cs="宋体"/>
        </w:rPr>
      </w:pPr>
    </w:p>
    <w:p w14:paraId="22854AF7">
      <w:pPr>
        <w:rPr>
          <w:rFonts w:ascii="宋体" w:hAnsi="宋体" w:cs="宋体"/>
        </w:rPr>
      </w:pPr>
    </w:p>
    <w:p w14:paraId="6E99A8DD">
      <w:pPr>
        <w:rPr>
          <w:rFonts w:ascii="宋体" w:hAnsi="宋体" w:cs="宋体"/>
        </w:rPr>
      </w:pPr>
    </w:p>
    <w:tbl>
      <w:tblPr>
        <w:tblStyle w:val="15"/>
        <w:tblW w:w="4365" w:type="pct"/>
        <w:jc w:val="center"/>
        <w:tblLayout w:type="autofit"/>
        <w:tblCellMar>
          <w:top w:w="0" w:type="dxa"/>
          <w:left w:w="108" w:type="dxa"/>
          <w:bottom w:w="0" w:type="dxa"/>
          <w:right w:w="108" w:type="dxa"/>
        </w:tblCellMar>
      </w:tblPr>
      <w:tblGrid>
        <w:gridCol w:w="2731"/>
        <w:gridCol w:w="5179"/>
      </w:tblGrid>
      <w:tr w14:paraId="72DDFBE2">
        <w:tblPrEx>
          <w:tblCellMar>
            <w:top w:w="0" w:type="dxa"/>
            <w:left w:w="108" w:type="dxa"/>
            <w:bottom w:w="0" w:type="dxa"/>
            <w:right w:w="108" w:type="dxa"/>
          </w:tblCellMar>
        </w:tblPrEx>
        <w:trPr>
          <w:trHeight w:val="680" w:hRule="atLeast"/>
          <w:jc w:val="center"/>
        </w:trPr>
        <w:tc>
          <w:tcPr>
            <w:tcW w:w="1726" w:type="pct"/>
            <w:vAlign w:val="center"/>
          </w:tcPr>
          <w:p w14:paraId="17F01CE6">
            <w:pPr>
              <w:autoSpaceDE w:val="0"/>
              <w:autoSpaceDN w:val="0"/>
              <w:adjustRightInd w:val="0"/>
              <w:snapToGrid w:val="0"/>
              <w:jc w:val="distribute"/>
              <w:rPr>
                <w:rFonts w:ascii="宋体" w:hAnsi="宋体" w:cs="宋体"/>
                <w:b/>
                <w:sz w:val="32"/>
                <w:szCs w:val="32"/>
              </w:rPr>
            </w:pPr>
            <w:r>
              <w:rPr>
                <w:rFonts w:hint="eastAsia" w:ascii="宋体" w:hAnsi="宋体" w:cs="宋体"/>
                <w:b/>
                <w:sz w:val="32"/>
                <w:szCs w:val="32"/>
              </w:rPr>
              <w:t>项目名称：</w:t>
            </w:r>
          </w:p>
        </w:tc>
        <w:tc>
          <w:tcPr>
            <w:tcW w:w="3273" w:type="pct"/>
            <w:vAlign w:val="center"/>
          </w:tcPr>
          <w:p w14:paraId="71916BB5">
            <w:pPr>
              <w:autoSpaceDE w:val="0"/>
              <w:autoSpaceDN w:val="0"/>
              <w:adjustRightInd w:val="0"/>
              <w:snapToGrid w:val="0"/>
              <w:rPr>
                <w:rFonts w:ascii="宋体" w:hAnsi="宋体" w:cs="宋体"/>
                <w:b/>
                <w:sz w:val="32"/>
                <w:szCs w:val="32"/>
                <w:u w:val="single"/>
              </w:rPr>
            </w:pPr>
            <w:r>
              <w:rPr>
                <w:rFonts w:hint="eastAsia" w:ascii="宋体" w:hAnsi="宋体" w:cs="宋体"/>
                <w:b/>
                <w:sz w:val="32"/>
                <w:szCs w:val="32"/>
                <w:u w:val="single"/>
              </w:rPr>
              <w:t xml:space="preserve">                             </w:t>
            </w:r>
          </w:p>
        </w:tc>
      </w:tr>
      <w:tr w14:paraId="78F879B9">
        <w:tblPrEx>
          <w:tblCellMar>
            <w:top w:w="0" w:type="dxa"/>
            <w:left w:w="108" w:type="dxa"/>
            <w:bottom w:w="0" w:type="dxa"/>
            <w:right w:w="108" w:type="dxa"/>
          </w:tblCellMar>
        </w:tblPrEx>
        <w:trPr>
          <w:trHeight w:val="680" w:hRule="atLeast"/>
          <w:jc w:val="center"/>
        </w:trPr>
        <w:tc>
          <w:tcPr>
            <w:tcW w:w="1726" w:type="pct"/>
            <w:vAlign w:val="center"/>
          </w:tcPr>
          <w:p w14:paraId="4914F421">
            <w:pPr>
              <w:autoSpaceDE w:val="0"/>
              <w:autoSpaceDN w:val="0"/>
              <w:adjustRightInd w:val="0"/>
              <w:snapToGrid w:val="0"/>
              <w:jc w:val="distribute"/>
              <w:rPr>
                <w:rFonts w:ascii="宋体" w:hAnsi="宋体" w:cs="宋体"/>
                <w:b/>
                <w:sz w:val="32"/>
                <w:szCs w:val="32"/>
              </w:rPr>
            </w:pPr>
            <w:r>
              <w:rPr>
                <w:rFonts w:hint="eastAsia" w:ascii="宋体" w:hAnsi="宋体" w:cs="宋体"/>
                <w:b/>
                <w:sz w:val="32"/>
                <w:szCs w:val="32"/>
              </w:rPr>
              <w:t>代理机构：</w:t>
            </w:r>
          </w:p>
        </w:tc>
        <w:tc>
          <w:tcPr>
            <w:tcW w:w="3273" w:type="pct"/>
            <w:vAlign w:val="center"/>
          </w:tcPr>
          <w:p w14:paraId="43E66689">
            <w:pPr>
              <w:autoSpaceDE w:val="0"/>
              <w:autoSpaceDN w:val="0"/>
              <w:adjustRightInd w:val="0"/>
              <w:snapToGrid w:val="0"/>
              <w:rPr>
                <w:rFonts w:ascii="宋体" w:hAnsi="宋体" w:cs="宋体"/>
                <w:b/>
                <w:sz w:val="32"/>
                <w:szCs w:val="32"/>
                <w:u w:val="single"/>
              </w:rPr>
            </w:pPr>
            <w:r>
              <w:rPr>
                <w:rFonts w:hint="eastAsia" w:ascii="宋体" w:hAnsi="宋体" w:cs="宋体"/>
                <w:b/>
                <w:sz w:val="32"/>
                <w:szCs w:val="32"/>
                <w:u w:val="single"/>
              </w:rPr>
              <w:t xml:space="preserve">                             </w:t>
            </w:r>
          </w:p>
        </w:tc>
      </w:tr>
      <w:tr w14:paraId="550E74F7">
        <w:tblPrEx>
          <w:tblCellMar>
            <w:top w:w="0" w:type="dxa"/>
            <w:left w:w="108" w:type="dxa"/>
            <w:bottom w:w="0" w:type="dxa"/>
            <w:right w:w="108" w:type="dxa"/>
          </w:tblCellMar>
        </w:tblPrEx>
        <w:trPr>
          <w:trHeight w:val="680" w:hRule="atLeast"/>
          <w:jc w:val="center"/>
        </w:trPr>
        <w:tc>
          <w:tcPr>
            <w:tcW w:w="1726" w:type="pct"/>
            <w:vAlign w:val="center"/>
          </w:tcPr>
          <w:p w14:paraId="6F6293E2">
            <w:pPr>
              <w:autoSpaceDE w:val="0"/>
              <w:autoSpaceDN w:val="0"/>
              <w:adjustRightInd w:val="0"/>
              <w:snapToGrid w:val="0"/>
              <w:ind w:right="252" w:rightChars="120"/>
              <w:jc w:val="distribute"/>
              <w:rPr>
                <w:rFonts w:ascii="宋体" w:hAnsi="宋体" w:cs="宋体"/>
                <w:b/>
                <w:sz w:val="32"/>
                <w:szCs w:val="32"/>
              </w:rPr>
            </w:pPr>
            <w:r>
              <w:rPr>
                <w:rFonts w:hint="eastAsia" w:ascii="宋体" w:hAnsi="宋体" w:cs="宋体"/>
                <w:b/>
                <w:sz w:val="32"/>
                <w:szCs w:val="32"/>
              </w:rPr>
              <w:t>法定代表人或其委托代理人：</w:t>
            </w:r>
          </w:p>
        </w:tc>
        <w:tc>
          <w:tcPr>
            <w:tcW w:w="3273" w:type="pct"/>
            <w:vAlign w:val="center"/>
          </w:tcPr>
          <w:p w14:paraId="33D031AC">
            <w:pPr>
              <w:autoSpaceDE w:val="0"/>
              <w:autoSpaceDN w:val="0"/>
              <w:adjustRightInd w:val="0"/>
              <w:snapToGrid w:val="0"/>
              <w:rPr>
                <w:rFonts w:ascii="宋体" w:hAnsi="宋体" w:cs="宋体"/>
                <w:b/>
                <w:sz w:val="32"/>
                <w:szCs w:val="32"/>
                <w:u w:val="single"/>
              </w:rPr>
            </w:pPr>
            <w:r>
              <w:rPr>
                <w:rFonts w:hint="eastAsia" w:ascii="宋体" w:hAnsi="宋体" w:cs="宋体"/>
                <w:b/>
                <w:sz w:val="32"/>
                <w:szCs w:val="32"/>
                <w:u w:val="single"/>
              </w:rPr>
              <w:t xml:space="preserve">                             </w:t>
            </w:r>
          </w:p>
        </w:tc>
      </w:tr>
      <w:tr w14:paraId="14AF2AE8">
        <w:tblPrEx>
          <w:tblCellMar>
            <w:top w:w="0" w:type="dxa"/>
            <w:left w:w="108" w:type="dxa"/>
            <w:bottom w:w="0" w:type="dxa"/>
            <w:right w:w="108" w:type="dxa"/>
          </w:tblCellMar>
        </w:tblPrEx>
        <w:trPr>
          <w:trHeight w:val="680" w:hRule="atLeast"/>
          <w:jc w:val="center"/>
        </w:trPr>
        <w:tc>
          <w:tcPr>
            <w:tcW w:w="1726" w:type="pct"/>
            <w:vAlign w:val="center"/>
          </w:tcPr>
          <w:p w14:paraId="26AA0DA3">
            <w:pPr>
              <w:autoSpaceDE w:val="0"/>
              <w:autoSpaceDN w:val="0"/>
              <w:adjustRightInd w:val="0"/>
              <w:snapToGrid w:val="0"/>
              <w:jc w:val="distribute"/>
              <w:rPr>
                <w:rFonts w:ascii="宋体" w:hAnsi="宋体" w:cs="宋体"/>
                <w:b/>
                <w:sz w:val="32"/>
                <w:szCs w:val="32"/>
              </w:rPr>
            </w:pPr>
            <w:r>
              <w:rPr>
                <w:rFonts w:hint="eastAsia" w:ascii="宋体" w:hAnsi="宋体" w:cs="宋体"/>
                <w:b/>
                <w:sz w:val="32"/>
                <w:szCs w:val="32"/>
              </w:rPr>
              <w:t>日期：</w:t>
            </w:r>
          </w:p>
        </w:tc>
        <w:tc>
          <w:tcPr>
            <w:tcW w:w="3273" w:type="pct"/>
            <w:vAlign w:val="center"/>
          </w:tcPr>
          <w:p w14:paraId="64D9DAE3">
            <w:pPr>
              <w:autoSpaceDE w:val="0"/>
              <w:autoSpaceDN w:val="0"/>
              <w:adjustRightInd w:val="0"/>
              <w:snapToGrid w:val="0"/>
              <w:ind w:firstLine="964" w:firstLineChars="300"/>
              <w:rPr>
                <w:rFonts w:ascii="宋体" w:hAnsi="宋体" w:cs="宋体"/>
                <w:b/>
                <w:sz w:val="32"/>
                <w:szCs w:val="32"/>
                <w:u w:val="single"/>
              </w:rPr>
            </w:pP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tc>
      </w:tr>
    </w:tbl>
    <w:p w14:paraId="6E28C74D">
      <w:pPr>
        <w:spacing w:line="360" w:lineRule="auto"/>
        <w:jc w:val="center"/>
        <w:rPr>
          <w:rFonts w:ascii="宋体" w:hAnsi="宋体" w:cs="宋体"/>
          <w:sz w:val="84"/>
          <w:szCs w:val="84"/>
        </w:rPr>
        <w:sectPr>
          <w:footerReference r:id="rId3" w:type="default"/>
          <w:pgSz w:w="11906" w:h="16838"/>
          <w:pgMar w:top="2098" w:right="1474" w:bottom="1984" w:left="1587" w:header="851" w:footer="992" w:gutter="0"/>
          <w:cols w:space="720" w:num="1"/>
          <w:docGrid w:type="lines" w:linePitch="312" w:charSpace="0"/>
        </w:sectPr>
      </w:pPr>
    </w:p>
    <w:p w14:paraId="2D72B51B">
      <w:pPr>
        <w:autoSpaceDE w:val="0"/>
        <w:autoSpaceDN w:val="0"/>
        <w:adjustRightInd w:val="0"/>
        <w:snapToGrid w:val="0"/>
        <w:jc w:val="center"/>
        <w:rPr>
          <w:rFonts w:ascii="黑体" w:hAnsi="黑体" w:eastAsia="黑体" w:cs="黑体"/>
          <w:b/>
          <w:sz w:val="32"/>
          <w:szCs w:val="32"/>
        </w:rPr>
      </w:pPr>
      <w:r>
        <w:rPr>
          <w:rFonts w:hint="eastAsia" w:ascii="黑体" w:hAnsi="黑体" w:eastAsia="黑体" w:cs="黑体"/>
          <w:b/>
          <w:sz w:val="32"/>
          <w:szCs w:val="32"/>
        </w:rPr>
        <w:t>目  录</w:t>
      </w:r>
    </w:p>
    <w:p w14:paraId="249AA873">
      <w:pPr>
        <w:jc w:val="left"/>
        <w:rPr>
          <w:rFonts w:ascii="宋体" w:hAnsi="宋体" w:cs="宋体"/>
        </w:rPr>
      </w:pPr>
    </w:p>
    <w:p w14:paraId="5C3CFCDF">
      <w:pPr>
        <w:spacing w:line="360" w:lineRule="auto"/>
        <w:ind w:firstLine="560" w:firstLineChars="200"/>
        <w:jc w:val="left"/>
        <w:rPr>
          <w:rFonts w:ascii="宋体" w:hAnsi="宋体" w:cs="宋体"/>
          <w:sz w:val="28"/>
          <w:szCs w:val="28"/>
        </w:rPr>
      </w:pPr>
      <w:bookmarkStart w:id="4" w:name="_Hlk72062521"/>
      <w:r>
        <w:rPr>
          <w:rFonts w:hint="eastAsia" w:ascii="宋体" w:hAnsi="宋体" w:cs="宋体"/>
          <w:sz w:val="28"/>
          <w:szCs w:val="28"/>
        </w:rPr>
        <w:t>一、响应及履约承诺函</w:t>
      </w:r>
      <w:bookmarkEnd w:id="4"/>
    </w:p>
    <w:p w14:paraId="2ABDE096">
      <w:pPr>
        <w:spacing w:line="360" w:lineRule="auto"/>
        <w:ind w:firstLine="560" w:firstLineChars="200"/>
        <w:jc w:val="left"/>
        <w:rPr>
          <w:rFonts w:ascii="宋体" w:hAnsi="宋体" w:cs="宋体"/>
          <w:sz w:val="28"/>
          <w:szCs w:val="28"/>
        </w:rPr>
      </w:pPr>
      <w:bookmarkStart w:id="5" w:name="_Hlk72257201"/>
      <w:r>
        <w:rPr>
          <w:rFonts w:hint="eastAsia" w:ascii="宋体" w:hAnsi="宋体" w:cs="宋体"/>
          <w:sz w:val="28"/>
          <w:szCs w:val="28"/>
        </w:rPr>
        <w:t>二、法定代表人（负责人）证明书</w:t>
      </w:r>
    </w:p>
    <w:p w14:paraId="515DB1B5">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三、响应文件签署授权委托书</w:t>
      </w:r>
    </w:p>
    <w:p w14:paraId="7452D03C">
      <w:pPr>
        <w:pStyle w:val="6"/>
        <w:rPr>
          <w:rFonts w:hint="eastAsia" w:eastAsia="宋体"/>
          <w:lang w:val="en-US" w:eastAsia="zh-CN"/>
        </w:rPr>
      </w:pPr>
      <w:r>
        <w:rPr>
          <w:rFonts w:hint="eastAsia" w:ascii="宋体" w:hAnsi="宋体" w:cs="宋体"/>
          <w:sz w:val="28"/>
          <w:szCs w:val="28"/>
          <w:lang w:val="en-US" w:eastAsia="zh-CN"/>
        </w:rPr>
        <w:t>四、开标一览表</w:t>
      </w:r>
    </w:p>
    <w:p w14:paraId="12775715">
      <w:pPr>
        <w:spacing w:line="360" w:lineRule="auto"/>
        <w:ind w:firstLine="560" w:firstLineChars="200"/>
        <w:jc w:val="left"/>
        <w:rPr>
          <w:rFonts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、代理机构资格证明文件</w:t>
      </w:r>
    </w:p>
    <w:p w14:paraId="07546A71">
      <w:pPr>
        <w:spacing w:line="360" w:lineRule="auto"/>
        <w:ind w:firstLine="560" w:firstLineChars="200"/>
        <w:jc w:val="left"/>
        <w:rPr>
          <w:rFonts w:ascii="宋体" w:hAnsi="宋体" w:cs="宋体"/>
          <w:sz w:val="28"/>
          <w:szCs w:val="28"/>
        </w:rPr>
      </w:pPr>
      <w:r>
        <w:rPr>
          <w:rFonts w:hint="eastAsia" w:ascii="宋体" w:hAnsi="宋体" w:cs="宋体"/>
          <w:sz w:val="28"/>
          <w:szCs w:val="28"/>
          <w:lang w:val="en-US" w:eastAsia="zh-CN"/>
        </w:rPr>
        <w:t>六</w:t>
      </w:r>
      <w:r>
        <w:rPr>
          <w:rFonts w:hint="eastAsia" w:ascii="宋体" w:hAnsi="宋体" w:cs="宋体"/>
          <w:sz w:val="28"/>
          <w:szCs w:val="28"/>
        </w:rPr>
        <w:t>、代理机构综合实力情况</w:t>
      </w:r>
    </w:p>
    <w:p w14:paraId="4C84322A">
      <w:pPr>
        <w:spacing w:line="360" w:lineRule="auto"/>
        <w:ind w:firstLine="560" w:firstLineChars="200"/>
        <w:jc w:val="left"/>
        <w:rPr>
          <w:rFonts w:ascii="宋体" w:hAnsi="宋体" w:cs="宋体"/>
          <w:sz w:val="28"/>
          <w:szCs w:val="28"/>
        </w:rPr>
      </w:pPr>
      <w:r>
        <w:rPr>
          <w:rFonts w:hint="eastAsia" w:ascii="宋体" w:hAnsi="宋体" w:cs="宋体"/>
          <w:sz w:val="28"/>
          <w:szCs w:val="28"/>
          <w:lang w:val="en-US" w:eastAsia="zh-CN"/>
        </w:rPr>
        <w:t>七</w:t>
      </w:r>
      <w:r>
        <w:rPr>
          <w:rFonts w:hint="eastAsia" w:ascii="宋体" w:hAnsi="宋体" w:cs="宋体"/>
          <w:sz w:val="28"/>
          <w:szCs w:val="28"/>
        </w:rPr>
        <w:t>、代理机构认为需要加以说明的其他内容</w:t>
      </w:r>
    </w:p>
    <w:bookmarkEnd w:id="5"/>
    <w:p w14:paraId="0685492E">
      <w:pPr>
        <w:spacing w:line="360" w:lineRule="auto"/>
        <w:ind w:firstLine="560" w:firstLineChars="200"/>
        <w:jc w:val="left"/>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一</w:t>
      </w:r>
      <w:r>
        <w:rPr>
          <w:rFonts w:hint="eastAsia" w:ascii="宋体" w:hAnsi="宋体" w:cs="宋体"/>
          <w:sz w:val="28"/>
          <w:szCs w:val="28"/>
          <w:lang w:eastAsia="zh-CN"/>
        </w:rPr>
        <w:t>）</w:t>
      </w:r>
      <w:r>
        <w:rPr>
          <w:rFonts w:hint="eastAsia" w:ascii="宋体" w:hAnsi="宋体" w:cs="宋体"/>
          <w:sz w:val="28"/>
          <w:szCs w:val="28"/>
        </w:rPr>
        <w:t>实施方案</w:t>
      </w:r>
    </w:p>
    <w:p w14:paraId="42552DF9">
      <w:pPr>
        <w:spacing w:line="360" w:lineRule="auto"/>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二</w:t>
      </w:r>
      <w:r>
        <w:rPr>
          <w:rFonts w:hint="eastAsia" w:ascii="宋体" w:hAnsi="宋体" w:cs="宋体"/>
          <w:sz w:val="28"/>
          <w:szCs w:val="28"/>
          <w:lang w:eastAsia="zh-CN"/>
        </w:rPr>
        <w:t>）</w:t>
      </w:r>
      <w:r>
        <w:rPr>
          <w:rFonts w:hint="eastAsia" w:ascii="宋体" w:hAnsi="宋体" w:cs="宋体"/>
          <w:sz w:val="28"/>
          <w:szCs w:val="28"/>
          <w:lang w:val="en-US" w:eastAsia="zh-CN"/>
        </w:rPr>
        <w:t>质量保证措施和方案</w:t>
      </w:r>
    </w:p>
    <w:p w14:paraId="75A18F11">
      <w:pPr>
        <w:spacing w:line="360" w:lineRule="auto"/>
        <w:ind w:firstLine="560" w:firstLineChars="200"/>
        <w:jc w:val="left"/>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三</w:t>
      </w:r>
      <w:r>
        <w:rPr>
          <w:rFonts w:hint="eastAsia" w:ascii="宋体" w:hAnsi="宋体" w:cs="宋体"/>
          <w:sz w:val="28"/>
          <w:szCs w:val="28"/>
          <w:lang w:eastAsia="zh-CN"/>
        </w:rPr>
        <w:t>）</w:t>
      </w:r>
      <w:r>
        <w:rPr>
          <w:rFonts w:hint="eastAsia" w:ascii="宋体" w:hAnsi="宋体" w:cs="宋体"/>
          <w:sz w:val="28"/>
          <w:szCs w:val="28"/>
        </w:rPr>
        <w:t>代理机构认为需要加以说明的其他内容</w:t>
      </w:r>
    </w:p>
    <w:p w14:paraId="51FA7AF5">
      <w:pPr>
        <w:ind w:firstLine="420" w:firstLineChars="200"/>
        <w:jc w:val="left"/>
        <w:rPr>
          <w:rFonts w:ascii="宋体" w:hAnsi="宋体" w:cs="宋体"/>
          <w:szCs w:val="21"/>
        </w:rPr>
      </w:pPr>
    </w:p>
    <w:p w14:paraId="114BE58B">
      <w:pPr>
        <w:rPr>
          <w:rFonts w:ascii="宋体" w:hAnsi="宋体" w:cs="宋体"/>
        </w:rPr>
        <w:sectPr>
          <w:pgSz w:w="11906" w:h="16838"/>
          <w:pgMar w:top="1440" w:right="1800" w:bottom="1440" w:left="1800" w:header="851" w:footer="992" w:gutter="0"/>
          <w:cols w:space="720" w:num="1"/>
          <w:docGrid w:type="lines" w:linePitch="312" w:charSpace="0"/>
        </w:sectPr>
      </w:pPr>
    </w:p>
    <w:p w14:paraId="27B1C57D">
      <w:pPr>
        <w:adjustRightInd w:val="0"/>
        <w:spacing w:line="360" w:lineRule="auto"/>
        <w:jc w:val="center"/>
        <w:textAlignment w:val="baseline"/>
        <w:outlineLvl w:val="1"/>
        <w:rPr>
          <w:rFonts w:ascii="黑体" w:hAnsi="黑体" w:eastAsia="黑体" w:cs="黑体"/>
          <w:b/>
          <w:bCs/>
          <w:kern w:val="0"/>
          <w:sz w:val="32"/>
          <w:szCs w:val="32"/>
        </w:rPr>
      </w:pPr>
      <w:r>
        <w:rPr>
          <w:rFonts w:hint="eastAsia" w:ascii="黑体" w:hAnsi="黑体" w:eastAsia="黑体" w:cs="黑体"/>
          <w:b/>
          <w:bCs/>
          <w:kern w:val="0"/>
          <w:sz w:val="32"/>
          <w:szCs w:val="32"/>
        </w:rPr>
        <w:t>一、响应及履约承诺函</w:t>
      </w:r>
    </w:p>
    <w:p w14:paraId="69F20487">
      <w:pPr>
        <w:rPr>
          <w:rFonts w:ascii="宋体" w:hAnsi="宋体" w:cs="宋体"/>
        </w:rPr>
      </w:pPr>
    </w:p>
    <w:p w14:paraId="04A4B11F">
      <w:pPr>
        <w:spacing w:line="360" w:lineRule="auto"/>
        <w:ind w:firstLine="618" w:firstLineChars="221"/>
        <w:rPr>
          <w:rFonts w:hint="default" w:ascii="宋体" w:hAnsi="宋体" w:eastAsia="宋体" w:cs="宋体"/>
          <w:b w:val="0"/>
          <w:bCs w:val="0"/>
          <w:color w:val="000000"/>
          <w:sz w:val="28"/>
          <w:szCs w:val="28"/>
          <w:u w:val="single"/>
          <w:lang w:val="en-US" w:eastAsia="zh-CN"/>
        </w:rPr>
      </w:pPr>
      <w:r>
        <w:rPr>
          <w:rFonts w:hint="eastAsia" w:ascii="宋体" w:hAnsi="宋体" w:cs="宋体"/>
          <w:b w:val="0"/>
          <w:bCs w:val="0"/>
          <w:color w:val="000000"/>
          <w:sz w:val="28"/>
          <w:szCs w:val="28"/>
        </w:rPr>
        <w:t>致：</w:t>
      </w:r>
      <w:r>
        <w:rPr>
          <w:rFonts w:hint="eastAsia" w:ascii="宋体" w:hAnsi="宋体" w:cs="宋体"/>
          <w:b w:val="0"/>
          <w:bCs w:val="0"/>
          <w:color w:val="000000"/>
          <w:sz w:val="28"/>
          <w:szCs w:val="28"/>
          <w:u w:val="single"/>
          <w:lang w:val="en-US" w:eastAsia="zh-CN"/>
        </w:rPr>
        <w:t>深圳市第一职业技术学校</w:t>
      </w:r>
    </w:p>
    <w:p w14:paraId="3D2BB253">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我单位承诺：</w:t>
      </w:r>
    </w:p>
    <w:p w14:paraId="5064FF9B">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1.我单位参与</w:t>
      </w:r>
      <w:r>
        <w:rPr>
          <w:rFonts w:hint="eastAsia" w:ascii="宋体" w:hAnsi="宋体" w:cs="宋体"/>
          <w:color w:val="000000"/>
          <w:sz w:val="28"/>
          <w:szCs w:val="28"/>
          <w:lang w:val="en-US" w:eastAsia="zh-CN"/>
        </w:rPr>
        <w:t>深圳市第一职业技术学校</w:t>
      </w:r>
      <w:r>
        <w:rPr>
          <w:rFonts w:hint="eastAsia" w:ascii="宋体" w:hAnsi="宋体" w:cs="宋体"/>
          <w:color w:val="000000"/>
          <w:sz w:val="28"/>
          <w:szCs w:val="28"/>
        </w:rPr>
        <w:t>社会采购代理机构公开遴选项目所响应的货物、工程或服务，不存在侵犯知识产权的情况。</w:t>
      </w:r>
    </w:p>
    <w:p w14:paraId="4DAEB4E6">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2.我单位参与本项目政府采购活动时不存在被有关部门禁止参与政府采购活动且在有效期内的情况。</w:t>
      </w:r>
    </w:p>
    <w:p w14:paraId="425EC25B">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3.我单位具备《中华人民共和国政府采购法》第二十二条第一款的条件。</w:t>
      </w:r>
    </w:p>
    <w:p w14:paraId="4852FEFD">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4.我单位未被列入失信被执行人、重大税收违法案件当事人名单、政府采购严重违法失信行为记录名单。</w:t>
      </w:r>
    </w:p>
    <w:p w14:paraId="330D1943">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5.我单位不存在《深圳市政府采购代理机构监督管理实施办法》（深财规〔2024〕6号）列明的严重违法失信行为。</w:t>
      </w:r>
    </w:p>
    <w:p w14:paraId="188EE1A7">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6.我单位参与该项目响应，严格遵守政府采购相关法律，不造假，不围标、串标、陪标。我单位已清楚，如违反上述要求，响应将作无效处理，被列入不良记录名单并在网上曝光，同时将被提请政府采购主管部门给予一定年限内禁止参与政府采购活动或其他处罚。</w:t>
      </w:r>
    </w:p>
    <w:p w14:paraId="3C7393FE">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7.我单位如果入选，做到守信，不偷工减料，依照本项目采购文件需求内容、签署的采购合同及本单位在响应文件中所作的一切承诺履约。我单位中标后将严格按照本项目采购文件需求、签署的采购合同及我单位在响应文件中所作的全部承诺履行。</w:t>
      </w:r>
    </w:p>
    <w:p w14:paraId="39014653">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8.我单位已认真核实了响应文件的全部内容，所有资料均为真实资料。我单位对响应文件中全部投标资料的真实性负责，如被证实我单位的响应文件中存在虚假资料的，则视为我单位隐瞒真实情况、提供虚假资料，我单位愿意接受主管部门作出的行政处罚。</w:t>
      </w:r>
    </w:p>
    <w:p w14:paraId="00F3A9D6">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9.我单位承诺入选后项目不转包，未经采购人同意不进行分包。</w:t>
      </w:r>
    </w:p>
    <w:p w14:paraId="1EC71564">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10.我单位保证，符合《中华人民共和国政府采购法实施条例》第十八条规定，与其他响应代理机构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68C5BF8">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11.我单位清楚，如存在违反承诺行为情节严重的，将根据《深圳市财政局关于印发&lt;深圳市财政局政府采购供应商信用信息管理办法&gt;的通知》，依法被列入失信信息。</w:t>
      </w:r>
    </w:p>
    <w:p w14:paraId="61B118BD">
      <w:pPr>
        <w:spacing w:line="360" w:lineRule="auto"/>
        <w:ind w:firstLine="618" w:firstLineChars="221"/>
        <w:rPr>
          <w:rFonts w:ascii="宋体" w:hAnsi="宋体" w:cs="宋体"/>
          <w:color w:val="000000"/>
          <w:sz w:val="28"/>
          <w:szCs w:val="28"/>
        </w:rPr>
      </w:pPr>
      <w:r>
        <w:rPr>
          <w:rFonts w:hint="eastAsia" w:ascii="宋体" w:hAnsi="宋体" w:cs="宋体"/>
          <w:color w:val="000000"/>
          <w:sz w:val="28"/>
          <w:szCs w:val="28"/>
        </w:rPr>
        <w:t>以上承诺，如有违反，愿依照国家相关法律法规处理，并承担相应法律责任。</w:t>
      </w:r>
    </w:p>
    <w:p w14:paraId="620EF282">
      <w:pPr>
        <w:spacing w:line="360" w:lineRule="auto"/>
        <w:rPr>
          <w:rFonts w:ascii="宋体" w:hAnsi="宋体" w:cs="宋体"/>
          <w:color w:val="000000"/>
          <w:sz w:val="28"/>
          <w:szCs w:val="28"/>
        </w:rPr>
      </w:pPr>
    </w:p>
    <w:p w14:paraId="727A5BFC">
      <w:pPr>
        <w:spacing w:line="360" w:lineRule="auto"/>
        <w:rPr>
          <w:rFonts w:ascii="宋体" w:hAnsi="宋体" w:cs="宋体"/>
          <w:color w:val="000000"/>
          <w:sz w:val="28"/>
          <w:szCs w:val="28"/>
          <w:u w:val="single"/>
        </w:rPr>
      </w:pPr>
      <w:r>
        <w:rPr>
          <w:rFonts w:hint="eastAsia" w:ascii="宋体" w:hAnsi="宋体" w:cs="宋体"/>
          <w:color w:val="000000"/>
          <w:sz w:val="28"/>
          <w:szCs w:val="28"/>
        </w:rPr>
        <w:t>代理机构名称（盖章）：</w:t>
      </w:r>
      <w:r>
        <w:rPr>
          <w:rFonts w:hint="eastAsia" w:ascii="宋体" w:hAnsi="宋体" w:cs="宋体"/>
          <w:color w:val="000000"/>
          <w:sz w:val="28"/>
          <w:szCs w:val="28"/>
          <w:u w:val="single"/>
        </w:rPr>
        <w:t xml:space="preserve">                                  </w:t>
      </w:r>
    </w:p>
    <w:p w14:paraId="5B27CEED">
      <w:pPr>
        <w:spacing w:line="360" w:lineRule="auto"/>
        <w:rPr>
          <w:rFonts w:ascii="宋体" w:hAnsi="宋体" w:cs="宋体"/>
          <w:color w:val="000000"/>
          <w:sz w:val="28"/>
          <w:szCs w:val="28"/>
          <w:u w:val="single"/>
        </w:rPr>
      </w:pPr>
      <w:r>
        <w:rPr>
          <w:rFonts w:hint="eastAsia" w:ascii="宋体" w:hAnsi="宋体" w:cs="宋体"/>
          <w:color w:val="000000"/>
          <w:sz w:val="28"/>
          <w:szCs w:val="28"/>
        </w:rPr>
        <w:t>法定代表人或被授权代表人（签字或盖章）：</w:t>
      </w:r>
      <w:r>
        <w:rPr>
          <w:rFonts w:hint="eastAsia" w:ascii="宋体" w:hAnsi="宋体" w:cs="宋体"/>
          <w:color w:val="000000"/>
          <w:sz w:val="28"/>
          <w:szCs w:val="28"/>
          <w:u w:val="single"/>
        </w:rPr>
        <w:t xml:space="preserve">              </w:t>
      </w:r>
    </w:p>
    <w:p w14:paraId="213A4805">
      <w:pPr>
        <w:spacing w:line="360" w:lineRule="auto"/>
        <w:rPr>
          <w:rFonts w:ascii="宋体" w:hAnsi="宋体" w:cs="宋体"/>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p>
    <w:p w14:paraId="53E9AD33">
      <w:pPr>
        <w:rPr>
          <w:rFonts w:ascii="宋体" w:hAnsi="宋体" w:cs="宋体"/>
          <w:sz w:val="24"/>
        </w:rPr>
      </w:pPr>
      <w:r>
        <w:rPr>
          <w:rFonts w:hint="eastAsia" w:ascii="宋体" w:hAnsi="宋体" w:cs="宋体"/>
          <w:sz w:val="24"/>
        </w:rPr>
        <w:br w:type="page"/>
      </w:r>
    </w:p>
    <w:p w14:paraId="46A65F02">
      <w:pPr>
        <w:adjustRightInd w:val="0"/>
        <w:spacing w:line="360" w:lineRule="auto"/>
        <w:jc w:val="center"/>
        <w:textAlignment w:val="baseline"/>
        <w:outlineLvl w:val="1"/>
        <w:rPr>
          <w:rFonts w:ascii="黑体" w:hAnsi="黑体" w:eastAsia="黑体" w:cs="黑体"/>
          <w:b/>
          <w:bCs/>
          <w:kern w:val="0"/>
          <w:sz w:val="32"/>
          <w:szCs w:val="32"/>
        </w:rPr>
      </w:pPr>
      <w:bookmarkStart w:id="6" w:name="_Hlk72092499"/>
      <w:r>
        <w:rPr>
          <w:rFonts w:hint="eastAsia" w:ascii="黑体" w:hAnsi="黑体" w:eastAsia="黑体" w:cs="黑体"/>
          <w:b/>
          <w:bCs/>
          <w:kern w:val="0"/>
          <w:sz w:val="32"/>
          <w:szCs w:val="32"/>
        </w:rPr>
        <w:t>二、法定代表人（负责人）证明书</w:t>
      </w:r>
      <w:bookmarkEnd w:id="6"/>
    </w:p>
    <w:p w14:paraId="7797B5A0">
      <w:pPr>
        <w:spacing w:line="360" w:lineRule="auto"/>
        <w:rPr>
          <w:rFonts w:ascii="宋体" w:hAnsi="宋体" w:cs="宋体"/>
          <w:sz w:val="24"/>
        </w:rPr>
      </w:pPr>
    </w:p>
    <w:p w14:paraId="121FBC87">
      <w:pP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（姓名），现任我单位</w:t>
      </w:r>
      <w:r>
        <w:rPr>
          <w:rFonts w:hint="eastAsia" w:ascii="宋体" w:hAnsi="宋体" w:cs="宋体"/>
          <w:sz w:val="28"/>
          <w:szCs w:val="28"/>
          <w:u w:val="single"/>
        </w:rPr>
        <w:t xml:space="preserve">       </w:t>
      </w:r>
      <w:r>
        <w:rPr>
          <w:rFonts w:hint="eastAsia" w:ascii="宋体" w:hAnsi="宋体" w:cs="宋体"/>
          <w:sz w:val="28"/>
          <w:szCs w:val="28"/>
        </w:rPr>
        <w:t>职务，为法定代表人（负责人），身份证件号为：</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w:t>
      </w:r>
    </w:p>
    <w:p w14:paraId="66905531">
      <w:pPr>
        <w:spacing w:line="360" w:lineRule="auto"/>
        <w:ind w:firstLine="560" w:firstLineChars="200"/>
        <w:rPr>
          <w:rFonts w:ascii="宋体" w:hAnsi="宋体" w:cs="宋体"/>
          <w:sz w:val="28"/>
          <w:szCs w:val="28"/>
        </w:rPr>
      </w:pPr>
      <w:r>
        <w:rPr>
          <w:rFonts w:hint="eastAsia" w:ascii="宋体" w:hAnsi="宋体" w:cs="宋体"/>
          <w:sz w:val="28"/>
          <w:szCs w:val="28"/>
        </w:rPr>
        <w:t>特此证明。</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F88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264" w:type="dxa"/>
          </w:tcPr>
          <w:p w14:paraId="4A2123F3">
            <w:pPr>
              <w:jc w:val="center"/>
              <w:rPr>
                <w:rFonts w:ascii="宋体" w:hAnsi="宋体" w:cs="宋体"/>
                <w:bCs/>
                <w:sz w:val="28"/>
                <w:szCs w:val="28"/>
              </w:rPr>
            </w:pPr>
            <w:r>
              <w:rPr>
                <w:rFonts w:hint="eastAsia" w:ascii="宋体" w:hAnsi="宋体" w:cs="宋体"/>
                <w:bCs/>
                <w:sz w:val="28"/>
                <w:szCs w:val="28"/>
              </w:rPr>
              <w:t>身份证件扫描件正面</w:t>
            </w:r>
          </w:p>
          <w:p w14:paraId="746CF15F">
            <w:pPr>
              <w:spacing w:line="360" w:lineRule="auto"/>
              <w:jc w:val="center"/>
              <w:rPr>
                <w:rFonts w:ascii="宋体" w:hAnsi="宋体" w:cs="宋体"/>
                <w:bCs/>
                <w:sz w:val="28"/>
                <w:szCs w:val="28"/>
              </w:rPr>
            </w:pPr>
          </w:p>
          <w:p w14:paraId="1274D063">
            <w:pPr>
              <w:spacing w:line="360" w:lineRule="auto"/>
              <w:jc w:val="center"/>
              <w:rPr>
                <w:rFonts w:ascii="宋体" w:hAnsi="宋体" w:cs="宋体"/>
                <w:bCs/>
                <w:sz w:val="28"/>
                <w:szCs w:val="28"/>
              </w:rPr>
            </w:pPr>
          </w:p>
          <w:p w14:paraId="266B17A5">
            <w:pPr>
              <w:spacing w:line="360" w:lineRule="auto"/>
              <w:jc w:val="center"/>
              <w:rPr>
                <w:rFonts w:ascii="宋体" w:hAnsi="宋体" w:cs="宋体"/>
                <w:bCs/>
                <w:sz w:val="28"/>
                <w:szCs w:val="28"/>
              </w:rPr>
            </w:pPr>
          </w:p>
          <w:p w14:paraId="7576D8D3">
            <w:pPr>
              <w:spacing w:line="360" w:lineRule="auto"/>
              <w:jc w:val="center"/>
              <w:rPr>
                <w:rFonts w:ascii="宋体" w:hAnsi="宋体" w:cs="宋体"/>
                <w:bCs/>
                <w:sz w:val="28"/>
                <w:szCs w:val="28"/>
              </w:rPr>
            </w:pPr>
          </w:p>
        </w:tc>
        <w:tc>
          <w:tcPr>
            <w:tcW w:w="4265" w:type="dxa"/>
          </w:tcPr>
          <w:p w14:paraId="6B690638">
            <w:pPr>
              <w:jc w:val="center"/>
              <w:rPr>
                <w:rFonts w:ascii="宋体" w:hAnsi="宋体" w:cs="宋体"/>
                <w:bCs/>
                <w:sz w:val="28"/>
                <w:szCs w:val="28"/>
              </w:rPr>
            </w:pPr>
            <w:r>
              <w:rPr>
                <w:rFonts w:hint="eastAsia" w:ascii="宋体" w:hAnsi="宋体" w:cs="宋体"/>
                <w:bCs/>
                <w:sz w:val="28"/>
                <w:szCs w:val="28"/>
              </w:rPr>
              <w:t>身份证件扫描件反面</w:t>
            </w:r>
          </w:p>
          <w:p w14:paraId="37207E04">
            <w:pPr>
              <w:spacing w:line="360" w:lineRule="auto"/>
              <w:jc w:val="center"/>
              <w:rPr>
                <w:rFonts w:ascii="宋体" w:hAnsi="宋体" w:cs="宋体"/>
                <w:bCs/>
                <w:sz w:val="28"/>
                <w:szCs w:val="28"/>
              </w:rPr>
            </w:pPr>
          </w:p>
          <w:p w14:paraId="748F3A0A">
            <w:pPr>
              <w:spacing w:line="360" w:lineRule="auto"/>
              <w:jc w:val="center"/>
              <w:rPr>
                <w:rFonts w:ascii="宋体" w:hAnsi="宋体" w:cs="宋体"/>
                <w:bCs/>
                <w:sz w:val="28"/>
                <w:szCs w:val="28"/>
              </w:rPr>
            </w:pPr>
          </w:p>
          <w:p w14:paraId="35B282A0">
            <w:pPr>
              <w:spacing w:line="360" w:lineRule="auto"/>
              <w:jc w:val="center"/>
              <w:rPr>
                <w:rFonts w:ascii="宋体" w:hAnsi="宋体" w:cs="宋体"/>
                <w:bCs/>
                <w:sz w:val="28"/>
                <w:szCs w:val="28"/>
              </w:rPr>
            </w:pPr>
          </w:p>
          <w:p w14:paraId="1C4A0AAB">
            <w:pPr>
              <w:spacing w:line="360" w:lineRule="auto"/>
              <w:jc w:val="center"/>
              <w:rPr>
                <w:rFonts w:ascii="宋体" w:hAnsi="宋体" w:cs="宋体"/>
                <w:bCs/>
                <w:sz w:val="28"/>
                <w:szCs w:val="28"/>
              </w:rPr>
            </w:pPr>
          </w:p>
        </w:tc>
      </w:tr>
    </w:tbl>
    <w:p w14:paraId="0277AB9F">
      <w:pPr>
        <w:rPr>
          <w:rFonts w:ascii="宋体" w:hAnsi="宋体" w:cs="宋体"/>
          <w:sz w:val="28"/>
          <w:szCs w:val="28"/>
        </w:rPr>
      </w:pPr>
    </w:p>
    <w:p w14:paraId="43FFB081">
      <w:pPr>
        <w:rPr>
          <w:rFonts w:ascii="宋体" w:hAnsi="宋体" w:cs="宋体"/>
          <w:sz w:val="28"/>
          <w:szCs w:val="28"/>
        </w:rPr>
      </w:pPr>
    </w:p>
    <w:p w14:paraId="4323121E">
      <w:pPr>
        <w:rPr>
          <w:rFonts w:ascii="宋体" w:hAnsi="宋体" w:cs="宋体"/>
        </w:rPr>
      </w:pPr>
    </w:p>
    <w:p w14:paraId="337ADDCB">
      <w:pPr>
        <w:tabs>
          <w:tab w:val="left" w:pos="3780"/>
        </w:tabs>
        <w:spacing w:line="360" w:lineRule="auto"/>
        <w:ind w:firstLine="3684" w:firstLineChars="1316"/>
        <w:rPr>
          <w:rFonts w:ascii="宋体" w:hAnsi="宋体" w:cs="宋体"/>
          <w:sz w:val="28"/>
          <w:szCs w:val="28"/>
        </w:rPr>
      </w:pPr>
      <w:r>
        <w:rPr>
          <w:rFonts w:hint="eastAsia" w:ascii="宋体" w:hAnsi="宋体" w:cs="宋体"/>
          <w:sz w:val="28"/>
          <w:szCs w:val="28"/>
        </w:rPr>
        <w:t>代理机构名称（盖章）：</w:t>
      </w:r>
    </w:p>
    <w:p w14:paraId="0B9B86DF">
      <w:pPr>
        <w:tabs>
          <w:tab w:val="left" w:pos="3780"/>
        </w:tabs>
        <w:spacing w:line="360" w:lineRule="auto"/>
        <w:ind w:firstLine="3684" w:firstLineChars="1316"/>
        <w:rPr>
          <w:rFonts w:ascii="宋体" w:hAnsi="宋体" w:cs="宋体"/>
          <w:sz w:val="28"/>
          <w:szCs w:val="28"/>
        </w:rPr>
      </w:pPr>
      <w:r>
        <w:rPr>
          <w:rFonts w:hint="eastAsia" w:ascii="宋体" w:hAnsi="宋体" w:cs="宋体"/>
          <w:sz w:val="28"/>
          <w:szCs w:val="28"/>
        </w:rPr>
        <w:t>法定代表人（签字或盖章）：</w:t>
      </w:r>
    </w:p>
    <w:p w14:paraId="6891CF7C">
      <w:pPr>
        <w:rPr>
          <w:rFonts w:ascii="宋体" w:hAnsi="宋体" w:cs="宋体"/>
          <w:sz w:val="24"/>
        </w:rPr>
      </w:pPr>
    </w:p>
    <w:p w14:paraId="3CD1A3E9">
      <w:pPr>
        <w:rPr>
          <w:rFonts w:ascii="宋体" w:hAnsi="宋体" w:cs="宋体"/>
          <w:b/>
          <w:bCs/>
          <w:sz w:val="24"/>
        </w:rPr>
      </w:pPr>
      <w:r>
        <w:rPr>
          <w:rFonts w:hint="eastAsia" w:ascii="宋体" w:hAnsi="宋体" w:cs="宋体"/>
          <w:b/>
          <w:bCs/>
          <w:sz w:val="24"/>
        </w:rPr>
        <w:t>附：最近</w:t>
      </w:r>
      <w:r>
        <w:rPr>
          <w:rFonts w:hint="eastAsia" w:ascii="宋体" w:hAnsi="宋体" w:cs="宋体"/>
          <w:b/>
          <w:bCs/>
          <w:sz w:val="24"/>
          <w:lang w:val="en-US" w:eastAsia="zh-CN"/>
        </w:rPr>
        <w:t>三</w:t>
      </w:r>
      <w:r>
        <w:rPr>
          <w:rFonts w:hint="eastAsia" w:ascii="宋体" w:hAnsi="宋体" w:cs="宋体"/>
          <w:b/>
          <w:bCs/>
          <w:sz w:val="24"/>
        </w:rPr>
        <w:t>个月的社保缴纳证明</w:t>
      </w:r>
    </w:p>
    <w:p w14:paraId="5189EFA5">
      <w:pPr>
        <w:spacing w:line="360" w:lineRule="auto"/>
        <w:rPr>
          <w:rFonts w:ascii="宋体" w:hAnsi="宋体" w:cs="宋体"/>
          <w:sz w:val="24"/>
        </w:rPr>
      </w:pPr>
    </w:p>
    <w:p w14:paraId="33BB6A27">
      <w:pPr>
        <w:spacing w:line="360" w:lineRule="auto"/>
        <w:rPr>
          <w:rFonts w:ascii="宋体" w:hAnsi="宋体" w:cs="宋体"/>
          <w:sz w:val="24"/>
        </w:rPr>
        <w:sectPr>
          <w:headerReference r:id="rId4" w:type="default"/>
          <w:footerReference r:id="rId5" w:type="default"/>
          <w:pgSz w:w="11907" w:h="16840"/>
          <w:pgMar w:top="1440" w:right="1800" w:bottom="1440" w:left="1800" w:header="567" w:footer="567" w:gutter="0"/>
          <w:cols w:space="720" w:num="1"/>
          <w:docGrid w:linePitch="312" w:charSpace="0"/>
        </w:sectPr>
      </w:pPr>
    </w:p>
    <w:p w14:paraId="37E43282">
      <w:pPr>
        <w:adjustRightInd w:val="0"/>
        <w:spacing w:line="360" w:lineRule="auto"/>
        <w:jc w:val="center"/>
        <w:textAlignment w:val="baseline"/>
        <w:outlineLvl w:val="1"/>
        <w:rPr>
          <w:rFonts w:ascii="黑体" w:hAnsi="黑体" w:eastAsia="黑体" w:cs="黑体"/>
          <w:b/>
          <w:bCs/>
          <w:kern w:val="0"/>
          <w:sz w:val="32"/>
          <w:szCs w:val="32"/>
        </w:rPr>
      </w:pPr>
      <w:r>
        <w:rPr>
          <w:rFonts w:hint="eastAsia" w:ascii="黑体" w:hAnsi="黑体" w:eastAsia="黑体" w:cs="黑体"/>
          <w:b/>
          <w:bCs/>
          <w:kern w:val="0"/>
          <w:sz w:val="32"/>
          <w:szCs w:val="32"/>
        </w:rPr>
        <w:t>三、响应文件签署授权委托书</w:t>
      </w:r>
    </w:p>
    <w:p w14:paraId="487284FC">
      <w:pPr>
        <w:rPr>
          <w:rFonts w:ascii="宋体" w:hAnsi="宋体" w:cs="宋体"/>
        </w:rPr>
      </w:pPr>
    </w:p>
    <w:p w14:paraId="6C6496A1">
      <w:pPr>
        <w:tabs>
          <w:tab w:val="left" w:pos="5580"/>
        </w:tabs>
        <w:ind w:firstLine="560" w:firstLineChars="200"/>
        <w:rPr>
          <w:rFonts w:ascii="宋体" w:hAnsi="宋体" w:cs="宋体"/>
          <w:sz w:val="28"/>
          <w:szCs w:val="28"/>
        </w:rPr>
      </w:pPr>
      <w:r>
        <w:rPr>
          <w:rFonts w:hint="eastAsia" w:ascii="宋体" w:hAnsi="宋体" w:cs="宋体"/>
          <w:sz w:val="28"/>
          <w:szCs w:val="28"/>
        </w:rPr>
        <w:t>本授权委托书声明：我</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（投标人名称）的法定代表人（负责人），现授权委托</w:t>
      </w:r>
      <w:r>
        <w:rPr>
          <w:rFonts w:hint="eastAsia" w:ascii="宋体" w:hAnsi="宋体" w:cs="宋体"/>
          <w:sz w:val="28"/>
          <w:szCs w:val="28"/>
          <w:u w:val="single"/>
        </w:rPr>
        <w:t xml:space="preserve">            </w:t>
      </w:r>
      <w:r>
        <w:rPr>
          <w:rFonts w:hint="eastAsia" w:ascii="宋体" w:hAnsi="宋体" w:cs="宋体"/>
          <w:sz w:val="28"/>
          <w:szCs w:val="28"/>
        </w:rPr>
        <w:t>（姓名）为我的授权代表人，代表我所签署的本项目已递交的投标文件内容，我均予以承认。</w:t>
      </w:r>
    </w:p>
    <w:p w14:paraId="69F38B95">
      <w:pPr>
        <w:tabs>
          <w:tab w:val="left" w:pos="5580"/>
        </w:tabs>
        <w:ind w:firstLine="560" w:firstLineChars="200"/>
        <w:rPr>
          <w:rFonts w:ascii="宋体" w:hAnsi="宋体" w:cs="宋体"/>
          <w:sz w:val="28"/>
          <w:szCs w:val="28"/>
        </w:rPr>
      </w:pPr>
      <w:r>
        <w:rPr>
          <w:rFonts w:hint="eastAsia" w:ascii="宋体" w:hAnsi="宋体" w:cs="宋体"/>
          <w:sz w:val="28"/>
          <w:szCs w:val="28"/>
        </w:rPr>
        <w:t>授权代表人无转委托权，特此委托。</w:t>
      </w:r>
      <w:r>
        <w:rPr>
          <w:rFonts w:hint="eastAsia" w:ascii="宋体" w:hAnsi="宋体" w:cs="宋体"/>
          <w:sz w:val="28"/>
          <w:szCs w:val="28"/>
        </w:rPr>
        <w:cr/>
      </w:r>
    </w:p>
    <w:p w14:paraId="3F3EBEF3">
      <w:pPr>
        <w:ind w:firstLine="560" w:firstLineChars="200"/>
        <w:rPr>
          <w:rFonts w:ascii="宋体" w:hAnsi="宋体" w:cs="宋体"/>
          <w:sz w:val="28"/>
          <w:szCs w:val="28"/>
        </w:rPr>
      </w:pPr>
      <w:r>
        <w:rPr>
          <w:rFonts w:hint="eastAsia" w:ascii="宋体" w:hAnsi="宋体" w:cs="宋体"/>
          <w:sz w:val="28"/>
          <w:szCs w:val="28"/>
        </w:rPr>
        <w:t>授权代表人：</w:t>
      </w:r>
      <w:r>
        <w:rPr>
          <w:rFonts w:hint="eastAsia" w:ascii="宋体" w:hAnsi="宋体" w:cs="宋体"/>
          <w:sz w:val="28"/>
          <w:szCs w:val="28"/>
          <w:u w:val="single"/>
        </w:rPr>
        <w:t xml:space="preserve">              </w:t>
      </w:r>
      <w:r>
        <w:rPr>
          <w:rFonts w:hint="eastAsia" w:ascii="宋体" w:hAnsi="宋体" w:cs="宋体"/>
          <w:sz w:val="28"/>
          <w:szCs w:val="28"/>
        </w:rPr>
        <w:t>；</w:t>
      </w:r>
    </w:p>
    <w:p w14:paraId="653058BA">
      <w:pPr>
        <w:ind w:firstLine="560" w:firstLineChars="200"/>
        <w:rPr>
          <w:rFonts w:ascii="宋体" w:hAnsi="宋体" w:cs="宋体"/>
          <w:sz w:val="28"/>
          <w:szCs w:val="28"/>
        </w:rPr>
      </w:pPr>
      <w:r>
        <w:rPr>
          <w:rFonts w:hint="eastAsia" w:ascii="宋体" w:hAnsi="宋体" w:cs="宋体"/>
          <w:sz w:val="28"/>
          <w:szCs w:val="28"/>
        </w:rPr>
        <w:t>身份证件号：</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w:t>
      </w:r>
    </w:p>
    <w:p w14:paraId="0AC8B95B">
      <w:pPr>
        <w:ind w:firstLine="560" w:firstLineChars="200"/>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，手机：</w:t>
      </w:r>
      <w:r>
        <w:rPr>
          <w:rFonts w:hint="eastAsia" w:ascii="宋体" w:hAnsi="宋体" w:cs="宋体"/>
          <w:sz w:val="28"/>
          <w:szCs w:val="28"/>
          <w:u w:val="single"/>
        </w:rPr>
        <w:t xml:space="preserve">              </w:t>
      </w:r>
      <w:r>
        <w:rPr>
          <w:rFonts w:hint="eastAsia" w:ascii="宋体" w:hAnsi="宋体" w:cs="宋体"/>
          <w:sz w:val="28"/>
          <w:szCs w:val="28"/>
        </w:rPr>
        <w:t>，</w:t>
      </w:r>
    </w:p>
    <w:p w14:paraId="517B8D1B">
      <w:pPr>
        <w:ind w:firstLine="560" w:firstLineChars="200"/>
        <w:rPr>
          <w:rFonts w:ascii="宋体" w:hAnsi="宋体" w:cs="宋体"/>
          <w:sz w:val="28"/>
          <w:szCs w:val="28"/>
        </w:rPr>
      </w:pPr>
      <w:r>
        <w:rPr>
          <w:rFonts w:hint="eastAsia" w:ascii="宋体" w:hAnsi="宋体" w:cs="宋体"/>
          <w:sz w:val="28"/>
          <w:szCs w:val="28"/>
        </w:rPr>
        <w:t>电子邮箱：</w:t>
      </w:r>
      <w:r>
        <w:rPr>
          <w:rFonts w:hint="eastAsia" w:ascii="宋体" w:hAnsi="宋体" w:cs="宋体"/>
          <w:sz w:val="28"/>
          <w:szCs w:val="28"/>
          <w:u w:val="single"/>
        </w:rPr>
        <w:t xml:space="preserve">            </w:t>
      </w:r>
      <w:r>
        <w:rPr>
          <w:rFonts w:hint="eastAsia" w:ascii="宋体" w:hAnsi="宋体" w:cs="宋体"/>
          <w:sz w:val="28"/>
          <w:szCs w:val="28"/>
        </w:rPr>
        <w:t>；</w:t>
      </w:r>
    </w:p>
    <w:p w14:paraId="0BE135BB">
      <w:pPr>
        <w:ind w:firstLine="560" w:firstLineChars="200"/>
        <w:rPr>
          <w:rFonts w:ascii="宋体" w:hAnsi="宋体" w:cs="宋体"/>
          <w:sz w:val="28"/>
          <w:szCs w:val="28"/>
        </w:rPr>
      </w:pPr>
      <w:r>
        <w:rPr>
          <w:rFonts w:hint="eastAsia" w:ascii="宋体" w:hAnsi="宋体" w:cs="宋体"/>
          <w:sz w:val="28"/>
          <w:szCs w:val="28"/>
        </w:rPr>
        <w:t>授权委托日期：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 xml:space="preserve">月 </w:t>
      </w:r>
      <w:r>
        <w:rPr>
          <w:rFonts w:hint="eastAsia" w:ascii="宋体" w:hAnsi="宋体" w:cs="宋体"/>
          <w:sz w:val="28"/>
          <w:szCs w:val="28"/>
          <w:u w:val="single"/>
        </w:rPr>
        <w:t xml:space="preserve">      </w:t>
      </w:r>
      <w:r>
        <w:rPr>
          <w:rFonts w:hint="eastAsia" w:ascii="宋体" w:hAnsi="宋体" w:cs="宋体"/>
          <w:sz w:val="28"/>
          <w:szCs w:val="28"/>
        </w:rPr>
        <w:t>日</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3F1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264" w:type="dxa"/>
          </w:tcPr>
          <w:p w14:paraId="59D6F025">
            <w:pPr>
              <w:jc w:val="center"/>
              <w:rPr>
                <w:rFonts w:ascii="宋体" w:hAnsi="宋体" w:cs="宋体"/>
                <w:bCs/>
                <w:sz w:val="28"/>
                <w:szCs w:val="28"/>
              </w:rPr>
            </w:pPr>
            <w:r>
              <w:rPr>
                <w:rFonts w:hint="eastAsia" w:ascii="宋体" w:hAnsi="宋体" w:cs="宋体"/>
                <w:bCs/>
                <w:sz w:val="28"/>
                <w:szCs w:val="28"/>
              </w:rPr>
              <w:t>身份证件扫描件正面</w:t>
            </w:r>
          </w:p>
          <w:p w14:paraId="25C79189">
            <w:pPr>
              <w:spacing w:line="360" w:lineRule="auto"/>
              <w:jc w:val="center"/>
              <w:rPr>
                <w:rFonts w:ascii="宋体" w:hAnsi="宋体" w:cs="宋体"/>
                <w:bCs/>
                <w:sz w:val="28"/>
                <w:szCs w:val="28"/>
              </w:rPr>
            </w:pPr>
          </w:p>
          <w:p w14:paraId="7427034B">
            <w:pPr>
              <w:spacing w:line="360" w:lineRule="auto"/>
              <w:jc w:val="center"/>
              <w:rPr>
                <w:rFonts w:ascii="宋体" w:hAnsi="宋体" w:cs="宋体"/>
                <w:bCs/>
                <w:sz w:val="28"/>
                <w:szCs w:val="28"/>
              </w:rPr>
            </w:pPr>
          </w:p>
          <w:p w14:paraId="17B63BE0">
            <w:pPr>
              <w:spacing w:line="360" w:lineRule="auto"/>
              <w:jc w:val="center"/>
              <w:rPr>
                <w:rFonts w:ascii="宋体" w:hAnsi="宋体" w:cs="宋体"/>
                <w:bCs/>
                <w:sz w:val="28"/>
                <w:szCs w:val="28"/>
              </w:rPr>
            </w:pPr>
          </w:p>
        </w:tc>
        <w:tc>
          <w:tcPr>
            <w:tcW w:w="4265" w:type="dxa"/>
          </w:tcPr>
          <w:p w14:paraId="4523BBF1">
            <w:pPr>
              <w:jc w:val="center"/>
              <w:rPr>
                <w:rFonts w:ascii="宋体" w:hAnsi="宋体" w:cs="宋体"/>
                <w:bCs/>
                <w:sz w:val="28"/>
                <w:szCs w:val="28"/>
              </w:rPr>
            </w:pPr>
            <w:r>
              <w:rPr>
                <w:rFonts w:hint="eastAsia" w:ascii="宋体" w:hAnsi="宋体" w:cs="宋体"/>
                <w:bCs/>
                <w:sz w:val="28"/>
                <w:szCs w:val="28"/>
              </w:rPr>
              <w:t>身份证件扫描件反面</w:t>
            </w:r>
          </w:p>
          <w:p w14:paraId="06EDF5E7">
            <w:pPr>
              <w:spacing w:line="360" w:lineRule="auto"/>
              <w:jc w:val="center"/>
              <w:rPr>
                <w:rFonts w:ascii="宋体" w:hAnsi="宋体" w:cs="宋体"/>
                <w:bCs/>
                <w:sz w:val="28"/>
                <w:szCs w:val="28"/>
              </w:rPr>
            </w:pPr>
          </w:p>
          <w:p w14:paraId="71FF613A">
            <w:pPr>
              <w:spacing w:line="360" w:lineRule="auto"/>
              <w:jc w:val="center"/>
              <w:rPr>
                <w:rFonts w:ascii="宋体" w:hAnsi="宋体" w:cs="宋体"/>
                <w:bCs/>
                <w:sz w:val="28"/>
                <w:szCs w:val="28"/>
              </w:rPr>
            </w:pPr>
          </w:p>
          <w:p w14:paraId="6D41E4C1">
            <w:pPr>
              <w:spacing w:line="360" w:lineRule="auto"/>
              <w:jc w:val="center"/>
              <w:rPr>
                <w:rFonts w:ascii="宋体" w:hAnsi="宋体" w:cs="宋体"/>
                <w:bCs/>
                <w:sz w:val="28"/>
                <w:szCs w:val="28"/>
              </w:rPr>
            </w:pPr>
          </w:p>
        </w:tc>
      </w:tr>
    </w:tbl>
    <w:p w14:paraId="3ACDC7CC">
      <w:pPr>
        <w:tabs>
          <w:tab w:val="left" w:pos="3780"/>
        </w:tabs>
        <w:spacing w:line="360" w:lineRule="auto"/>
        <w:ind w:firstLine="3684" w:firstLineChars="1316"/>
        <w:rPr>
          <w:rFonts w:ascii="宋体" w:hAnsi="宋体" w:cs="宋体"/>
          <w:sz w:val="28"/>
          <w:szCs w:val="28"/>
        </w:rPr>
      </w:pPr>
      <w:r>
        <w:rPr>
          <w:rFonts w:hint="eastAsia" w:ascii="宋体" w:hAnsi="宋体" w:cs="宋体"/>
          <w:sz w:val="28"/>
          <w:szCs w:val="28"/>
        </w:rPr>
        <w:t>代理机构名称（盖章）：</w:t>
      </w:r>
    </w:p>
    <w:p w14:paraId="0376A917">
      <w:pPr>
        <w:tabs>
          <w:tab w:val="left" w:pos="3780"/>
        </w:tabs>
        <w:spacing w:line="360" w:lineRule="auto"/>
        <w:ind w:firstLine="3684" w:firstLineChars="1316"/>
        <w:rPr>
          <w:rFonts w:ascii="宋体" w:hAnsi="宋体" w:cs="宋体"/>
          <w:sz w:val="28"/>
          <w:szCs w:val="28"/>
        </w:rPr>
      </w:pPr>
      <w:r>
        <w:rPr>
          <w:rFonts w:hint="eastAsia" w:ascii="宋体" w:hAnsi="宋体" w:cs="宋体"/>
          <w:sz w:val="28"/>
          <w:szCs w:val="28"/>
        </w:rPr>
        <w:t>法定代表人（签字或盖章）：</w:t>
      </w:r>
    </w:p>
    <w:p w14:paraId="7A4191DF">
      <w:pPr>
        <w:rPr>
          <w:rFonts w:ascii="宋体" w:hAnsi="宋体" w:cs="宋体"/>
          <w:b/>
          <w:bCs/>
          <w:sz w:val="28"/>
          <w:szCs w:val="28"/>
        </w:rPr>
      </w:pPr>
    </w:p>
    <w:p w14:paraId="408612E5">
      <w:pPr>
        <w:autoSpaceDE w:val="0"/>
        <w:autoSpaceDN w:val="0"/>
        <w:adjustRightInd w:val="0"/>
        <w:snapToGrid w:val="0"/>
        <w:jc w:val="left"/>
        <w:rPr>
          <w:rFonts w:ascii="宋体" w:hAnsi="宋体" w:cs="宋体"/>
          <w:b/>
          <w:sz w:val="24"/>
        </w:rPr>
      </w:pPr>
      <w:r>
        <w:rPr>
          <w:rFonts w:hint="eastAsia" w:ascii="宋体" w:hAnsi="宋体" w:cs="宋体"/>
          <w:b/>
          <w:sz w:val="24"/>
        </w:rPr>
        <w:t>附：最近</w:t>
      </w:r>
      <w:r>
        <w:rPr>
          <w:rFonts w:hint="eastAsia" w:ascii="宋体" w:hAnsi="宋体" w:cs="宋体"/>
          <w:b/>
          <w:sz w:val="24"/>
          <w:lang w:val="en-US" w:eastAsia="zh-CN"/>
        </w:rPr>
        <w:t>三</w:t>
      </w:r>
      <w:r>
        <w:rPr>
          <w:rFonts w:hint="eastAsia" w:ascii="宋体" w:hAnsi="宋体" w:cs="宋体"/>
          <w:b/>
          <w:sz w:val="24"/>
        </w:rPr>
        <w:t>个月的社保缴纳证明，由法定代表人参加的则不需提供。</w:t>
      </w:r>
    </w:p>
    <w:p w14:paraId="728FB0D5">
      <w:pPr>
        <w:widowControl/>
        <w:jc w:val="left"/>
        <w:rPr>
          <w:rFonts w:ascii="宋体" w:hAnsi="宋体" w:cs="宋体"/>
        </w:rPr>
      </w:pPr>
      <w:r>
        <w:rPr>
          <w:rFonts w:hint="eastAsia" w:ascii="宋体" w:hAnsi="宋体" w:cs="宋体"/>
        </w:rPr>
        <w:br w:type="page"/>
      </w:r>
    </w:p>
    <w:p w14:paraId="6820BCEE">
      <w:pPr>
        <w:adjustRightInd w:val="0"/>
        <w:spacing w:line="360" w:lineRule="auto"/>
        <w:jc w:val="center"/>
        <w:textAlignment w:val="baseline"/>
        <w:outlineLvl w:val="1"/>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四、开</w:t>
      </w:r>
      <w:r>
        <w:rPr>
          <w:rFonts w:hint="eastAsia" w:ascii="黑体" w:hAnsi="黑体" w:eastAsia="黑体" w:cs="黑体"/>
          <w:b/>
          <w:bCs/>
          <w:kern w:val="0"/>
          <w:sz w:val="32"/>
          <w:szCs w:val="32"/>
        </w:rPr>
        <w:t>标一览表</w:t>
      </w:r>
    </w:p>
    <w:p w14:paraId="178732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C8771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投标人名称：</w:t>
      </w:r>
      <w:r>
        <w:rPr>
          <w:rFonts w:hint="eastAsia" w:ascii="仿宋" w:hAnsi="仿宋" w:eastAsia="仿宋" w:cs="仿宋"/>
          <w:b w:val="0"/>
          <w:bCs w:val="0"/>
          <w:sz w:val="28"/>
          <w:szCs w:val="28"/>
          <w:lang w:val="en-US" w:eastAsia="zh-CN"/>
        </w:rPr>
        <w:t xml:space="preserve">     </w:t>
      </w:r>
    </w:p>
    <w:p w14:paraId="741B7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u w:val="single"/>
        </w:rPr>
      </w:pPr>
    </w:p>
    <w:tbl>
      <w:tblPr>
        <w:tblStyle w:val="15"/>
        <w:tblW w:w="854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2209"/>
        <w:gridCol w:w="1337"/>
        <w:gridCol w:w="1087"/>
      </w:tblGrid>
      <w:tr w14:paraId="1D22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0" w:type="dxa"/>
            <w:noWrap w:val="0"/>
            <w:vAlign w:val="center"/>
          </w:tcPr>
          <w:p w14:paraId="007DF2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2209" w:type="dxa"/>
            <w:noWrap w:val="0"/>
            <w:vAlign w:val="center"/>
          </w:tcPr>
          <w:p w14:paraId="006F87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投标总价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含税）</w:t>
            </w:r>
          </w:p>
        </w:tc>
        <w:tc>
          <w:tcPr>
            <w:tcW w:w="1337" w:type="dxa"/>
            <w:noWrap w:val="0"/>
            <w:vAlign w:val="center"/>
          </w:tcPr>
          <w:p w14:paraId="478EA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服务期限</w:t>
            </w:r>
          </w:p>
        </w:tc>
        <w:tc>
          <w:tcPr>
            <w:tcW w:w="1087" w:type="dxa"/>
            <w:noWrap w:val="0"/>
            <w:vAlign w:val="center"/>
          </w:tcPr>
          <w:p w14:paraId="01C93B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008E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910" w:type="dxa"/>
            <w:noWrap w:val="0"/>
            <w:vAlign w:val="center"/>
          </w:tcPr>
          <w:p w14:paraId="16A35E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sz w:val="28"/>
                <w:szCs w:val="28"/>
                <w:lang w:eastAsia="zh-CN"/>
              </w:rPr>
              <w:t>深圳</w:t>
            </w:r>
            <w:r>
              <w:rPr>
                <w:rFonts w:hint="eastAsia" w:ascii="仿宋" w:hAnsi="仿宋" w:eastAsia="仿宋" w:cs="仿宋"/>
                <w:b w:val="0"/>
                <w:bCs w:val="0"/>
                <w:sz w:val="28"/>
                <w:szCs w:val="28"/>
                <w:lang w:val="en-US" w:eastAsia="zh-CN"/>
              </w:rPr>
              <w:t>市第一职业技术学校</w:t>
            </w:r>
            <w:r>
              <w:rPr>
                <w:rFonts w:hint="eastAsia" w:ascii="仿宋" w:hAnsi="仿宋" w:eastAsia="仿宋" w:cs="仿宋"/>
                <w:b w:val="0"/>
                <w:bCs w:val="0"/>
                <w:sz w:val="28"/>
                <w:szCs w:val="28"/>
              </w:rPr>
              <w:t>社会采购代理机构</w:t>
            </w:r>
            <w:r>
              <w:rPr>
                <w:rFonts w:hint="eastAsia" w:ascii="仿宋" w:hAnsi="仿宋" w:eastAsia="仿宋" w:cs="仿宋"/>
                <w:b w:val="0"/>
                <w:bCs w:val="0"/>
                <w:sz w:val="28"/>
                <w:szCs w:val="28"/>
                <w:lang w:val="en-US" w:eastAsia="zh-CN"/>
              </w:rPr>
              <w:t>公开</w:t>
            </w:r>
            <w:r>
              <w:rPr>
                <w:rFonts w:hint="eastAsia" w:ascii="仿宋" w:hAnsi="仿宋" w:eastAsia="仿宋" w:cs="仿宋"/>
                <w:b w:val="0"/>
                <w:bCs w:val="0"/>
                <w:sz w:val="28"/>
                <w:szCs w:val="28"/>
              </w:rPr>
              <w:t>遴选项目</w:t>
            </w:r>
          </w:p>
        </w:tc>
        <w:tc>
          <w:tcPr>
            <w:tcW w:w="2209" w:type="dxa"/>
            <w:noWrap w:val="0"/>
            <w:vAlign w:val="center"/>
          </w:tcPr>
          <w:p w14:paraId="3E3FFD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337" w:type="dxa"/>
            <w:noWrap w:val="0"/>
            <w:vAlign w:val="center"/>
          </w:tcPr>
          <w:p w14:paraId="2FD40D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kern w:val="2"/>
                <w:sz w:val="24"/>
                <w:szCs w:val="24"/>
                <w:u w:val="none"/>
                <w:lang w:val="en-US" w:eastAsia="zh-CN" w:bidi="ar-SA"/>
              </w:rPr>
              <w:t>365天</w:t>
            </w:r>
          </w:p>
        </w:tc>
        <w:tc>
          <w:tcPr>
            <w:tcW w:w="1087" w:type="dxa"/>
            <w:noWrap w:val="0"/>
            <w:vAlign w:val="center"/>
          </w:tcPr>
          <w:p w14:paraId="72EA68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2CFB38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注：此表应按“投标人须知”的规定密封标记并密封单独提交</w:t>
      </w:r>
    </w:p>
    <w:p w14:paraId="2552E0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14:paraId="1358CF23">
      <w:pPr>
        <w:pStyle w:val="9"/>
        <w:rPr>
          <w:rFonts w:hint="eastAsia"/>
        </w:rPr>
      </w:pPr>
    </w:p>
    <w:p w14:paraId="2E676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投标单位名称（盖章）：</w:t>
      </w:r>
    </w:p>
    <w:p w14:paraId="7C8D6A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法人代表签字：</w:t>
      </w:r>
    </w:p>
    <w:p w14:paraId="0EF8E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14:paraId="67817769">
      <w:pPr>
        <w:pStyle w:val="4"/>
        <w:rPr>
          <w:rFonts w:hint="eastAsia"/>
          <w:kern w:val="0"/>
          <w:sz w:val="24"/>
          <w:szCs w:val="24"/>
        </w:rPr>
        <w:sectPr>
          <w:pgSz w:w="11906" w:h="16838"/>
          <w:pgMar w:top="1440" w:right="1800" w:bottom="1440" w:left="1800" w:header="851" w:footer="992" w:gutter="0"/>
          <w:cols w:space="425" w:num="1"/>
          <w:docGrid w:type="lines" w:linePitch="312" w:charSpace="0"/>
        </w:sectPr>
      </w:pPr>
    </w:p>
    <w:p w14:paraId="00365A26">
      <w:pPr>
        <w:adjustRightInd w:val="0"/>
        <w:spacing w:line="360" w:lineRule="auto"/>
        <w:jc w:val="center"/>
        <w:textAlignment w:val="baseline"/>
        <w:outlineLvl w:val="1"/>
        <w:rPr>
          <w:rFonts w:ascii="黑体" w:hAnsi="黑体" w:eastAsia="黑体" w:cs="黑体"/>
          <w:b/>
          <w:bCs/>
          <w:kern w:val="0"/>
          <w:sz w:val="32"/>
          <w:szCs w:val="32"/>
        </w:rPr>
      </w:pPr>
      <w:r>
        <w:rPr>
          <w:rFonts w:hint="eastAsia" w:ascii="黑体" w:hAnsi="黑体" w:eastAsia="黑体" w:cs="黑体"/>
          <w:b/>
          <w:bCs/>
          <w:kern w:val="0"/>
          <w:sz w:val="32"/>
          <w:szCs w:val="32"/>
          <w:lang w:val="en-US" w:eastAsia="zh-CN"/>
        </w:rPr>
        <w:t>五</w:t>
      </w:r>
      <w:r>
        <w:rPr>
          <w:rFonts w:hint="eastAsia" w:ascii="黑体" w:hAnsi="黑体" w:eastAsia="黑体" w:cs="黑体"/>
          <w:b/>
          <w:bCs/>
          <w:kern w:val="0"/>
          <w:sz w:val="32"/>
          <w:szCs w:val="32"/>
        </w:rPr>
        <w:t>、代理机构资格证明文件（格式自定）</w:t>
      </w:r>
    </w:p>
    <w:p w14:paraId="402D073F">
      <w:pPr>
        <w:adjustRightInd w:val="0"/>
        <w:spacing w:line="360" w:lineRule="auto"/>
        <w:jc w:val="center"/>
        <w:textAlignment w:val="baseline"/>
        <w:outlineLvl w:val="1"/>
        <w:rPr>
          <w:rFonts w:ascii="黑体" w:hAnsi="黑体" w:eastAsia="黑体" w:cs="黑体"/>
          <w:b/>
          <w:bCs/>
          <w:kern w:val="0"/>
          <w:sz w:val="32"/>
          <w:szCs w:val="32"/>
        </w:rPr>
      </w:pPr>
      <w:r>
        <w:rPr>
          <w:rFonts w:hint="eastAsia" w:ascii="黑体" w:hAnsi="黑体" w:eastAsia="黑体" w:cs="黑体"/>
          <w:b/>
          <w:bCs/>
          <w:kern w:val="0"/>
          <w:sz w:val="32"/>
          <w:szCs w:val="32"/>
          <w:lang w:val="en-US" w:eastAsia="zh-CN"/>
        </w:rPr>
        <w:t>六</w:t>
      </w:r>
      <w:r>
        <w:rPr>
          <w:rFonts w:hint="eastAsia" w:ascii="黑体" w:hAnsi="黑体" w:eastAsia="黑体" w:cs="黑体"/>
          <w:b/>
          <w:bCs/>
          <w:kern w:val="0"/>
          <w:sz w:val="32"/>
          <w:szCs w:val="32"/>
        </w:rPr>
        <w:t>、代理机构综合实力情况</w:t>
      </w:r>
    </w:p>
    <w:p w14:paraId="21F3CBC9">
      <w:pPr>
        <w:pStyle w:val="3"/>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一</w:t>
      </w:r>
      <w:r>
        <w:rPr>
          <w:rFonts w:hint="eastAsia" w:ascii="宋体" w:hAnsi="宋体" w:cs="宋体"/>
          <w:sz w:val="28"/>
          <w:szCs w:val="28"/>
        </w:rPr>
        <w:t>）评标室数量</w:t>
      </w:r>
    </w:p>
    <w:p w14:paraId="2576DE46">
      <w:pPr>
        <w:pStyle w:val="3"/>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二</w:t>
      </w:r>
      <w:r>
        <w:rPr>
          <w:rFonts w:hint="eastAsia" w:ascii="宋体" w:hAnsi="宋体" w:cs="宋体"/>
          <w:sz w:val="28"/>
          <w:szCs w:val="28"/>
        </w:rPr>
        <w:t>）拟安排的项目负责人</w:t>
      </w:r>
    </w:p>
    <w:p w14:paraId="145FEDD0">
      <w:pPr>
        <w:pStyle w:val="3"/>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三</w:t>
      </w:r>
      <w:r>
        <w:rPr>
          <w:rFonts w:hint="eastAsia" w:ascii="宋体" w:hAnsi="宋体" w:cs="宋体"/>
          <w:sz w:val="28"/>
          <w:szCs w:val="28"/>
        </w:rPr>
        <w:t>）专职人员（项目负责人除外）</w:t>
      </w:r>
    </w:p>
    <w:p w14:paraId="72E39B9C">
      <w:pPr>
        <w:pStyle w:val="3"/>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四</w:t>
      </w:r>
      <w:r>
        <w:rPr>
          <w:rFonts w:hint="eastAsia" w:ascii="宋体" w:hAnsi="宋体" w:cs="宋体"/>
          <w:sz w:val="28"/>
          <w:szCs w:val="28"/>
        </w:rPr>
        <w:t>）项目业绩</w:t>
      </w:r>
    </w:p>
    <w:p w14:paraId="20D5B413">
      <w:pPr>
        <w:spacing w:line="360" w:lineRule="auto"/>
        <w:jc w:val="center"/>
        <w:rPr>
          <w:rFonts w:ascii="宋体" w:hAnsi="宋体" w:cs="宋体"/>
          <w:b/>
          <w:bCs/>
          <w:sz w:val="24"/>
        </w:rPr>
      </w:pPr>
      <w:r>
        <w:rPr>
          <w:rFonts w:hint="eastAsia" w:ascii="宋体" w:hAnsi="宋体" w:cs="宋体"/>
          <w:b/>
          <w:bCs/>
          <w:sz w:val="24"/>
          <w:lang w:val="en-US" w:eastAsia="zh-CN"/>
        </w:rPr>
        <w:t>年度</w:t>
      </w:r>
      <w:r>
        <w:rPr>
          <w:rFonts w:hint="eastAsia" w:ascii="宋体" w:hAnsi="宋体" w:cs="宋体"/>
          <w:b/>
          <w:bCs/>
          <w:sz w:val="24"/>
        </w:rPr>
        <w:t>代理</w:t>
      </w:r>
      <w:r>
        <w:rPr>
          <w:rFonts w:hint="eastAsia" w:ascii="宋体" w:hAnsi="宋体" w:cs="宋体"/>
          <w:b/>
          <w:bCs/>
          <w:sz w:val="24"/>
          <w:lang w:val="en-US" w:eastAsia="zh-CN"/>
        </w:rPr>
        <w:t>协议明细</w:t>
      </w:r>
    </w:p>
    <w:tbl>
      <w:tblPr>
        <w:tblStyle w:val="15"/>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26"/>
        <w:gridCol w:w="2268"/>
        <w:gridCol w:w="2126"/>
        <w:gridCol w:w="1709"/>
      </w:tblGrid>
      <w:tr w14:paraId="64AA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6" w:type="dxa"/>
            <w:shd w:val="clear" w:color="auto" w:fill="F3F3F3"/>
            <w:noWrap w:val="0"/>
            <w:vAlign w:val="center"/>
          </w:tcPr>
          <w:p w14:paraId="45A831C5">
            <w:pPr>
              <w:jc w:val="center"/>
              <w:rPr>
                <w:rFonts w:ascii="宋体" w:hAnsi="宋体"/>
                <w:b/>
                <w:bCs/>
                <w:szCs w:val="21"/>
              </w:rPr>
            </w:pPr>
            <w:r>
              <w:rPr>
                <w:rFonts w:hint="eastAsia" w:ascii="宋体" w:hAnsi="宋体"/>
                <w:b/>
                <w:bCs/>
                <w:szCs w:val="21"/>
              </w:rPr>
              <w:t>序号</w:t>
            </w:r>
          </w:p>
        </w:tc>
        <w:tc>
          <w:tcPr>
            <w:tcW w:w="2126" w:type="dxa"/>
            <w:shd w:val="clear" w:color="auto" w:fill="F3F3F3"/>
            <w:noWrap w:val="0"/>
            <w:vAlign w:val="center"/>
          </w:tcPr>
          <w:p w14:paraId="38448630">
            <w:pPr>
              <w:jc w:val="center"/>
              <w:rPr>
                <w:rFonts w:ascii="宋体" w:hAnsi="宋体"/>
                <w:b/>
                <w:bCs/>
                <w:szCs w:val="21"/>
              </w:rPr>
            </w:pPr>
            <w:r>
              <w:rPr>
                <w:rFonts w:hint="eastAsia" w:ascii="宋体" w:hAnsi="宋体"/>
                <w:b/>
                <w:bCs/>
                <w:szCs w:val="21"/>
              </w:rPr>
              <w:t>项目名称</w:t>
            </w:r>
          </w:p>
        </w:tc>
        <w:tc>
          <w:tcPr>
            <w:tcW w:w="2268" w:type="dxa"/>
            <w:shd w:val="clear" w:color="auto" w:fill="F3F3F3"/>
            <w:noWrap w:val="0"/>
            <w:vAlign w:val="center"/>
          </w:tcPr>
          <w:p w14:paraId="1C84ECA2">
            <w:pPr>
              <w:ind w:firstLine="211" w:firstLineChars="100"/>
              <w:rPr>
                <w:rFonts w:ascii="宋体" w:hAnsi="宋体"/>
                <w:b/>
                <w:bCs/>
                <w:szCs w:val="21"/>
              </w:rPr>
            </w:pPr>
            <w:r>
              <w:rPr>
                <w:rFonts w:hint="eastAsia" w:ascii="宋体" w:hAnsi="宋体"/>
                <w:b/>
                <w:bCs/>
                <w:szCs w:val="21"/>
              </w:rPr>
              <w:t>合同金额（万元）</w:t>
            </w:r>
          </w:p>
        </w:tc>
        <w:tc>
          <w:tcPr>
            <w:tcW w:w="2126" w:type="dxa"/>
            <w:shd w:val="clear" w:color="auto" w:fill="F3F3F3"/>
            <w:noWrap w:val="0"/>
            <w:vAlign w:val="center"/>
          </w:tcPr>
          <w:p w14:paraId="7CE4AD2D">
            <w:pPr>
              <w:rPr>
                <w:rFonts w:ascii="宋体" w:hAnsi="宋体"/>
                <w:b/>
                <w:bCs/>
                <w:szCs w:val="21"/>
              </w:rPr>
            </w:pPr>
            <w:r>
              <w:rPr>
                <w:rFonts w:hint="eastAsia" w:ascii="宋体" w:hAnsi="宋体"/>
                <w:b/>
                <w:bCs/>
                <w:szCs w:val="21"/>
              </w:rPr>
              <w:t>合同签订/服务时间</w:t>
            </w:r>
          </w:p>
        </w:tc>
        <w:tc>
          <w:tcPr>
            <w:tcW w:w="1709" w:type="dxa"/>
            <w:shd w:val="clear" w:color="auto" w:fill="F3F3F3"/>
            <w:noWrap w:val="0"/>
            <w:vAlign w:val="center"/>
          </w:tcPr>
          <w:p w14:paraId="65AA2476">
            <w:pPr>
              <w:jc w:val="center"/>
              <w:rPr>
                <w:rFonts w:ascii="宋体" w:hAnsi="宋体"/>
                <w:b/>
                <w:bCs/>
                <w:szCs w:val="21"/>
              </w:rPr>
            </w:pPr>
            <w:r>
              <w:rPr>
                <w:rFonts w:hint="eastAsia" w:ascii="宋体" w:hAnsi="宋体"/>
                <w:b/>
                <w:bCs/>
                <w:szCs w:val="21"/>
              </w:rPr>
              <w:t>联系人及电话</w:t>
            </w:r>
          </w:p>
        </w:tc>
      </w:tr>
      <w:tr w14:paraId="4622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noWrap w:val="0"/>
            <w:vAlign w:val="center"/>
          </w:tcPr>
          <w:p w14:paraId="3460C12C">
            <w:pPr>
              <w:spacing w:line="360" w:lineRule="auto"/>
              <w:jc w:val="center"/>
              <w:rPr>
                <w:rFonts w:ascii="宋体" w:hAnsi="宋体"/>
                <w:szCs w:val="21"/>
              </w:rPr>
            </w:pPr>
            <w:r>
              <w:rPr>
                <w:rFonts w:hint="eastAsia" w:ascii="宋体" w:hAnsi="宋体"/>
                <w:szCs w:val="21"/>
              </w:rPr>
              <w:t>1</w:t>
            </w:r>
          </w:p>
        </w:tc>
        <w:tc>
          <w:tcPr>
            <w:tcW w:w="2126" w:type="dxa"/>
            <w:noWrap w:val="0"/>
            <w:vAlign w:val="center"/>
          </w:tcPr>
          <w:p w14:paraId="78284624">
            <w:pPr>
              <w:spacing w:line="360" w:lineRule="auto"/>
              <w:jc w:val="center"/>
              <w:rPr>
                <w:rFonts w:ascii="宋体" w:hAnsi="宋体"/>
                <w:szCs w:val="21"/>
              </w:rPr>
            </w:pPr>
          </w:p>
        </w:tc>
        <w:tc>
          <w:tcPr>
            <w:tcW w:w="2268" w:type="dxa"/>
            <w:noWrap w:val="0"/>
            <w:vAlign w:val="center"/>
          </w:tcPr>
          <w:p w14:paraId="639D0E0F">
            <w:pPr>
              <w:spacing w:line="360" w:lineRule="auto"/>
              <w:jc w:val="center"/>
              <w:rPr>
                <w:rFonts w:ascii="宋体" w:hAnsi="宋体"/>
                <w:szCs w:val="21"/>
              </w:rPr>
            </w:pPr>
          </w:p>
        </w:tc>
        <w:tc>
          <w:tcPr>
            <w:tcW w:w="2126" w:type="dxa"/>
            <w:noWrap w:val="0"/>
            <w:vAlign w:val="center"/>
          </w:tcPr>
          <w:p w14:paraId="5AFCA48B">
            <w:pPr>
              <w:spacing w:line="360" w:lineRule="auto"/>
              <w:jc w:val="center"/>
              <w:rPr>
                <w:rFonts w:ascii="宋体" w:hAnsi="宋体"/>
                <w:szCs w:val="21"/>
              </w:rPr>
            </w:pPr>
          </w:p>
        </w:tc>
        <w:tc>
          <w:tcPr>
            <w:tcW w:w="1709" w:type="dxa"/>
            <w:noWrap w:val="0"/>
            <w:vAlign w:val="center"/>
          </w:tcPr>
          <w:p w14:paraId="7ECDD882">
            <w:pPr>
              <w:spacing w:line="360" w:lineRule="auto"/>
              <w:jc w:val="center"/>
              <w:rPr>
                <w:rFonts w:ascii="宋体" w:hAnsi="宋体"/>
                <w:szCs w:val="21"/>
              </w:rPr>
            </w:pPr>
          </w:p>
        </w:tc>
      </w:tr>
      <w:tr w14:paraId="121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noWrap w:val="0"/>
            <w:vAlign w:val="center"/>
          </w:tcPr>
          <w:p w14:paraId="4D23B290">
            <w:pPr>
              <w:spacing w:line="360" w:lineRule="auto"/>
              <w:jc w:val="center"/>
              <w:rPr>
                <w:rFonts w:ascii="宋体" w:hAnsi="宋体"/>
                <w:szCs w:val="21"/>
              </w:rPr>
            </w:pPr>
            <w:r>
              <w:rPr>
                <w:rFonts w:hint="eastAsia" w:ascii="宋体" w:hAnsi="宋体"/>
                <w:szCs w:val="21"/>
              </w:rPr>
              <w:t>2</w:t>
            </w:r>
          </w:p>
        </w:tc>
        <w:tc>
          <w:tcPr>
            <w:tcW w:w="2126" w:type="dxa"/>
            <w:noWrap w:val="0"/>
            <w:vAlign w:val="center"/>
          </w:tcPr>
          <w:p w14:paraId="38D7D9EA">
            <w:pPr>
              <w:spacing w:line="360" w:lineRule="auto"/>
              <w:jc w:val="center"/>
              <w:rPr>
                <w:rFonts w:ascii="宋体" w:hAnsi="宋体"/>
                <w:szCs w:val="21"/>
              </w:rPr>
            </w:pPr>
          </w:p>
        </w:tc>
        <w:tc>
          <w:tcPr>
            <w:tcW w:w="2268" w:type="dxa"/>
            <w:noWrap w:val="0"/>
            <w:vAlign w:val="center"/>
          </w:tcPr>
          <w:p w14:paraId="6B8AF5D4">
            <w:pPr>
              <w:spacing w:line="360" w:lineRule="auto"/>
              <w:jc w:val="center"/>
              <w:rPr>
                <w:rFonts w:ascii="宋体" w:hAnsi="宋体"/>
                <w:szCs w:val="21"/>
              </w:rPr>
            </w:pPr>
          </w:p>
        </w:tc>
        <w:tc>
          <w:tcPr>
            <w:tcW w:w="2126" w:type="dxa"/>
            <w:noWrap w:val="0"/>
            <w:vAlign w:val="center"/>
          </w:tcPr>
          <w:p w14:paraId="351B25B9">
            <w:pPr>
              <w:pStyle w:val="21"/>
              <w:spacing w:line="360" w:lineRule="auto"/>
              <w:rPr>
                <w:rFonts w:ascii="宋体" w:hAnsi="宋体"/>
                <w:color w:val="auto"/>
              </w:rPr>
            </w:pPr>
          </w:p>
        </w:tc>
        <w:tc>
          <w:tcPr>
            <w:tcW w:w="1709" w:type="dxa"/>
            <w:noWrap w:val="0"/>
            <w:vAlign w:val="center"/>
          </w:tcPr>
          <w:p w14:paraId="64184251">
            <w:pPr>
              <w:spacing w:line="360" w:lineRule="auto"/>
              <w:jc w:val="center"/>
              <w:rPr>
                <w:rFonts w:ascii="宋体" w:hAnsi="宋体"/>
                <w:szCs w:val="21"/>
              </w:rPr>
            </w:pPr>
          </w:p>
        </w:tc>
      </w:tr>
      <w:tr w14:paraId="3214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noWrap w:val="0"/>
            <w:vAlign w:val="center"/>
          </w:tcPr>
          <w:p w14:paraId="3A5F9E95">
            <w:pPr>
              <w:spacing w:line="360" w:lineRule="auto"/>
              <w:jc w:val="center"/>
              <w:rPr>
                <w:rFonts w:ascii="宋体" w:hAnsi="宋体"/>
                <w:szCs w:val="21"/>
              </w:rPr>
            </w:pPr>
            <w:r>
              <w:rPr>
                <w:rFonts w:hint="eastAsia" w:ascii="宋体" w:hAnsi="宋体"/>
                <w:szCs w:val="21"/>
              </w:rPr>
              <w:t>3</w:t>
            </w:r>
          </w:p>
        </w:tc>
        <w:tc>
          <w:tcPr>
            <w:tcW w:w="2126" w:type="dxa"/>
            <w:noWrap w:val="0"/>
            <w:vAlign w:val="center"/>
          </w:tcPr>
          <w:p w14:paraId="37839889">
            <w:pPr>
              <w:spacing w:line="360" w:lineRule="auto"/>
              <w:jc w:val="center"/>
              <w:rPr>
                <w:rFonts w:ascii="宋体" w:hAnsi="宋体"/>
                <w:szCs w:val="21"/>
              </w:rPr>
            </w:pPr>
          </w:p>
        </w:tc>
        <w:tc>
          <w:tcPr>
            <w:tcW w:w="2268" w:type="dxa"/>
            <w:noWrap w:val="0"/>
            <w:vAlign w:val="center"/>
          </w:tcPr>
          <w:p w14:paraId="00476E31">
            <w:pPr>
              <w:spacing w:line="360" w:lineRule="auto"/>
              <w:jc w:val="center"/>
              <w:rPr>
                <w:rFonts w:ascii="宋体" w:hAnsi="宋体"/>
                <w:szCs w:val="21"/>
              </w:rPr>
            </w:pPr>
          </w:p>
        </w:tc>
        <w:tc>
          <w:tcPr>
            <w:tcW w:w="2126" w:type="dxa"/>
            <w:noWrap w:val="0"/>
            <w:vAlign w:val="center"/>
          </w:tcPr>
          <w:p w14:paraId="57325F68">
            <w:pPr>
              <w:spacing w:line="360" w:lineRule="auto"/>
              <w:jc w:val="center"/>
              <w:rPr>
                <w:rFonts w:ascii="宋体" w:hAnsi="宋体"/>
                <w:szCs w:val="21"/>
              </w:rPr>
            </w:pPr>
          </w:p>
        </w:tc>
        <w:tc>
          <w:tcPr>
            <w:tcW w:w="1709" w:type="dxa"/>
            <w:noWrap w:val="0"/>
            <w:vAlign w:val="center"/>
          </w:tcPr>
          <w:p w14:paraId="5943DE35">
            <w:pPr>
              <w:spacing w:line="360" w:lineRule="auto"/>
              <w:jc w:val="center"/>
              <w:rPr>
                <w:rFonts w:ascii="宋体" w:hAnsi="宋体"/>
                <w:szCs w:val="21"/>
              </w:rPr>
            </w:pPr>
          </w:p>
        </w:tc>
      </w:tr>
      <w:tr w14:paraId="7ADF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noWrap w:val="0"/>
            <w:vAlign w:val="center"/>
          </w:tcPr>
          <w:p w14:paraId="2A159687">
            <w:pPr>
              <w:spacing w:line="360" w:lineRule="auto"/>
              <w:jc w:val="center"/>
              <w:rPr>
                <w:rFonts w:ascii="宋体" w:hAnsi="宋体"/>
                <w:szCs w:val="21"/>
              </w:rPr>
            </w:pPr>
            <w:r>
              <w:rPr>
                <w:rFonts w:hint="eastAsia" w:ascii="宋体" w:hAnsi="宋体"/>
                <w:szCs w:val="21"/>
              </w:rPr>
              <w:t>…</w:t>
            </w:r>
          </w:p>
        </w:tc>
        <w:tc>
          <w:tcPr>
            <w:tcW w:w="2126" w:type="dxa"/>
            <w:noWrap w:val="0"/>
            <w:vAlign w:val="center"/>
          </w:tcPr>
          <w:p w14:paraId="325A1F90">
            <w:pPr>
              <w:spacing w:line="360" w:lineRule="auto"/>
              <w:jc w:val="center"/>
              <w:rPr>
                <w:rFonts w:ascii="宋体" w:hAnsi="宋体"/>
                <w:szCs w:val="21"/>
              </w:rPr>
            </w:pPr>
          </w:p>
        </w:tc>
        <w:tc>
          <w:tcPr>
            <w:tcW w:w="2268" w:type="dxa"/>
            <w:noWrap w:val="0"/>
            <w:vAlign w:val="center"/>
          </w:tcPr>
          <w:p w14:paraId="76946946">
            <w:pPr>
              <w:spacing w:line="360" w:lineRule="auto"/>
              <w:jc w:val="center"/>
              <w:rPr>
                <w:rFonts w:ascii="宋体" w:hAnsi="宋体"/>
                <w:szCs w:val="21"/>
              </w:rPr>
            </w:pPr>
          </w:p>
        </w:tc>
        <w:tc>
          <w:tcPr>
            <w:tcW w:w="2126" w:type="dxa"/>
            <w:noWrap w:val="0"/>
            <w:vAlign w:val="center"/>
          </w:tcPr>
          <w:p w14:paraId="666C96FC">
            <w:pPr>
              <w:spacing w:line="360" w:lineRule="auto"/>
              <w:jc w:val="center"/>
              <w:rPr>
                <w:rFonts w:ascii="宋体" w:hAnsi="宋体"/>
                <w:szCs w:val="21"/>
              </w:rPr>
            </w:pPr>
          </w:p>
        </w:tc>
        <w:tc>
          <w:tcPr>
            <w:tcW w:w="1709" w:type="dxa"/>
            <w:noWrap w:val="0"/>
            <w:vAlign w:val="center"/>
          </w:tcPr>
          <w:p w14:paraId="203078DA">
            <w:pPr>
              <w:spacing w:line="360" w:lineRule="auto"/>
              <w:jc w:val="center"/>
              <w:rPr>
                <w:rFonts w:ascii="宋体" w:hAnsi="宋体"/>
                <w:szCs w:val="21"/>
              </w:rPr>
            </w:pPr>
          </w:p>
        </w:tc>
      </w:tr>
    </w:tbl>
    <w:p w14:paraId="27BC05A7">
      <w:pPr>
        <w:rPr>
          <w:rFonts w:ascii="宋体" w:hAnsi="宋体" w:cs="宋体"/>
          <w:sz w:val="28"/>
          <w:szCs w:val="28"/>
        </w:rPr>
      </w:pPr>
    </w:p>
    <w:p w14:paraId="033671CF"/>
    <w:p w14:paraId="1AE616E1">
      <w:pPr>
        <w:adjustRightInd w:val="0"/>
        <w:spacing w:line="360" w:lineRule="auto"/>
        <w:jc w:val="center"/>
        <w:textAlignment w:val="baseline"/>
        <w:outlineLvl w:val="1"/>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七</w:t>
      </w:r>
      <w:r>
        <w:rPr>
          <w:rFonts w:hint="eastAsia" w:ascii="黑体" w:hAnsi="黑体" w:eastAsia="黑体" w:cs="黑体"/>
          <w:b/>
          <w:bCs/>
          <w:kern w:val="0"/>
          <w:sz w:val="32"/>
          <w:szCs w:val="32"/>
        </w:rPr>
        <w:t>、代理机构认为需要加以说明的其他内容</w:t>
      </w:r>
    </w:p>
    <w:p w14:paraId="14E34BB6">
      <w:pPr>
        <w:adjustRightInd w:val="0"/>
        <w:spacing w:line="360" w:lineRule="auto"/>
        <w:jc w:val="center"/>
        <w:textAlignment w:val="baseline"/>
        <w:outlineLvl w:val="1"/>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w:t>
      </w:r>
      <w:r>
        <w:rPr>
          <w:rFonts w:hint="eastAsia" w:ascii="黑体" w:hAnsi="黑体" w:eastAsia="黑体" w:cs="黑体"/>
          <w:b/>
          <w:bCs/>
          <w:kern w:val="0"/>
          <w:sz w:val="32"/>
          <w:szCs w:val="32"/>
        </w:rPr>
        <w:t>一</w:t>
      </w:r>
      <w:r>
        <w:rPr>
          <w:rFonts w:hint="eastAsia" w:ascii="黑体" w:hAnsi="黑体" w:eastAsia="黑体" w:cs="黑体"/>
          <w:b/>
          <w:bCs/>
          <w:kern w:val="0"/>
          <w:sz w:val="32"/>
          <w:szCs w:val="32"/>
          <w:lang w:eastAsia="zh-CN"/>
        </w:rPr>
        <w:t>）</w:t>
      </w:r>
      <w:r>
        <w:rPr>
          <w:rFonts w:hint="eastAsia" w:ascii="黑体" w:hAnsi="黑体" w:eastAsia="黑体" w:cs="黑体"/>
          <w:b/>
          <w:bCs/>
          <w:kern w:val="0"/>
          <w:sz w:val="32"/>
          <w:szCs w:val="32"/>
        </w:rPr>
        <w:t>实施方案（格式自定）</w:t>
      </w:r>
    </w:p>
    <w:p w14:paraId="48696847">
      <w:pPr>
        <w:adjustRightInd w:val="0"/>
        <w:spacing w:line="360" w:lineRule="auto"/>
        <w:jc w:val="center"/>
        <w:textAlignment w:val="baseline"/>
        <w:outlineLvl w:val="1"/>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eastAsia="zh-CN"/>
        </w:rPr>
        <w:t>（</w:t>
      </w:r>
      <w:r>
        <w:rPr>
          <w:rFonts w:hint="eastAsia" w:ascii="黑体" w:hAnsi="黑体" w:eastAsia="黑体" w:cs="黑体"/>
          <w:b/>
          <w:bCs/>
          <w:kern w:val="0"/>
          <w:sz w:val="32"/>
          <w:szCs w:val="32"/>
          <w:lang w:val="en-US" w:eastAsia="zh-CN"/>
        </w:rPr>
        <w:t>二</w:t>
      </w:r>
      <w:r>
        <w:rPr>
          <w:rFonts w:hint="eastAsia" w:ascii="黑体" w:hAnsi="黑体" w:eastAsia="黑体" w:cs="黑体"/>
          <w:b/>
          <w:bCs/>
          <w:kern w:val="0"/>
          <w:sz w:val="32"/>
          <w:szCs w:val="32"/>
          <w:lang w:eastAsia="zh-CN"/>
        </w:rPr>
        <w:t>）</w:t>
      </w:r>
      <w:r>
        <w:rPr>
          <w:rFonts w:hint="eastAsia" w:ascii="黑体" w:hAnsi="黑体" w:eastAsia="黑体" w:cs="黑体"/>
          <w:b/>
          <w:bCs/>
          <w:kern w:val="0"/>
          <w:sz w:val="32"/>
          <w:szCs w:val="32"/>
          <w:lang w:val="en-US" w:eastAsia="zh-CN"/>
        </w:rPr>
        <w:t>质量保证措施和方案</w:t>
      </w:r>
      <w:r>
        <w:rPr>
          <w:rFonts w:hint="eastAsia" w:ascii="黑体" w:hAnsi="黑体" w:eastAsia="黑体" w:cs="黑体"/>
          <w:b/>
          <w:bCs/>
          <w:kern w:val="0"/>
          <w:sz w:val="32"/>
          <w:szCs w:val="32"/>
        </w:rPr>
        <w:t>（格式自定）</w:t>
      </w:r>
    </w:p>
    <w:p w14:paraId="3585DBE4">
      <w:pPr>
        <w:adjustRightInd w:val="0"/>
        <w:spacing w:line="360" w:lineRule="auto"/>
        <w:jc w:val="center"/>
        <w:textAlignment w:val="baseline"/>
        <w:outlineLvl w:val="1"/>
        <w:rPr>
          <w:rFonts w:ascii="黑体" w:hAnsi="黑体" w:eastAsia="黑体" w:cs="黑体"/>
          <w:b/>
          <w:bCs/>
          <w:kern w:val="0"/>
          <w:sz w:val="32"/>
          <w:szCs w:val="32"/>
        </w:rPr>
      </w:pPr>
      <w:r>
        <w:rPr>
          <w:rFonts w:hint="eastAsia" w:ascii="黑体" w:hAnsi="黑体" w:eastAsia="黑体" w:cs="黑体"/>
          <w:b/>
          <w:bCs/>
          <w:kern w:val="0"/>
          <w:sz w:val="32"/>
          <w:szCs w:val="32"/>
          <w:lang w:eastAsia="zh-CN"/>
        </w:rPr>
        <w:t>（</w:t>
      </w:r>
      <w:r>
        <w:rPr>
          <w:rFonts w:hint="eastAsia" w:ascii="黑体" w:hAnsi="黑体" w:eastAsia="黑体" w:cs="黑体"/>
          <w:b/>
          <w:bCs/>
          <w:kern w:val="0"/>
          <w:sz w:val="32"/>
          <w:szCs w:val="32"/>
          <w:lang w:val="en-US" w:eastAsia="zh-CN"/>
        </w:rPr>
        <w:t>三</w:t>
      </w:r>
      <w:r>
        <w:rPr>
          <w:rFonts w:hint="eastAsia" w:ascii="黑体" w:hAnsi="黑体" w:eastAsia="黑体" w:cs="黑体"/>
          <w:b/>
          <w:bCs/>
          <w:kern w:val="0"/>
          <w:sz w:val="32"/>
          <w:szCs w:val="32"/>
          <w:lang w:eastAsia="zh-CN"/>
        </w:rPr>
        <w:t>）</w:t>
      </w:r>
      <w:r>
        <w:rPr>
          <w:rFonts w:hint="eastAsia" w:ascii="黑体" w:hAnsi="黑体" w:eastAsia="黑体" w:cs="黑体"/>
          <w:b/>
          <w:bCs/>
          <w:kern w:val="0"/>
          <w:sz w:val="32"/>
          <w:szCs w:val="32"/>
        </w:rPr>
        <w:t>代理机构认为需要加以说明的其他内容（格式自定）</w:t>
      </w:r>
    </w:p>
    <w:p w14:paraId="6B5180B5">
      <w:pPr>
        <w:spacing w:line="360" w:lineRule="auto"/>
      </w:pPr>
    </w:p>
    <w:p w14:paraId="219906A5">
      <w:r>
        <w:br w:type="page"/>
      </w:r>
    </w:p>
    <w:p w14:paraId="4D9094E3">
      <w:pPr>
        <w:spacing w:line="360" w:lineRule="auto"/>
        <w:jc w:val="center"/>
        <w:outlineLvl w:val="0"/>
        <w:rPr>
          <w:rFonts w:hint="eastAsia" w:ascii="黑体" w:hAnsi="黑体" w:eastAsia="黑体" w:cs="宋体"/>
          <w:b/>
          <w:kern w:val="0"/>
          <w:sz w:val="44"/>
          <w:szCs w:val="44"/>
        </w:rPr>
      </w:pPr>
      <w:r>
        <w:rPr>
          <w:rFonts w:hint="eastAsia" w:ascii="黑体" w:hAnsi="黑体" w:eastAsia="黑体" w:cs="宋体"/>
          <w:b/>
          <w:kern w:val="0"/>
          <w:sz w:val="44"/>
          <w:szCs w:val="44"/>
        </w:rPr>
        <w:t>合同模板</w:t>
      </w:r>
    </w:p>
    <w:p w14:paraId="2DD21777">
      <w:pPr>
        <w:spacing w:line="360" w:lineRule="auto"/>
        <w:rPr>
          <w:rFonts w:ascii="仿宋_GB2312" w:eastAsia="仿宋_GB2312"/>
          <w:sz w:val="72"/>
          <w:szCs w:val="72"/>
        </w:rPr>
      </w:pPr>
      <w:r>
        <w:rPr>
          <w:rFonts w:ascii="仿宋" w:hAnsi="仿宋" w:eastAsia="仿宋"/>
          <w:b/>
          <w:color w:val="FF0000"/>
          <w:szCs w:val="21"/>
        </w:rPr>
        <w:t>注</w:t>
      </w:r>
      <w:r>
        <w:rPr>
          <w:rFonts w:hint="eastAsia" w:ascii="仿宋" w:hAnsi="仿宋" w:eastAsia="仿宋"/>
          <w:b/>
          <w:color w:val="FF0000"/>
          <w:szCs w:val="21"/>
        </w:rPr>
        <w:t>:请提供详细的合同模板, 包含但不限于如采购内容，服务期限，付款方式，甲乙双方的责任和义务，违约说明，履约保证金的约定，质保期的约定，送货和验收约定条款等内容。如委托部门没有提供合同模板，系统项目可使用一般常用的校内专用合同模板（模板如下）。</w:t>
      </w:r>
    </w:p>
    <w:p w14:paraId="3F4E6675">
      <w:pPr>
        <w:wordWrap w:val="0"/>
        <w:spacing w:line="360" w:lineRule="auto"/>
        <w:jc w:val="right"/>
        <w:rPr>
          <w:rFonts w:hint="eastAsia" w:ascii="仿宋_GB2312" w:eastAsia="仿宋_GB2312"/>
          <w:b/>
          <w:sz w:val="72"/>
          <w:szCs w:val="72"/>
        </w:rPr>
      </w:pPr>
    </w:p>
    <w:p w14:paraId="5923A614">
      <w:pPr>
        <w:spacing w:line="360" w:lineRule="auto"/>
        <w:jc w:val="center"/>
        <w:rPr>
          <w:rFonts w:ascii="仿宋_GB2312" w:eastAsia="仿宋_GB2312"/>
          <w:b/>
          <w:sz w:val="72"/>
          <w:szCs w:val="72"/>
        </w:rPr>
      </w:pPr>
      <w:r>
        <w:rPr>
          <w:rFonts w:hint="eastAsia" w:ascii="仿宋_GB2312" w:eastAsia="仿宋_GB2312"/>
          <w:b/>
          <w:sz w:val="72"/>
          <w:szCs w:val="72"/>
        </w:rPr>
        <w:t xml:space="preserve"> </w:t>
      </w:r>
    </w:p>
    <w:p w14:paraId="1F80A813">
      <w:pPr>
        <w:spacing w:line="360" w:lineRule="auto"/>
        <w:jc w:val="center"/>
        <w:rPr>
          <w:rFonts w:hint="default" w:ascii="仿宋_GB2312" w:eastAsia="仿宋_GB2312"/>
          <w:b/>
          <w:sz w:val="72"/>
          <w:szCs w:val="72"/>
          <w:lang w:val="en-US" w:eastAsia="zh-CN"/>
        </w:rPr>
      </w:pPr>
      <w:r>
        <w:rPr>
          <w:rFonts w:hint="eastAsia" w:ascii="仿宋_GB2312" w:eastAsia="仿宋_GB2312"/>
          <w:b/>
          <w:sz w:val="72"/>
          <w:szCs w:val="72"/>
        </w:rPr>
        <w:t>深圳</w:t>
      </w:r>
      <w:r>
        <w:rPr>
          <w:rFonts w:hint="eastAsia" w:ascii="仿宋_GB2312" w:eastAsia="仿宋_GB2312"/>
          <w:b/>
          <w:sz w:val="72"/>
          <w:szCs w:val="72"/>
          <w:lang w:val="en-US" w:eastAsia="zh-CN"/>
        </w:rPr>
        <w:t>市第一职业技术学校</w:t>
      </w:r>
    </w:p>
    <w:p w14:paraId="788C1603">
      <w:pPr>
        <w:spacing w:line="360" w:lineRule="auto"/>
        <w:jc w:val="center"/>
        <w:rPr>
          <w:rFonts w:ascii="仿宋_GB2312" w:hAnsi="宋体" w:eastAsia="仿宋_GB2312"/>
          <w:b/>
          <w:sz w:val="48"/>
          <w:szCs w:val="48"/>
        </w:rPr>
      </w:pPr>
      <w:r>
        <w:rPr>
          <w:rFonts w:hint="eastAsia" w:ascii="仿宋_GB2312" w:hAnsi="宋体" w:eastAsia="仿宋_GB2312"/>
          <w:b/>
          <w:sz w:val="48"/>
          <w:szCs w:val="48"/>
        </w:rPr>
        <w:t>（</w:t>
      </w:r>
      <w:r>
        <w:rPr>
          <w:rFonts w:hint="eastAsia" w:ascii="仿宋" w:hAnsi="仿宋" w:eastAsia="仿宋"/>
          <w:b/>
          <w:color w:val="FF0000"/>
          <w:sz w:val="48"/>
          <w:szCs w:val="48"/>
          <w:u w:val="single"/>
        </w:rPr>
        <w:t>此处填写具体的项目名称</w:t>
      </w:r>
      <w:r>
        <w:rPr>
          <w:rFonts w:hint="eastAsia" w:ascii="仿宋_GB2312" w:hAnsi="宋体" w:eastAsia="仿宋_GB2312"/>
          <w:b/>
          <w:sz w:val="48"/>
          <w:szCs w:val="48"/>
        </w:rPr>
        <w:t>）</w:t>
      </w:r>
      <w:r>
        <w:rPr>
          <w:rFonts w:hint="eastAsia"/>
          <w:b/>
          <w:sz w:val="48"/>
          <w:szCs w:val="48"/>
        </w:rPr>
        <w:t>项目</w:t>
      </w:r>
    </w:p>
    <w:p w14:paraId="2FB9213A">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s>
        <w:snapToGrid w:val="0"/>
        <w:spacing w:line="360" w:lineRule="auto"/>
        <w:jc w:val="center"/>
        <w:rPr>
          <w:rFonts w:eastAsia="黑体"/>
          <w:sz w:val="84"/>
        </w:rPr>
      </w:pPr>
      <w:r>
        <w:rPr>
          <w:rFonts w:hint="eastAsia" w:eastAsia="黑体"/>
          <w:sz w:val="84"/>
        </w:rPr>
        <w:t>合</w:t>
      </w:r>
    </w:p>
    <w:p w14:paraId="46B58194">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s>
        <w:snapToGrid w:val="0"/>
        <w:spacing w:line="360" w:lineRule="auto"/>
        <w:jc w:val="center"/>
        <w:rPr>
          <w:rFonts w:eastAsia="黑体"/>
          <w:sz w:val="84"/>
        </w:rPr>
      </w:pPr>
      <w:r>
        <w:rPr>
          <w:rFonts w:hint="eastAsia" w:eastAsia="黑体"/>
          <w:sz w:val="84"/>
        </w:rPr>
        <w:t>同</w:t>
      </w:r>
    </w:p>
    <w:p w14:paraId="08500136">
      <w:pPr>
        <w:spacing w:line="360" w:lineRule="auto"/>
        <w:jc w:val="center"/>
        <w:rPr>
          <w:rFonts w:ascii="仿宋_GB2312" w:hAnsi="宋体" w:eastAsia="仿宋_GB2312"/>
          <w:b/>
          <w:sz w:val="72"/>
          <w:szCs w:val="72"/>
        </w:rPr>
      </w:pPr>
      <w:r>
        <w:rPr>
          <w:rFonts w:hint="eastAsia" w:eastAsia="黑体"/>
          <w:sz w:val="84"/>
        </w:rPr>
        <w:t>书</w:t>
      </w:r>
    </w:p>
    <w:p w14:paraId="17D57D0F">
      <w:pPr>
        <w:spacing w:line="360" w:lineRule="auto"/>
        <w:ind w:firstLine="2129" w:firstLineChars="1010"/>
        <w:rPr>
          <w:rFonts w:ascii="仿宋_GB2312" w:hAnsi="Sans Serif 15cpi" w:eastAsia="仿宋_GB2312"/>
          <w:b/>
        </w:rPr>
      </w:pPr>
    </w:p>
    <w:p w14:paraId="14EFF741">
      <w:pPr>
        <w:spacing w:line="360" w:lineRule="auto"/>
        <w:ind w:firstLine="2129" w:firstLineChars="1010"/>
        <w:rPr>
          <w:rFonts w:ascii="仿宋_GB2312" w:hAnsi="Sans Serif 15cpi" w:eastAsia="仿宋_GB2312"/>
          <w:b/>
        </w:rPr>
      </w:pPr>
    </w:p>
    <w:p w14:paraId="03DC80C6">
      <w:pPr>
        <w:spacing w:line="360" w:lineRule="auto"/>
        <w:ind w:firstLine="2129" w:firstLineChars="1010"/>
        <w:rPr>
          <w:rFonts w:hint="eastAsia" w:ascii="仿宋_GB2312" w:hAnsi="Sans Serif 15cpi" w:eastAsia="仿宋_GB2312"/>
          <w:b/>
        </w:rPr>
      </w:pPr>
    </w:p>
    <w:p w14:paraId="777DADBD">
      <w:pPr>
        <w:rPr>
          <w:rFonts w:hint="eastAsia"/>
        </w:rPr>
      </w:pPr>
      <w:r>
        <w:rPr>
          <w:rFonts w:hint="eastAsia" w:ascii="仿宋_GB2312" w:hAnsi="Sans Serif 15cpi" w:eastAsia="仿宋_GB2312"/>
          <w:b/>
          <w:bCs/>
        </w:rPr>
        <w:br w:type="page"/>
      </w:r>
    </w:p>
    <w:p w14:paraId="0C4A8C1A">
      <w:pPr>
        <w:snapToGrid w:val="0"/>
        <w:spacing w:line="360" w:lineRule="auto"/>
        <w:ind w:right="-57"/>
        <w:rPr>
          <w:rFonts w:ascii="宋体"/>
          <w:b/>
          <w:bCs/>
          <w:color w:val="FF0000"/>
          <w:sz w:val="28"/>
          <w:szCs w:val="28"/>
        </w:rPr>
      </w:pPr>
      <w:r>
        <w:rPr>
          <w:rFonts w:hint="eastAsia" w:ascii="宋体" w:hAnsi="宋体"/>
          <w:b/>
          <w:bCs/>
          <w:color w:val="FF0000"/>
          <w:sz w:val="28"/>
          <w:szCs w:val="28"/>
        </w:rPr>
        <w:t>特别说明：</w:t>
      </w:r>
    </w:p>
    <w:p w14:paraId="1713DE96">
      <w:pPr>
        <w:snapToGrid w:val="0"/>
        <w:spacing w:line="360" w:lineRule="auto"/>
        <w:ind w:right="-57"/>
        <w:rPr>
          <w:rFonts w:hint="eastAsia" w:ascii="宋体" w:hAnsi="宋体"/>
          <w:b/>
          <w:bCs/>
          <w:color w:val="FF0000"/>
          <w:sz w:val="28"/>
          <w:szCs w:val="28"/>
        </w:rPr>
      </w:pPr>
      <w:r>
        <w:rPr>
          <w:rFonts w:ascii="宋体" w:hAnsi="宋体"/>
          <w:b/>
          <w:bCs/>
          <w:color w:val="FF0000"/>
          <w:sz w:val="28"/>
          <w:szCs w:val="28"/>
        </w:rPr>
        <w:t>1</w:t>
      </w:r>
      <w:r>
        <w:rPr>
          <w:rFonts w:hint="eastAsia" w:ascii="宋体" w:hAnsi="宋体"/>
          <w:b/>
          <w:bCs/>
          <w:color w:val="FF0000"/>
          <w:sz w:val="28"/>
          <w:szCs w:val="28"/>
        </w:rPr>
        <w:t>、本合同为一般服务采购项目的通用合同，如在具体使用时应当注意部分服务的特性，并加于变更或增加条款。</w:t>
      </w:r>
    </w:p>
    <w:p w14:paraId="236948B9">
      <w:pPr>
        <w:snapToGrid w:val="0"/>
        <w:spacing w:line="360" w:lineRule="auto"/>
        <w:ind w:right="84"/>
        <w:rPr>
          <w:rFonts w:hint="eastAsia" w:ascii="宋体" w:hAnsi="宋体"/>
          <w:b/>
          <w:bCs/>
          <w:sz w:val="24"/>
        </w:rPr>
      </w:pPr>
      <w:r>
        <w:rPr>
          <w:rFonts w:hint="eastAsia" w:ascii="宋体" w:hAnsi="宋体"/>
          <w:b/>
          <w:bCs/>
          <w:color w:val="FF0000"/>
          <w:sz w:val="28"/>
          <w:szCs w:val="28"/>
        </w:rPr>
        <w:t>2、合同红色字体为特别提示部分，签订具体合同的时候应根据具体情况填写，并删除提示内容。</w:t>
      </w:r>
    </w:p>
    <w:p w14:paraId="377CD37C">
      <w:pPr>
        <w:snapToGrid w:val="0"/>
        <w:spacing w:line="360" w:lineRule="auto"/>
        <w:ind w:right="1205"/>
        <w:rPr>
          <w:rFonts w:hint="eastAsia" w:ascii="宋体" w:hAnsi="宋体"/>
          <w:b/>
          <w:bCs/>
          <w:sz w:val="24"/>
        </w:rPr>
      </w:pPr>
    </w:p>
    <w:p w14:paraId="43897997">
      <w:pPr>
        <w:snapToGrid w:val="0"/>
        <w:spacing w:line="360" w:lineRule="auto"/>
        <w:ind w:right="1205"/>
        <w:rPr>
          <w:rFonts w:hint="default" w:ascii="宋体" w:hAnsi="宋体" w:eastAsia="宋体"/>
          <w:b/>
          <w:bCs/>
          <w:sz w:val="24"/>
          <w:lang w:val="en-US" w:eastAsia="zh-CN"/>
        </w:rPr>
      </w:pPr>
      <w:r>
        <w:rPr>
          <w:rFonts w:hint="eastAsia" w:ascii="宋体" w:hAnsi="宋体"/>
          <w:b/>
          <w:bCs/>
          <w:sz w:val="24"/>
        </w:rPr>
        <w:t>甲方：深圳</w:t>
      </w:r>
      <w:r>
        <w:rPr>
          <w:rFonts w:hint="eastAsia" w:ascii="宋体" w:hAnsi="宋体"/>
          <w:b/>
          <w:bCs/>
          <w:sz w:val="24"/>
          <w:lang w:val="en-US" w:eastAsia="zh-CN"/>
        </w:rPr>
        <w:t>市第一职业技术学校</w:t>
      </w:r>
    </w:p>
    <w:p w14:paraId="56967551">
      <w:pPr>
        <w:snapToGrid w:val="0"/>
        <w:spacing w:line="360" w:lineRule="auto"/>
        <w:ind w:right="1205"/>
        <w:rPr>
          <w:rFonts w:hint="eastAsia" w:ascii="宋体" w:hAnsi="宋体"/>
          <w:bCs/>
          <w:sz w:val="24"/>
        </w:rPr>
      </w:pPr>
      <w:r>
        <w:rPr>
          <w:rFonts w:hint="eastAsia" w:ascii="宋体" w:hAnsi="宋体"/>
          <w:bCs/>
          <w:sz w:val="24"/>
        </w:rPr>
        <w:t>联系人：</w:t>
      </w:r>
      <w:r>
        <w:rPr>
          <w:rFonts w:hint="eastAsia" w:ascii="宋体" w:hAnsi="宋体"/>
          <w:bCs/>
          <w:sz w:val="24"/>
          <w:u w:val="single"/>
        </w:rPr>
        <w:t xml:space="preserve">          </w:t>
      </w:r>
      <w:r>
        <w:rPr>
          <w:rFonts w:hint="eastAsia" w:ascii="宋体" w:hAnsi="宋体"/>
          <w:bCs/>
          <w:sz w:val="24"/>
        </w:rPr>
        <w:t xml:space="preserve"> ，联系电话：</w:t>
      </w:r>
      <w:r>
        <w:rPr>
          <w:rFonts w:hint="eastAsia" w:ascii="宋体" w:hAnsi="宋体"/>
          <w:bCs/>
          <w:sz w:val="24"/>
          <w:u w:val="single"/>
        </w:rPr>
        <w:t xml:space="preserve">           </w:t>
      </w:r>
    </w:p>
    <w:p w14:paraId="0D9911D2">
      <w:pPr>
        <w:snapToGrid w:val="0"/>
        <w:spacing w:line="360" w:lineRule="auto"/>
        <w:ind w:right="1205"/>
        <w:rPr>
          <w:rFonts w:ascii="宋体"/>
          <w:bCs/>
          <w:sz w:val="24"/>
        </w:rPr>
      </w:pPr>
      <w:r>
        <w:rPr>
          <w:rFonts w:hint="eastAsia" w:ascii="宋体" w:hAnsi="宋体"/>
          <w:bCs/>
          <w:sz w:val="24"/>
        </w:rPr>
        <w:t>通信地址：</w:t>
      </w:r>
      <w:r>
        <w:rPr>
          <w:rFonts w:hint="eastAsia" w:ascii="宋体" w:hAnsi="宋体"/>
          <w:bCs/>
          <w:sz w:val="24"/>
          <w:u w:val="single"/>
        </w:rPr>
        <w:t xml:space="preserve">                               </w:t>
      </w:r>
    </w:p>
    <w:p w14:paraId="777E14CC">
      <w:pPr>
        <w:snapToGrid w:val="0"/>
        <w:spacing w:line="360" w:lineRule="auto"/>
        <w:ind w:right="1205"/>
        <w:rPr>
          <w:rFonts w:ascii="宋体"/>
          <w:b/>
          <w:bCs/>
          <w:sz w:val="24"/>
        </w:rPr>
      </w:pPr>
      <w:r>
        <w:rPr>
          <w:rFonts w:hint="eastAsia" w:ascii="宋体" w:hAnsi="宋体"/>
          <w:b/>
          <w:bCs/>
          <w:sz w:val="24"/>
        </w:rPr>
        <w:t>乙方：</w:t>
      </w:r>
    </w:p>
    <w:p w14:paraId="6DFEAF7D">
      <w:pPr>
        <w:snapToGrid w:val="0"/>
        <w:spacing w:line="360" w:lineRule="auto"/>
        <w:ind w:right="1205"/>
        <w:rPr>
          <w:rFonts w:hint="eastAsia" w:ascii="宋体" w:hAnsi="宋体"/>
          <w:bCs/>
          <w:sz w:val="24"/>
        </w:rPr>
      </w:pPr>
      <w:r>
        <w:rPr>
          <w:rFonts w:hint="eastAsia" w:ascii="宋体" w:hAnsi="宋体"/>
          <w:bCs/>
          <w:sz w:val="24"/>
        </w:rPr>
        <w:t>联系人：</w:t>
      </w:r>
      <w:r>
        <w:rPr>
          <w:rFonts w:hint="eastAsia" w:ascii="宋体" w:hAnsi="宋体"/>
          <w:bCs/>
          <w:sz w:val="24"/>
          <w:u w:val="single"/>
        </w:rPr>
        <w:t xml:space="preserve">          </w:t>
      </w:r>
      <w:r>
        <w:rPr>
          <w:rFonts w:hint="eastAsia" w:ascii="宋体" w:hAnsi="宋体"/>
          <w:bCs/>
          <w:sz w:val="24"/>
        </w:rPr>
        <w:t xml:space="preserve"> ，联系电话：</w:t>
      </w:r>
      <w:r>
        <w:rPr>
          <w:rFonts w:hint="eastAsia" w:ascii="宋体" w:hAnsi="宋体"/>
          <w:bCs/>
          <w:sz w:val="24"/>
          <w:u w:val="single"/>
        </w:rPr>
        <w:t xml:space="preserve">           </w:t>
      </w:r>
    </w:p>
    <w:p w14:paraId="6B56FCAD">
      <w:pPr>
        <w:snapToGrid w:val="0"/>
        <w:spacing w:line="360" w:lineRule="auto"/>
        <w:rPr>
          <w:rFonts w:hint="eastAsia" w:ascii="宋体" w:hAnsi="宋体"/>
          <w:bCs/>
          <w:sz w:val="24"/>
          <w:u w:val="single"/>
        </w:rPr>
      </w:pPr>
      <w:r>
        <w:rPr>
          <w:rFonts w:hint="eastAsia" w:ascii="宋体" w:hAnsi="宋体"/>
          <w:bCs/>
          <w:sz w:val="24"/>
        </w:rPr>
        <w:t>通信地址：</w:t>
      </w:r>
      <w:r>
        <w:rPr>
          <w:rFonts w:hint="eastAsia" w:ascii="宋体" w:hAnsi="宋体"/>
          <w:bCs/>
          <w:sz w:val="24"/>
          <w:u w:val="single"/>
        </w:rPr>
        <w:t xml:space="preserve">                               </w:t>
      </w:r>
    </w:p>
    <w:p w14:paraId="08D2308C">
      <w:pPr>
        <w:snapToGrid w:val="0"/>
        <w:spacing w:line="360" w:lineRule="auto"/>
        <w:rPr>
          <w:rFonts w:hint="eastAsia" w:ascii="宋体" w:hAnsi="宋体"/>
          <w:bCs/>
          <w:sz w:val="24"/>
          <w:u w:val="single"/>
        </w:rPr>
      </w:pPr>
    </w:p>
    <w:p w14:paraId="305F43B9">
      <w:pPr>
        <w:snapToGrid w:val="0"/>
        <w:spacing w:line="360" w:lineRule="auto"/>
        <w:rPr>
          <w:rFonts w:ascii="宋体"/>
          <w:sz w:val="24"/>
        </w:rPr>
      </w:pPr>
    </w:p>
    <w:p w14:paraId="57059FF7">
      <w:pPr>
        <w:spacing w:line="360" w:lineRule="auto"/>
        <w:ind w:firstLine="424" w:firstLineChars="177"/>
        <w:rPr>
          <w:rFonts w:hint="eastAsia" w:ascii="宋体" w:hAnsi="宋体"/>
          <w:sz w:val="24"/>
        </w:rPr>
      </w:pPr>
      <w:r>
        <w:rPr>
          <w:rFonts w:hint="eastAsia" w:ascii="宋体" w:hAnsi="宋体"/>
          <w:sz w:val="24"/>
        </w:rPr>
        <w:t>甲、乙双方根据“</w:t>
      </w:r>
      <w:r>
        <w:rPr>
          <w:rFonts w:ascii="宋体" w:hAnsi="宋体"/>
          <w:b/>
          <w:color w:val="FF0000"/>
          <w:sz w:val="24"/>
          <w:u w:val="single"/>
        </w:rPr>
        <w:t xml:space="preserve">        </w:t>
      </w:r>
      <w:r>
        <w:rPr>
          <w:rFonts w:hint="eastAsia" w:ascii="宋体" w:hAnsi="宋体"/>
          <w:b/>
          <w:color w:val="FF0000"/>
          <w:sz w:val="24"/>
          <w:u w:val="single"/>
        </w:rPr>
        <w:t>项目（招标编号：           ）</w:t>
      </w:r>
      <w:r>
        <w:rPr>
          <w:rFonts w:hint="eastAsia" w:ascii="宋体" w:hAnsi="宋体"/>
          <w:sz w:val="24"/>
        </w:rPr>
        <w:t>”招投标文件、中标通知书</w:t>
      </w:r>
      <w:r>
        <w:rPr>
          <w:rFonts w:hint="default" w:ascii="宋体" w:hAnsi="宋体" w:eastAsia="宋体" w:cs="Times New Roman"/>
          <w:b/>
          <w:color w:val="FF0000"/>
          <w:sz w:val="24"/>
          <w:u w:val="single"/>
          <w:lang w:val="en-US" w:eastAsia="zh-CN"/>
        </w:rPr>
        <w:t>(如有）</w:t>
      </w:r>
      <w:r>
        <w:rPr>
          <w:rFonts w:hint="eastAsia" w:ascii="宋体" w:hAnsi="宋体" w:eastAsia="宋体" w:cs="Times New Roman"/>
          <w:b/>
          <w:color w:val="FF0000"/>
          <w:sz w:val="24"/>
          <w:u w:val="single"/>
          <w:lang w:val="en-US" w:eastAsia="zh-CN"/>
        </w:rPr>
        <w:t>，</w:t>
      </w:r>
      <w:r>
        <w:rPr>
          <w:rFonts w:hint="eastAsia" w:ascii="宋体" w:hAnsi="宋体"/>
          <w:sz w:val="24"/>
        </w:rPr>
        <w:t>并根据《中华人民共和国民法典》及其有关法律、法规，就甲方购买乙方设备事宜，经双方协商一致，订立本合同。</w:t>
      </w:r>
    </w:p>
    <w:p w14:paraId="3978298B">
      <w:pPr>
        <w:numPr>
          <w:ilvl w:val="0"/>
          <w:numId w:val="0"/>
        </w:numPr>
        <w:ind w:firstLine="562" w:firstLineChars="200"/>
        <w:rPr>
          <w:rFonts w:ascii="宋体" w:hAnsi="宋体"/>
          <w:b/>
          <w:szCs w:val="21"/>
        </w:rPr>
      </w:pPr>
      <w:r>
        <w:rPr>
          <w:rFonts w:hint="eastAsia" w:ascii="宋体" w:hAnsi="宋体"/>
          <w:b/>
          <w:sz w:val="28"/>
          <w:szCs w:val="28"/>
          <w:lang w:eastAsia="zh-CN"/>
        </w:rPr>
        <w:t>一、</w:t>
      </w:r>
      <w:r>
        <w:rPr>
          <w:rFonts w:hint="eastAsia" w:ascii="宋体" w:hAnsi="宋体"/>
          <w:b/>
          <w:sz w:val="28"/>
          <w:szCs w:val="28"/>
        </w:rPr>
        <w:t>项目概况</w:t>
      </w:r>
    </w:p>
    <w:p w14:paraId="4B333829">
      <w:pPr>
        <w:numPr>
          <w:ilvl w:val="0"/>
          <w:numId w:val="0"/>
        </w:numPr>
        <w:spacing w:line="360" w:lineRule="auto"/>
        <w:ind w:left="426" w:leftChars="0"/>
        <w:rPr>
          <w:rFonts w:ascii="宋体" w:hAnsi="宋体"/>
          <w:sz w:val="24"/>
        </w:rPr>
      </w:pPr>
      <w:r>
        <w:rPr>
          <w:rFonts w:hint="eastAsia" w:ascii="宋体" w:hAnsi="宋体"/>
          <w:sz w:val="24"/>
          <w:lang w:val="en-US" w:eastAsia="zh-CN"/>
        </w:rPr>
        <w:t>1.</w:t>
      </w:r>
      <w:r>
        <w:rPr>
          <w:rFonts w:hint="eastAsia" w:ascii="宋体" w:hAnsi="宋体"/>
          <w:sz w:val="24"/>
        </w:rPr>
        <w:t>项目名称：</w:t>
      </w:r>
      <w:r>
        <w:rPr>
          <w:rFonts w:hint="eastAsia" w:ascii="宋体" w:hAnsi="宋体"/>
          <w:sz w:val="24"/>
          <w:u w:val="single"/>
        </w:rPr>
        <w:t xml:space="preserve">                                     </w:t>
      </w:r>
    </w:p>
    <w:p w14:paraId="46411B6E">
      <w:pPr>
        <w:numPr>
          <w:ilvl w:val="0"/>
          <w:numId w:val="0"/>
        </w:numPr>
        <w:spacing w:line="360" w:lineRule="auto"/>
        <w:ind w:left="426" w:leftChars="0"/>
        <w:rPr>
          <w:rFonts w:hint="eastAsia" w:ascii="宋体" w:hAnsi="宋体"/>
          <w:sz w:val="24"/>
        </w:rPr>
      </w:pPr>
      <w:r>
        <w:rPr>
          <w:rFonts w:hint="eastAsia" w:ascii="宋体" w:hAnsi="宋体"/>
          <w:sz w:val="24"/>
          <w:lang w:val="en-US" w:eastAsia="zh-CN"/>
        </w:rPr>
        <w:t>2.</w:t>
      </w:r>
      <w:r>
        <w:rPr>
          <w:rFonts w:hint="eastAsia" w:ascii="宋体" w:hAnsi="宋体"/>
          <w:sz w:val="24"/>
        </w:rPr>
        <w:t>项目地点：</w:t>
      </w:r>
      <w:r>
        <w:rPr>
          <w:rFonts w:hint="eastAsia" w:ascii="宋体" w:hAnsi="宋体"/>
          <w:sz w:val="24"/>
          <w:u w:val="single"/>
        </w:rPr>
        <w:t>深圳市</w:t>
      </w:r>
      <w:r>
        <w:rPr>
          <w:rFonts w:hint="eastAsia" w:ascii="宋体" w:hAnsi="宋体"/>
          <w:sz w:val="24"/>
          <w:u w:val="single"/>
          <w:lang w:val="en-US" w:eastAsia="zh-CN"/>
        </w:rPr>
        <w:t>福田区福中路13号</w:t>
      </w:r>
    </w:p>
    <w:p w14:paraId="3D6C85AB">
      <w:pPr>
        <w:numPr>
          <w:ilvl w:val="0"/>
          <w:numId w:val="0"/>
        </w:numPr>
        <w:ind w:firstLine="562" w:firstLineChars="200"/>
        <w:rPr>
          <w:rFonts w:hint="eastAsia"/>
          <w:b/>
          <w:sz w:val="28"/>
          <w:szCs w:val="28"/>
        </w:rPr>
      </w:pPr>
      <w:r>
        <w:rPr>
          <w:rFonts w:hint="eastAsia"/>
          <w:b/>
          <w:sz w:val="28"/>
          <w:szCs w:val="28"/>
          <w:lang w:eastAsia="zh-CN"/>
        </w:rPr>
        <w:t>二、</w:t>
      </w:r>
      <w:r>
        <w:rPr>
          <w:rFonts w:hint="eastAsia"/>
          <w:b/>
          <w:sz w:val="28"/>
          <w:szCs w:val="28"/>
        </w:rPr>
        <w:t>合同金额及付款方式</w:t>
      </w:r>
    </w:p>
    <w:p w14:paraId="26111B49">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本项目合同金额：</w:t>
      </w:r>
      <w:r>
        <w:rPr>
          <w:rFonts w:hint="eastAsia" w:ascii="宋体" w:hAnsi="宋体"/>
          <w:b/>
          <w:sz w:val="24"/>
          <w:u w:val="single"/>
        </w:rPr>
        <w:t>人民币XXXX元（小写XXX）</w:t>
      </w:r>
      <w:r>
        <w:rPr>
          <w:rFonts w:hint="eastAsia" w:ascii="宋体" w:hAnsi="宋体"/>
          <w:sz w:val="24"/>
        </w:rPr>
        <w:t>；</w:t>
      </w:r>
    </w:p>
    <w:p w14:paraId="46912AA3">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本合同总金额为闭口价，不因税率、运输、人工等价格或其它因素的调整而发生变化。相应合同价中已包含乙方为履行本合同义务所发生的一切费用。</w:t>
      </w:r>
    </w:p>
    <w:p w14:paraId="08EE9CBE">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乙方按合同约定完成履约，并经甲方组织的验收合格后，甲方在收到乙方付款申请、付款所需要的材料后1</w:t>
      </w:r>
      <w:r>
        <w:rPr>
          <w:rFonts w:hint="eastAsia" w:ascii="宋体" w:hAnsi="宋体"/>
          <w:sz w:val="24"/>
          <w:lang w:val="en-US" w:eastAsia="zh-CN"/>
        </w:rPr>
        <w:t>0</w:t>
      </w:r>
      <w:r>
        <w:rPr>
          <w:rFonts w:hint="eastAsia" w:ascii="宋体" w:hAnsi="宋体"/>
          <w:sz w:val="24"/>
        </w:rPr>
        <w:t>个工作日内，甲方向乙方一次性</w:t>
      </w:r>
      <w:r>
        <w:rPr>
          <w:rFonts w:hint="eastAsia" w:ascii="宋体" w:hAnsi="宋体" w:eastAsia="宋体" w:cs="Times New Roman"/>
          <w:b/>
          <w:color w:val="FF0000"/>
          <w:sz w:val="24"/>
          <w:u w:val="single"/>
          <w:lang w:eastAsia="zh-CN"/>
        </w:rPr>
        <w:t>（请严格按招标文件或约定的付款方式）</w:t>
      </w:r>
      <w:r>
        <w:rPr>
          <w:rFonts w:hint="eastAsia" w:ascii="宋体" w:hAnsi="宋体"/>
          <w:sz w:val="24"/>
        </w:rPr>
        <w:t>付清合同款项，计</w:t>
      </w:r>
      <w:r>
        <w:rPr>
          <w:rFonts w:hint="eastAsia" w:ascii="宋体" w:hAnsi="宋体"/>
          <w:b/>
          <w:sz w:val="24"/>
          <w:u w:val="single"/>
        </w:rPr>
        <w:t>人民币XXXXX元（小写</w:t>
      </w:r>
      <w:r>
        <w:rPr>
          <w:rFonts w:hint="eastAsia" w:ascii="宋体" w:hAnsi="宋体"/>
          <w:b/>
          <w:bCs/>
          <w:sz w:val="24"/>
          <w:u w:val="single"/>
        </w:rPr>
        <w:t>￥</w:t>
      </w:r>
      <w:r>
        <w:rPr>
          <w:rFonts w:hint="eastAsia" w:ascii="宋体" w:hAnsi="宋体"/>
          <w:b/>
          <w:sz w:val="24"/>
          <w:u w:val="single"/>
        </w:rPr>
        <w:t>XXX）</w:t>
      </w:r>
      <w:r>
        <w:rPr>
          <w:rFonts w:hint="eastAsia" w:ascii="宋体" w:hAnsi="宋体"/>
          <w:sz w:val="24"/>
        </w:rPr>
        <w:t>。</w:t>
      </w:r>
    </w:p>
    <w:p w14:paraId="5D2EFCCF">
      <w:pPr>
        <w:numPr>
          <w:ilvl w:val="0"/>
          <w:numId w:val="0"/>
        </w:numPr>
        <w:spacing w:line="360" w:lineRule="auto"/>
        <w:ind w:firstLine="562" w:firstLineChars="200"/>
        <w:rPr>
          <w:rFonts w:hint="eastAsia" w:ascii="宋体" w:hAnsi="宋体" w:eastAsia="宋体"/>
          <w:b/>
          <w:bCs/>
          <w:sz w:val="28"/>
          <w:szCs w:val="28"/>
          <w:lang w:eastAsia="zh-CN"/>
        </w:rPr>
      </w:pPr>
      <w:r>
        <w:rPr>
          <w:rFonts w:hint="eastAsia" w:ascii="宋体" w:hAnsi="宋体"/>
          <w:b/>
          <w:bCs/>
          <w:sz w:val="28"/>
          <w:szCs w:val="28"/>
          <w:lang w:eastAsia="zh-CN"/>
        </w:rPr>
        <w:t>三、服务范围</w:t>
      </w:r>
    </w:p>
    <w:p w14:paraId="39AA81DC">
      <w:pPr>
        <w:numPr>
          <w:ilvl w:val="0"/>
          <w:numId w:val="0"/>
        </w:num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p>
    <w:p w14:paraId="04E327E2">
      <w:pPr>
        <w:numPr>
          <w:ilvl w:val="0"/>
          <w:numId w:val="0"/>
        </w:num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2.</w:t>
      </w:r>
    </w:p>
    <w:p w14:paraId="2E0768D3">
      <w:pPr>
        <w:numPr>
          <w:ilvl w:val="0"/>
          <w:numId w:val="0"/>
        </w:num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w:t>
      </w:r>
    </w:p>
    <w:p w14:paraId="13FC4250">
      <w:pPr>
        <w:spacing w:line="360" w:lineRule="auto"/>
        <w:ind w:left="360"/>
        <w:rPr>
          <w:b/>
          <w:sz w:val="28"/>
          <w:szCs w:val="28"/>
        </w:rPr>
      </w:pPr>
      <w:r>
        <w:rPr>
          <w:b/>
          <w:sz w:val="28"/>
          <w:szCs w:val="28"/>
        </w:rPr>
        <w:t>…</w:t>
      </w:r>
    </w:p>
    <w:p w14:paraId="09BA4445">
      <w:pPr>
        <w:spacing w:line="360" w:lineRule="auto"/>
        <w:ind w:firstLine="562" w:firstLineChars="200"/>
        <w:rPr>
          <w:rFonts w:hint="eastAsia"/>
          <w:b/>
          <w:sz w:val="28"/>
          <w:szCs w:val="28"/>
        </w:rPr>
      </w:pPr>
      <w:r>
        <w:rPr>
          <w:rFonts w:hint="eastAsia"/>
          <w:b/>
          <w:sz w:val="28"/>
          <w:szCs w:val="28"/>
          <w:lang w:eastAsia="zh-CN"/>
        </w:rPr>
        <w:t>四、</w:t>
      </w:r>
      <w:r>
        <w:rPr>
          <w:rFonts w:hint="eastAsia"/>
          <w:b/>
          <w:sz w:val="28"/>
          <w:szCs w:val="28"/>
        </w:rPr>
        <w:t>具体服务要求</w:t>
      </w:r>
    </w:p>
    <w:p w14:paraId="58B36EDD">
      <w:pPr>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p w14:paraId="0B054AB2">
      <w:pPr>
        <w:numPr>
          <w:ilvl w:val="0"/>
          <w:numId w:val="0"/>
        </w:num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    2.</w:t>
      </w:r>
    </w:p>
    <w:p w14:paraId="150AF1C0">
      <w:pPr>
        <w:numPr>
          <w:ilvl w:val="0"/>
          <w:numId w:val="0"/>
        </w:numPr>
        <w:spacing w:line="360" w:lineRule="auto"/>
        <w:ind w:firstLine="480"/>
        <w:rPr>
          <w:rFonts w:hint="eastAsia" w:ascii="宋体" w:hAnsi="宋体" w:eastAsia="宋体" w:cs="Times New Roman"/>
          <w:sz w:val="24"/>
          <w:lang w:val="en-US" w:eastAsia="zh-CN"/>
        </w:rPr>
      </w:pPr>
      <w:r>
        <w:rPr>
          <w:rFonts w:hint="eastAsia" w:ascii="宋体" w:hAnsi="宋体" w:eastAsia="宋体" w:cs="Times New Roman"/>
          <w:sz w:val="24"/>
          <w:lang w:val="en-US" w:eastAsia="zh-CN"/>
        </w:rPr>
        <w:t>3.</w:t>
      </w:r>
    </w:p>
    <w:p w14:paraId="58B6E543">
      <w:pPr>
        <w:numPr>
          <w:ilvl w:val="0"/>
          <w:numId w:val="0"/>
        </w:numPr>
        <w:spacing w:line="360" w:lineRule="auto"/>
        <w:ind w:firstLine="480"/>
        <w:rPr>
          <w:b/>
          <w:sz w:val="28"/>
          <w:szCs w:val="28"/>
        </w:rPr>
      </w:pPr>
      <w:r>
        <w:rPr>
          <w:b/>
          <w:sz w:val="28"/>
          <w:szCs w:val="28"/>
        </w:rPr>
        <w:t>…</w:t>
      </w:r>
    </w:p>
    <w:p w14:paraId="026DAC9E">
      <w:pPr>
        <w:numPr>
          <w:ilvl w:val="0"/>
          <w:numId w:val="0"/>
        </w:numPr>
        <w:spacing w:line="360" w:lineRule="auto"/>
        <w:ind w:firstLine="562" w:firstLineChars="200"/>
        <w:rPr>
          <w:rFonts w:hint="eastAsia"/>
          <w:b/>
          <w:sz w:val="28"/>
          <w:szCs w:val="28"/>
          <w:u w:val="single"/>
        </w:rPr>
      </w:pPr>
      <w:r>
        <w:rPr>
          <w:rFonts w:hint="eastAsia"/>
          <w:b/>
          <w:sz w:val="28"/>
          <w:szCs w:val="28"/>
          <w:lang w:eastAsia="zh-CN"/>
        </w:rPr>
        <w:t>五、</w:t>
      </w:r>
      <w:r>
        <w:rPr>
          <w:rFonts w:hint="eastAsia"/>
          <w:b/>
          <w:sz w:val="28"/>
          <w:szCs w:val="28"/>
        </w:rPr>
        <w:t>服务期</w:t>
      </w:r>
    </w:p>
    <w:p w14:paraId="7328C1EB">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服务期限为合同签订之日</w:t>
      </w:r>
      <w:r>
        <w:rPr>
          <w:rFonts w:hint="eastAsia" w:ascii="宋体" w:hAnsi="宋体"/>
          <w:color w:val="FF0000"/>
          <w:sz w:val="24"/>
        </w:rPr>
        <w:t>起</w:t>
      </w:r>
      <w:r>
        <w:rPr>
          <w:rFonts w:hint="eastAsia" w:ascii="宋体" w:hAnsi="宋体"/>
          <w:b/>
          <w:color w:val="FF0000"/>
          <w:sz w:val="24"/>
          <w:u w:val="single"/>
        </w:rPr>
        <w:t xml:space="preserve"> XX </w:t>
      </w:r>
      <w:r>
        <w:rPr>
          <w:rFonts w:hint="eastAsia" w:ascii="宋体" w:hAnsi="宋体"/>
          <w:color w:val="FF0000"/>
          <w:sz w:val="24"/>
        </w:rPr>
        <w:t>日内（</w:t>
      </w:r>
      <w:r>
        <w:rPr>
          <w:rFonts w:hint="eastAsia" w:ascii="宋体" w:hAnsi="宋体"/>
          <w:b/>
          <w:color w:val="FF0000"/>
          <w:sz w:val="24"/>
          <w:u w:val="single"/>
        </w:rPr>
        <w:t>自XXXX年XX月XX日至XXXX年XX月XX日</w:t>
      </w:r>
      <w:r>
        <w:rPr>
          <w:rFonts w:hint="eastAsia" w:ascii="宋体" w:hAnsi="宋体"/>
          <w:color w:val="FF0000"/>
          <w:sz w:val="24"/>
        </w:rPr>
        <w:t>）。（两种写法二选一）</w:t>
      </w:r>
    </w:p>
    <w:p w14:paraId="478F5940">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服务地点：深圳</w:t>
      </w:r>
      <w:r>
        <w:rPr>
          <w:rFonts w:hint="eastAsia" w:ascii="宋体" w:hAnsi="宋体"/>
          <w:sz w:val="24"/>
          <w:lang w:val="en-US" w:eastAsia="zh-CN"/>
        </w:rPr>
        <w:t>市第一职业技术学校</w:t>
      </w:r>
    </w:p>
    <w:p w14:paraId="0CC45035">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合同期满三个月内乙方可提出合同续约申请，经甲方管理部门验收通过且履约评价为优的，可续签合同</w:t>
      </w:r>
      <w:r>
        <w:rPr>
          <w:rFonts w:hint="eastAsia" w:ascii="宋体" w:hAnsi="宋体"/>
          <w:sz w:val="24"/>
          <w:u w:val="single"/>
        </w:rPr>
        <w:t xml:space="preserve"> </w:t>
      </w:r>
      <w:r>
        <w:rPr>
          <w:rFonts w:hint="eastAsia" w:ascii="宋体" w:hAnsi="宋体"/>
          <w:b/>
          <w:sz w:val="24"/>
          <w:u w:val="single"/>
        </w:rPr>
        <w:t xml:space="preserve">壹 </w:t>
      </w:r>
      <w:r>
        <w:rPr>
          <w:rFonts w:hint="eastAsia" w:ascii="宋体" w:hAnsi="宋体"/>
          <w:sz w:val="24"/>
        </w:rPr>
        <w:t>年，最多可续签两次。</w:t>
      </w:r>
      <w:r>
        <w:rPr>
          <w:rFonts w:hint="eastAsia" w:ascii="宋体" w:hAnsi="宋体"/>
          <w:b/>
          <w:bCs/>
          <w:color w:val="FF0000"/>
          <w:sz w:val="24"/>
          <w:lang w:eastAsia="zh-CN"/>
        </w:rPr>
        <w:t>（确认中标通知书是否有写可续约？）</w:t>
      </w:r>
    </w:p>
    <w:p w14:paraId="0468FC20">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乙方在项目通过验收后，提供</w:t>
      </w:r>
      <w:r>
        <w:rPr>
          <w:rFonts w:hint="eastAsia" w:ascii="宋体" w:hAnsi="宋体"/>
          <w:b/>
          <w:sz w:val="24"/>
          <w:u w:val="single"/>
        </w:rPr>
        <w:t xml:space="preserve"> XX </w:t>
      </w:r>
      <w:r>
        <w:rPr>
          <w:rFonts w:hint="eastAsia" w:ascii="宋体" w:hAnsi="宋体"/>
          <w:sz w:val="24"/>
        </w:rPr>
        <w:t>年售后服务。在售后服务内，乙方负责：</w:t>
      </w:r>
    </w:p>
    <w:p w14:paraId="4201B22F">
      <w:pPr>
        <w:spacing w:line="360" w:lineRule="auto"/>
        <w:ind w:left="426"/>
        <w:rPr>
          <w:rFonts w:hint="eastAsia" w:ascii="宋体" w:hAnsi="宋体"/>
          <w:sz w:val="24"/>
        </w:rPr>
      </w:pPr>
      <w:r>
        <w:rPr>
          <w:rFonts w:hint="eastAsia" w:ascii="宋体" w:hAnsi="宋体"/>
          <w:sz w:val="24"/>
        </w:rPr>
        <w:t>（1）</w:t>
      </w:r>
      <w:r>
        <w:rPr>
          <w:rFonts w:ascii="宋体" w:hAnsi="宋体"/>
          <w:sz w:val="24"/>
        </w:rPr>
        <w:t>…</w:t>
      </w:r>
    </w:p>
    <w:p w14:paraId="6CFE1161">
      <w:pPr>
        <w:spacing w:line="360" w:lineRule="auto"/>
        <w:ind w:left="426"/>
        <w:rPr>
          <w:rFonts w:hint="eastAsia" w:ascii="宋体" w:hAnsi="宋体"/>
          <w:sz w:val="24"/>
        </w:rPr>
      </w:pPr>
      <w:r>
        <w:rPr>
          <w:rFonts w:hint="eastAsia" w:ascii="宋体" w:hAnsi="宋体"/>
          <w:sz w:val="24"/>
        </w:rPr>
        <w:t>（2）</w:t>
      </w:r>
      <w:r>
        <w:rPr>
          <w:rFonts w:ascii="宋体" w:hAnsi="宋体"/>
          <w:sz w:val="24"/>
        </w:rPr>
        <w:t>…</w:t>
      </w:r>
    </w:p>
    <w:p w14:paraId="0BFE9C33">
      <w:pPr>
        <w:spacing w:line="360" w:lineRule="auto"/>
        <w:ind w:left="426"/>
        <w:rPr>
          <w:rFonts w:ascii="宋体" w:hAnsi="宋体"/>
          <w:sz w:val="24"/>
        </w:rPr>
      </w:pPr>
      <w:r>
        <w:rPr>
          <w:rFonts w:hint="eastAsia" w:ascii="宋体" w:hAnsi="宋体"/>
          <w:sz w:val="24"/>
        </w:rPr>
        <w:t>（3）</w:t>
      </w:r>
      <w:r>
        <w:rPr>
          <w:rFonts w:ascii="宋体" w:hAnsi="宋体"/>
          <w:sz w:val="24"/>
        </w:rPr>
        <w:t>…</w:t>
      </w:r>
    </w:p>
    <w:p w14:paraId="71D0324E">
      <w:pPr>
        <w:spacing w:line="360" w:lineRule="auto"/>
        <w:ind w:left="426"/>
        <w:rPr>
          <w:rFonts w:hint="eastAsia"/>
          <w:b/>
          <w:sz w:val="28"/>
          <w:szCs w:val="28"/>
        </w:rPr>
      </w:pPr>
      <w:r>
        <w:rPr>
          <w:rFonts w:hint="eastAsia"/>
          <w:b/>
          <w:sz w:val="28"/>
          <w:szCs w:val="28"/>
          <w:lang w:eastAsia="zh-CN"/>
        </w:rPr>
        <w:t>六、</w:t>
      </w:r>
      <w:r>
        <w:rPr>
          <w:rFonts w:hint="eastAsia"/>
          <w:b/>
          <w:sz w:val="28"/>
          <w:szCs w:val="28"/>
        </w:rPr>
        <w:t>验收</w:t>
      </w:r>
    </w:p>
    <w:p w14:paraId="7FB87B21">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乙方在服务期满或按要求完成所有服务后，需向甲方提交验收申请。</w:t>
      </w:r>
    </w:p>
    <w:p w14:paraId="25A3DABE">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甲方在接到验收申请后</w:t>
      </w:r>
      <w:r>
        <w:rPr>
          <w:rFonts w:hint="eastAsia" w:ascii="宋体" w:hAnsi="宋体"/>
          <w:b/>
          <w:sz w:val="24"/>
          <w:highlight w:val="none"/>
          <w:u w:val="single"/>
        </w:rPr>
        <w:t xml:space="preserve"> 五 </w:t>
      </w:r>
      <w:r>
        <w:rPr>
          <w:rFonts w:hint="eastAsia" w:ascii="宋体" w:hAnsi="宋体"/>
          <w:sz w:val="24"/>
          <w:highlight w:val="none"/>
        </w:rPr>
        <w:t>个工作日内组织验收，并出具验收（合格不合格）报告。</w:t>
      </w:r>
    </w:p>
    <w:p w14:paraId="41972678">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在验收之前，本项目相关的货物、设备或资料等的保全、安全负责由乙方负责。验收合格后，双方进行移交，移交后，所有权正式移交甲方。货物、设备或资料损毁、灭失的风险于双方办理正式移交手续后由甲方承担，移交前由乙方承担。验收不合格或验收中发现不符合约定的，甲方有权拒收。同时，甲方签收并不等同于完全符合合同约定。</w:t>
      </w:r>
    </w:p>
    <w:p w14:paraId="3A867FBD">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在验收过程中，若乙方提供的服务不符合要求的，由乙方负责按要求在规定的时限内进行整改，完成整改后向申请甲方再次验收。货物、设备或资料需经验收合格再行移交，因此而发生的各项费用及违约责任由乙方承担。</w:t>
      </w:r>
    </w:p>
    <w:p w14:paraId="5780A9FD">
      <w:pPr>
        <w:numPr>
          <w:ilvl w:val="0"/>
          <w:numId w:val="0"/>
        </w:numPr>
        <w:ind w:firstLine="562" w:firstLineChars="200"/>
        <w:rPr>
          <w:rFonts w:hint="eastAsia"/>
          <w:b/>
          <w:sz w:val="28"/>
          <w:szCs w:val="28"/>
        </w:rPr>
      </w:pPr>
      <w:r>
        <w:rPr>
          <w:rFonts w:hint="eastAsia"/>
          <w:b/>
          <w:sz w:val="28"/>
          <w:szCs w:val="28"/>
          <w:lang w:eastAsia="zh-CN"/>
        </w:rPr>
        <w:t>七、</w:t>
      </w:r>
      <w:r>
        <w:rPr>
          <w:rFonts w:hint="eastAsia"/>
          <w:b/>
          <w:sz w:val="28"/>
          <w:szCs w:val="28"/>
        </w:rPr>
        <w:t>质量标准及保证</w:t>
      </w:r>
    </w:p>
    <w:p w14:paraId="185F474C">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乙方保证所提供的服务完全满足合同的要求及乙方的投标承诺。</w:t>
      </w:r>
    </w:p>
    <w:p w14:paraId="19446215">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乙方保证所提供的服务完全满足国家、省、市相关法律法规的要求。如相同的服务存在数种标准时，乙方需按最高标准提供相应服务。</w:t>
      </w:r>
    </w:p>
    <w:p w14:paraId="6B9B5176">
      <w:pPr>
        <w:numPr>
          <w:ilvl w:val="0"/>
          <w:numId w:val="0"/>
        </w:numPr>
        <w:ind w:firstLine="562" w:firstLineChars="200"/>
        <w:rPr>
          <w:rFonts w:hint="eastAsia"/>
          <w:b/>
          <w:sz w:val="28"/>
          <w:szCs w:val="28"/>
        </w:rPr>
      </w:pPr>
      <w:r>
        <w:rPr>
          <w:rFonts w:hint="eastAsia"/>
          <w:b/>
          <w:sz w:val="28"/>
          <w:szCs w:val="28"/>
          <w:lang w:eastAsia="zh-CN"/>
        </w:rPr>
        <w:t>八、</w:t>
      </w:r>
      <w:r>
        <w:rPr>
          <w:rFonts w:hint="eastAsia"/>
          <w:b/>
          <w:sz w:val="28"/>
          <w:szCs w:val="28"/>
        </w:rPr>
        <w:t>甲方的权利和义务</w:t>
      </w:r>
    </w:p>
    <w:p w14:paraId="27A5591F">
      <w:pPr>
        <w:numPr>
          <w:ilvl w:val="0"/>
          <w:numId w:val="0"/>
        </w:numPr>
        <w:spacing w:line="360" w:lineRule="auto"/>
        <w:ind w:firstLine="480" w:firstLineChars="200"/>
        <w:rPr>
          <w:rFonts w:hint="eastAsia"/>
          <w:color w:val="FF0000"/>
          <w:sz w:val="28"/>
          <w:szCs w:val="28"/>
        </w:rPr>
      </w:pPr>
      <w:r>
        <w:rPr>
          <w:rFonts w:hint="eastAsia" w:hAnsi="宋体"/>
          <w:sz w:val="24"/>
          <w:lang w:val="en-US" w:eastAsia="zh-CN"/>
        </w:rPr>
        <w:t>1.</w:t>
      </w:r>
      <w:r>
        <w:rPr>
          <w:rFonts w:hint="eastAsia" w:hAnsi="宋体"/>
          <w:sz w:val="24"/>
        </w:rPr>
        <w:t>甲方指派项目管理代表</w:t>
      </w:r>
      <w:r>
        <w:rPr>
          <w:rFonts w:hAnsi="宋体"/>
          <w:b/>
          <w:sz w:val="24"/>
        </w:rPr>
        <w:t xml:space="preserve"> </w:t>
      </w:r>
      <w:r>
        <w:rPr>
          <w:rFonts w:hAnsi="宋体"/>
          <w:b/>
          <w:sz w:val="24"/>
          <w:u w:val="single"/>
        </w:rPr>
        <w:t xml:space="preserve">  </w:t>
      </w:r>
      <w:r>
        <w:rPr>
          <w:rFonts w:hint="eastAsia" w:hAnsi="宋体"/>
          <w:b/>
          <w:sz w:val="24"/>
          <w:u w:val="single"/>
        </w:rPr>
        <w:t xml:space="preserve">   </w:t>
      </w:r>
      <w:r>
        <w:rPr>
          <w:rFonts w:hAnsi="宋体"/>
          <w:b/>
          <w:sz w:val="24"/>
          <w:u w:val="single"/>
        </w:rPr>
        <w:t xml:space="preserve"> </w:t>
      </w:r>
      <w:r>
        <w:rPr>
          <w:rFonts w:hint="eastAsia" w:hAnsi="宋体"/>
          <w:b/>
          <w:sz w:val="24"/>
        </w:rPr>
        <w:t>（联系电话：</w:t>
      </w:r>
      <w:r>
        <w:rPr>
          <w:rFonts w:hint="eastAsia" w:hAnsi="宋体"/>
          <w:b/>
          <w:sz w:val="24"/>
          <w:u w:val="single"/>
        </w:rPr>
        <w:t xml:space="preserve">       </w:t>
      </w:r>
      <w:r>
        <w:rPr>
          <w:rFonts w:hint="eastAsia" w:hAnsi="宋体"/>
          <w:b/>
          <w:sz w:val="24"/>
        </w:rPr>
        <w:t>）</w:t>
      </w:r>
      <w:r>
        <w:rPr>
          <w:rFonts w:hint="eastAsia" w:hAnsi="宋体"/>
          <w:sz w:val="24"/>
        </w:rPr>
        <w:t>，负责合同的履行。对项目质量、进度进行监督、检查，同时方便乙方与甲方的联络。</w:t>
      </w:r>
    </w:p>
    <w:p w14:paraId="22A20759">
      <w:pPr>
        <w:numPr>
          <w:ilvl w:val="0"/>
          <w:numId w:val="0"/>
        </w:numPr>
        <w:spacing w:line="360" w:lineRule="auto"/>
        <w:ind w:firstLine="480" w:firstLineChars="200"/>
        <w:rPr>
          <w:rFonts w:hAnsi="宋体"/>
          <w:sz w:val="24"/>
        </w:rPr>
      </w:pPr>
      <w:r>
        <w:rPr>
          <w:rFonts w:hint="eastAsia" w:hAnsi="宋体"/>
          <w:sz w:val="24"/>
          <w:lang w:val="en-US" w:eastAsia="zh-CN"/>
        </w:rPr>
        <w:t>2.</w:t>
      </w:r>
      <w:r>
        <w:rPr>
          <w:rFonts w:hint="eastAsia" w:hAnsi="宋体"/>
          <w:sz w:val="24"/>
        </w:rPr>
        <w:t>协助乙方办理合同履约所涉及的各种申请、批件等手续，协助乙方与学校各职能部门沟通。</w:t>
      </w:r>
    </w:p>
    <w:p w14:paraId="10CAC783">
      <w:pPr>
        <w:spacing w:line="360" w:lineRule="auto"/>
        <w:ind w:left="426"/>
        <w:rPr>
          <w:rFonts w:hint="eastAsia" w:hAnsi="宋体"/>
          <w:sz w:val="24"/>
        </w:rPr>
      </w:pPr>
      <w:r>
        <w:rPr>
          <w:rFonts w:hAnsi="宋体"/>
          <w:sz w:val="24"/>
        </w:rPr>
        <w:t>…</w:t>
      </w:r>
    </w:p>
    <w:p w14:paraId="543090EC">
      <w:pPr>
        <w:numPr>
          <w:ilvl w:val="0"/>
          <w:numId w:val="0"/>
        </w:numPr>
        <w:ind w:firstLine="562" w:firstLineChars="200"/>
        <w:rPr>
          <w:rFonts w:hint="eastAsia"/>
          <w:b/>
          <w:sz w:val="28"/>
          <w:szCs w:val="28"/>
        </w:rPr>
      </w:pPr>
      <w:r>
        <w:rPr>
          <w:rFonts w:hint="eastAsia"/>
          <w:b/>
          <w:sz w:val="28"/>
          <w:szCs w:val="28"/>
          <w:lang w:eastAsia="zh-CN"/>
        </w:rPr>
        <w:t>九、</w:t>
      </w:r>
      <w:r>
        <w:rPr>
          <w:rFonts w:hint="eastAsia"/>
          <w:b/>
          <w:sz w:val="28"/>
          <w:szCs w:val="28"/>
        </w:rPr>
        <w:t>乙方的权利和义务</w:t>
      </w:r>
    </w:p>
    <w:p w14:paraId="5CE667B5">
      <w:pPr>
        <w:numPr>
          <w:ilvl w:val="0"/>
          <w:numId w:val="0"/>
        </w:numPr>
        <w:spacing w:line="360" w:lineRule="auto"/>
        <w:ind w:firstLine="480" w:firstLineChars="200"/>
        <w:rPr>
          <w:rFonts w:hint="eastAsia" w:hAnsi="宋体"/>
          <w:sz w:val="24"/>
        </w:rPr>
      </w:pPr>
      <w:r>
        <w:rPr>
          <w:rFonts w:hint="eastAsia" w:hAnsi="宋体"/>
          <w:sz w:val="24"/>
          <w:lang w:val="en-US" w:eastAsia="zh-CN"/>
        </w:rPr>
        <w:t>1.</w:t>
      </w:r>
      <w:r>
        <w:rPr>
          <w:rFonts w:hint="eastAsia" w:hAnsi="宋体"/>
          <w:sz w:val="24"/>
        </w:rPr>
        <w:t xml:space="preserve">乙方指派项目经理 </w:t>
      </w:r>
      <w:r>
        <w:rPr>
          <w:rFonts w:hAnsi="宋体"/>
          <w:b/>
          <w:sz w:val="24"/>
          <w:u w:val="single"/>
        </w:rPr>
        <w:t xml:space="preserve">  </w:t>
      </w:r>
      <w:r>
        <w:rPr>
          <w:rFonts w:hint="eastAsia" w:hAnsi="宋体"/>
          <w:b/>
          <w:sz w:val="24"/>
          <w:u w:val="single"/>
        </w:rPr>
        <w:t xml:space="preserve">   </w:t>
      </w:r>
      <w:r>
        <w:rPr>
          <w:rFonts w:hAnsi="宋体"/>
          <w:b/>
          <w:sz w:val="24"/>
          <w:u w:val="single"/>
        </w:rPr>
        <w:t xml:space="preserve"> </w:t>
      </w:r>
      <w:r>
        <w:rPr>
          <w:rFonts w:hint="eastAsia" w:hAnsi="宋体"/>
          <w:b/>
          <w:sz w:val="24"/>
        </w:rPr>
        <w:t>（联系电话：</w:t>
      </w:r>
      <w:r>
        <w:rPr>
          <w:rFonts w:hint="eastAsia" w:hAnsi="宋体"/>
          <w:b/>
          <w:sz w:val="24"/>
          <w:u w:val="single"/>
        </w:rPr>
        <w:t xml:space="preserve">       </w:t>
      </w:r>
      <w:r>
        <w:rPr>
          <w:rFonts w:hint="eastAsia" w:hAnsi="宋体"/>
          <w:b/>
          <w:sz w:val="24"/>
        </w:rPr>
        <w:t>）</w:t>
      </w:r>
      <w:r>
        <w:rPr>
          <w:rFonts w:hint="eastAsia" w:hAnsi="宋体"/>
          <w:sz w:val="24"/>
        </w:rPr>
        <w:t>，负责履行合同，按期保质保量完成各项合同约定的工作，解决合同履约过程中的各项事宜。</w:t>
      </w:r>
    </w:p>
    <w:p w14:paraId="49F6C8B7">
      <w:pPr>
        <w:numPr>
          <w:ilvl w:val="0"/>
          <w:numId w:val="0"/>
        </w:numPr>
        <w:spacing w:line="360" w:lineRule="auto"/>
        <w:ind w:firstLine="480" w:firstLineChars="200"/>
        <w:rPr>
          <w:rFonts w:hint="eastAsia" w:hAnsi="宋体"/>
          <w:sz w:val="24"/>
        </w:rPr>
      </w:pPr>
      <w:r>
        <w:rPr>
          <w:rFonts w:hint="eastAsia" w:hAnsi="宋体"/>
          <w:sz w:val="24"/>
          <w:lang w:val="en-US" w:eastAsia="zh-CN"/>
        </w:rPr>
        <w:t>2.</w:t>
      </w:r>
      <w:r>
        <w:rPr>
          <w:rFonts w:hint="eastAsia" w:hAnsi="宋体"/>
          <w:sz w:val="24"/>
        </w:rPr>
        <w:t>乙方承担合同履约过程中的安全责任。严格执行相关规范、安全操作规程、防火安全和环境保护规定、严格人员管理等。</w:t>
      </w:r>
    </w:p>
    <w:p w14:paraId="7D4435F9">
      <w:pPr>
        <w:numPr>
          <w:ilvl w:val="0"/>
          <w:numId w:val="0"/>
        </w:numPr>
        <w:spacing w:line="360" w:lineRule="auto"/>
        <w:ind w:firstLine="480" w:firstLineChars="200"/>
        <w:rPr>
          <w:rFonts w:hint="eastAsia" w:hAnsi="宋体"/>
          <w:sz w:val="24"/>
        </w:rPr>
      </w:pPr>
      <w:r>
        <w:rPr>
          <w:rFonts w:hint="eastAsia" w:hAnsi="宋体"/>
          <w:sz w:val="24"/>
          <w:lang w:val="en-US" w:eastAsia="zh-CN"/>
        </w:rPr>
        <w:t>3.</w:t>
      </w:r>
      <w:r>
        <w:rPr>
          <w:rFonts w:hint="eastAsia" w:hAnsi="宋体"/>
          <w:sz w:val="24"/>
        </w:rPr>
        <w:t>乙方应自行完成本合同约定的工作，不得将相关工作进行分包、拆包、转包等。</w:t>
      </w:r>
    </w:p>
    <w:p w14:paraId="1FF2FB12">
      <w:pPr>
        <w:numPr>
          <w:ilvl w:val="0"/>
          <w:numId w:val="0"/>
        </w:numPr>
        <w:spacing w:line="360" w:lineRule="auto"/>
        <w:ind w:firstLine="480" w:firstLineChars="200"/>
        <w:rPr>
          <w:rFonts w:hint="eastAsia" w:hAnsi="宋体"/>
          <w:sz w:val="24"/>
        </w:rPr>
      </w:pPr>
      <w:r>
        <w:rPr>
          <w:rFonts w:hint="eastAsia" w:hAnsi="宋体"/>
          <w:sz w:val="24"/>
          <w:lang w:val="en-US" w:eastAsia="zh-CN"/>
        </w:rPr>
        <w:t>4.</w:t>
      </w:r>
      <w:r>
        <w:rPr>
          <w:rFonts w:hint="eastAsia" w:hAnsi="宋体"/>
          <w:sz w:val="24"/>
        </w:rPr>
        <w:t>乙方需妥善保管甲方的设备、财物，造成甲方财物损毁的，应予以赔偿。</w:t>
      </w:r>
    </w:p>
    <w:p w14:paraId="46DCC0AA">
      <w:pPr>
        <w:numPr>
          <w:ilvl w:val="0"/>
          <w:numId w:val="0"/>
        </w:numPr>
        <w:spacing w:line="360" w:lineRule="auto"/>
        <w:ind w:firstLine="480" w:firstLineChars="200"/>
        <w:rPr>
          <w:rFonts w:hint="eastAsia" w:hAnsi="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乙方应按国家及深圳市用工的有关规定与其员工签订劳动合同、办理社会保险、办理医疗保险，按时足额发放落实员工的工资、奖金和福利待遇。</w:t>
      </w:r>
      <w:r>
        <w:rPr>
          <w:rFonts w:hint="eastAsia" w:hAnsi="宋体"/>
          <w:sz w:val="24"/>
          <w:highlight w:val="none"/>
        </w:rPr>
        <w:t>乙方所属员工的工资奖金福利待遇、乙方与相关方的货款和经济往来关系、涉及乙方的其它民事经济关系等，不论何时都由乙方自行负责。如发生劳资纠纷、经济纠纷、安全责任等事件事故，由乙方自行妥善处理并负全责。如因乙方处理不善影响甲方或对甲方造成不良影响等，视为乙方违约，乙方应承担全部的经济责任和法律责任。</w:t>
      </w:r>
    </w:p>
    <w:p w14:paraId="56D66EDD">
      <w:pPr>
        <w:numPr>
          <w:ilvl w:val="0"/>
          <w:numId w:val="0"/>
        </w:numPr>
        <w:spacing w:line="360" w:lineRule="auto"/>
        <w:ind w:firstLine="480" w:firstLineChars="200"/>
        <w:rPr>
          <w:rFonts w:hint="eastAsia" w:hAnsi="宋体"/>
          <w:sz w:val="24"/>
          <w:highlight w:val="none"/>
        </w:rPr>
      </w:pPr>
      <w:r>
        <w:rPr>
          <w:rFonts w:hint="eastAsia" w:ascii="宋体" w:hAnsi="宋体"/>
          <w:sz w:val="24"/>
          <w:highlight w:val="none"/>
          <w:lang w:val="en-US" w:eastAsia="zh-CN"/>
        </w:rPr>
        <w:t>6.</w:t>
      </w:r>
      <w:r>
        <w:rPr>
          <w:rFonts w:hint="eastAsia" w:ascii="宋体" w:hAnsi="宋体"/>
          <w:sz w:val="24"/>
          <w:highlight w:val="none"/>
        </w:rPr>
        <w:t>乙方需按甲方要求，提供软件系统相关的技术资料，包括接口、系统代码等。</w:t>
      </w:r>
      <w:r>
        <w:rPr>
          <w:rFonts w:hint="eastAsia" w:ascii="宋体" w:hAnsi="宋体"/>
          <w:b/>
          <w:bCs/>
          <w:color w:val="FF0000"/>
          <w:sz w:val="24"/>
          <w:highlight w:val="none"/>
        </w:rPr>
        <w:t>（适用于软件开发类项目）</w:t>
      </w:r>
    </w:p>
    <w:p w14:paraId="6C3E0645">
      <w:pPr>
        <w:numPr>
          <w:ilvl w:val="0"/>
          <w:numId w:val="0"/>
        </w:numPr>
        <w:rPr>
          <w:rFonts w:hint="default" w:eastAsia="宋体"/>
          <w:b/>
          <w:sz w:val="28"/>
          <w:szCs w:val="28"/>
          <w:lang w:val="en-US" w:eastAsia="zh-CN"/>
        </w:rPr>
      </w:pPr>
      <w:r>
        <w:rPr>
          <w:rFonts w:hint="eastAsia"/>
          <w:b/>
          <w:sz w:val="28"/>
          <w:szCs w:val="28"/>
          <w:lang w:val="en-US" w:eastAsia="zh-CN"/>
        </w:rPr>
        <w:t xml:space="preserve">  十、违约责任</w:t>
      </w:r>
    </w:p>
    <w:p w14:paraId="47AB87AE">
      <w:pPr>
        <w:numPr>
          <w:ilvl w:val="0"/>
          <w:numId w:val="0"/>
        </w:numPr>
        <w:spacing w:line="360" w:lineRule="auto"/>
        <w:ind w:firstLine="480" w:firstLineChars="200"/>
        <w:rPr>
          <w:rFonts w:hint="eastAsia" w:hAnsi="宋体"/>
          <w:sz w:val="24"/>
          <w:highlight w:val="none"/>
        </w:rPr>
      </w:pPr>
      <w:r>
        <w:rPr>
          <w:rFonts w:hint="eastAsia" w:hAnsi="宋体"/>
          <w:sz w:val="24"/>
          <w:highlight w:val="none"/>
          <w:lang w:val="en-US" w:eastAsia="zh-CN"/>
        </w:rPr>
        <w:t>1.</w:t>
      </w:r>
      <w:r>
        <w:rPr>
          <w:rFonts w:hint="eastAsia" w:hAnsi="宋体"/>
          <w:sz w:val="24"/>
          <w:highlight w:val="none"/>
        </w:rPr>
        <w:t>由乙方的原因未能在本合同约定的服务期内完成合同约定的服务的，每逾期一日，乙方按照合同总金额的1‰向甲方支付违约金；逾期超过 5 个日历日仍不能没有完成的，甲方有权单方解除合同并要求乙方按照合同总金额的</w:t>
      </w:r>
      <w:r>
        <w:rPr>
          <w:rFonts w:hAnsi="宋体"/>
          <w:sz w:val="24"/>
          <w:highlight w:val="none"/>
        </w:rPr>
        <w:t>30%</w:t>
      </w:r>
      <w:r>
        <w:rPr>
          <w:rFonts w:hint="eastAsia" w:hAnsi="宋体"/>
          <w:sz w:val="24"/>
          <w:highlight w:val="none"/>
        </w:rPr>
        <w:t>支付违约金，并要求乙方承担因此给甲方造成的其他经济损失。</w:t>
      </w:r>
    </w:p>
    <w:p w14:paraId="382C6FD0">
      <w:pPr>
        <w:numPr>
          <w:ilvl w:val="0"/>
          <w:numId w:val="0"/>
        </w:numPr>
        <w:spacing w:line="360" w:lineRule="auto"/>
        <w:ind w:firstLine="480" w:firstLineChars="200"/>
        <w:rPr>
          <w:rFonts w:hint="eastAsia" w:hAnsi="宋体"/>
          <w:sz w:val="24"/>
          <w:highlight w:val="none"/>
        </w:rPr>
      </w:pPr>
      <w:r>
        <w:rPr>
          <w:rFonts w:hint="eastAsia" w:hAnsi="宋体"/>
          <w:sz w:val="24"/>
          <w:highlight w:val="none"/>
          <w:lang w:val="en-US" w:eastAsia="zh-CN"/>
        </w:rPr>
        <w:t>2.</w:t>
      </w:r>
      <w:r>
        <w:rPr>
          <w:rFonts w:hint="eastAsia" w:hAnsi="宋体"/>
          <w:sz w:val="24"/>
          <w:highlight w:val="none"/>
        </w:rPr>
        <w:t>乙方</w:t>
      </w:r>
      <w:r>
        <w:rPr>
          <w:rFonts w:hAnsi="宋体"/>
          <w:sz w:val="24"/>
          <w:highlight w:val="none"/>
        </w:rPr>
        <w:t>遵守投标过程中所作出的响应和承诺，严格按合同的要求履约，不偷工减料、不以次充好，在合同服务期内，若采购人发现中标人有违反响应与承诺、不按合同要求履约、偷工减料、以次充好的，</w:t>
      </w:r>
      <w:r>
        <w:rPr>
          <w:rFonts w:hint="eastAsia" w:hAnsi="宋体"/>
          <w:sz w:val="24"/>
          <w:highlight w:val="none"/>
          <w:lang w:val="en-US" w:eastAsia="zh-CN"/>
        </w:rPr>
        <w:t>甲方可向乙方发出书面的整改通知书，每次发出整改通知书，乙方按照合同总价10%承担违约金，若经甲方发出三次整改通知书后仍未整改到位的，</w:t>
      </w:r>
      <w:r>
        <w:rPr>
          <w:rFonts w:hAnsi="宋体"/>
          <w:sz w:val="24"/>
          <w:highlight w:val="none"/>
        </w:rPr>
        <w:t>采购人有权直接</w:t>
      </w:r>
      <w:r>
        <w:rPr>
          <w:rFonts w:hint="eastAsia" w:hAnsi="宋体"/>
          <w:sz w:val="24"/>
          <w:highlight w:val="none"/>
          <w:lang w:val="en-US" w:eastAsia="zh-CN"/>
        </w:rPr>
        <w:t>解除</w:t>
      </w:r>
      <w:r>
        <w:rPr>
          <w:rFonts w:hAnsi="宋体"/>
          <w:sz w:val="24"/>
          <w:highlight w:val="none"/>
        </w:rPr>
        <w:t>合同并进行不诚信履约记录公示。</w:t>
      </w:r>
    </w:p>
    <w:p w14:paraId="5DB06A11">
      <w:pPr>
        <w:numPr>
          <w:ilvl w:val="0"/>
          <w:numId w:val="0"/>
        </w:numPr>
        <w:spacing w:line="360" w:lineRule="auto"/>
        <w:ind w:firstLine="480" w:firstLineChars="200"/>
        <w:rPr>
          <w:rFonts w:hint="eastAsia" w:hAnsi="宋体"/>
          <w:sz w:val="24"/>
          <w:highlight w:val="none"/>
        </w:rPr>
      </w:pPr>
      <w:r>
        <w:rPr>
          <w:rFonts w:hint="eastAsia" w:hAnsi="宋体"/>
          <w:sz w:val="24"/>
          <w:highlight w:val="none"/>
          <w:lang w:val="en-US" w:eastAsia="zh-CN"/>
        </w:rPr>
        <w:t>3.</w:t>
      </w:r>
      <w:r>
        <w:rPr>
          <w:rFonts w:hint="eastAsia" w:hAnsi="宋体"/>
          <w:sz w:val="24"/>
          <w:highlight w:val="none"/>
        </w:rPr>
        <w:t>由于乙方原因，</w:t>
      </w:r>
      <w:r>
        <w:rPr>
          <w:rFonts w:hAnsi="宋体"/>
          <w:sz w:val="24"/>
          <w:highlight w:val="none"/>
        </w:rPr>
        <w:t>违反合同约定，擅自降低</w:t>
      </w:r>
      <w:r>
        <w:rPr>
          <w:rFonts w:hint="eastAsia" w:hAnsi="宋体"/>
          <w:sz w:val="24"/>
          <w:highlight w:val="none"/>
        </w:rPr>
        <w:t>服务</w:t>
      </w:r>
      <w:r>
        <w:rPr>
          <w:rFonts w:hAnsi="宋体"/>
          <w:sz w:val="24"/>
          <w:highlight w:val="none"/>
        </w:rPr>
        <w:t>质量</w:t>
      </w:r>
      <w:r>
        <w:rPr>
          <w:rFonts w:hint="eastAsia" w:hAnsi="宋体"/>
          <w:sz w:val="24"/>
          <w:highlight w:val="none"/>
        </w:rPr>
        <w:t>要求，导致甲方组织验收两次不及格的，甲方</w:t>
      </w:r>
      <w:r>
        <w:rPr>
          <w:rFonts w:hAnsi="宋体"/>
          <w:sz w:val="24"/>
          <w:highlight w:val="none"/>
        </w:rPr>
        <w:t>有权直接</w:t>
      </w:r>
      <w:r>
        <w:rPr>
          <w:rFonts w:hint="eastAsia" w:hAnsi="宋体"/>
          <w:sz w:val="24"/>
          <w:highlight w:val="none"/>
          <w:lang w:val="en-US" w:eastAsia="zh-CN"/>
        </w:rPr>
        <w:t>解除</w:t>
      </w:r>
      <w:r>
        <w:rPr>
          <w:rFonts w:hAnsi="宋体"/>
          <w:sz w:val="24"/>
          <w:highlight w:val="none"/>
        </w:rPr>
        <w:t>合同并进行不诚信履约记录公示</w:t>
      </w:r>
      <w:r>
        <w:rPr>
          <w:rFonts w:hint="eastAsia" w:hAnsi="宋体"/>
          <w:sz w:val="24"/>
          <w:highlight w:val="none"/>
          <w:lang w:eastAsia="zh-CN"/>
        </w:rPr>
        <w:t>，</w:t>
      </w:r>
      <w:r>
        <w:rPr>
          <w:rFonts w:hint="eastAsia" w:hAnsi="宋体"/>
          <w:sz w:val="24"/>
          <w:highlight w:val="none"/>
          <w:lang w:val="en-US" w:eastAsia="zh-CN"/>
        </w:rPr>
        <w:t>乙方应按照合同总价30%向甲方支付违约金</w:t>
      </w:r>
      <w:r>
        <w:rPr>
          <w:rFonts w:hint="eastAsia" w:hAnsi="宋体"/>
          <w:sz w:val="24"/>
          <w:highlight w:val="none"/>
        </w:rPr>
        <w:t>。</w:t>
      </w:r>
    </w:p>
    <w:p w14:paraId="3AA4E6E5">
      <w:pPr>
        <w:numPr>
          <w:ilvl w:val="0"/>
          <w:numId w:val="0"/>
        </w:numPr>
        <w:spacing w:line="360" w:lineRule="auto"/>
        <w:ind w:firstLine="480" w:firstLineChars="200"/>
        <w:rPr>
          <w:rFonts w:hint="eastAsia" w:hAnsi="宋体"/>
          <w:sz w:val="24"/>
        </w:rPr>
      </w:pPr>
      <w:r>
        <w:rPr>
          <w:rFonts w:hint="eastAsia" w:hAnsi="宋体"/>
          <w:sz w:val="24"/>
          <w:lang w:val="en-US" w:eastAsia="zh-CN"/>
        </w:rPr>
        <w:t>4.</w:t>
      </w:r>
      <w:r>
        <w:rPr>
          <w:rFonts w:hint="eastAsia" w:hAnsi="宋体"/>
          <w:sz w:val="24"/>
        </w:rPr>
        <w:t>由于甲方的原因导致延误的，服务期顺延。</w:t>
      </w:r>
    </w:p>
    <w:p w14:paraId="6E74B889">
      <w:pPr>
        <w:numPr>
          <w:ilvl w:val="0"/>
          <w:numId w:val="0"/>
        </w:numPr>
        <w:spacing w:line="360" w:lineRule="auto"/>
        <w:ind w:firstLine="480" w:firstLineChars="200"/>
        <w:rPr>
          <w:rFonts w:hint="eastAsia" w:hAnsi="宋体"/>
          <w:sz w:val="24"/>
        </w:rPr>
      </w:pPr>
      <w:r>
        <w:rPr>
          <w:rFonts w:hint="eastAsia" w:hAnsi="宋体"/>
          <w:sz w:val="24"/>
          <w:lang w:val="en-US" w:eastAsia="zh-CN"/>
        </w:rPr>
        <w:t>5.</w:t>
      </w:r>
      <w:r>
        <w:rPr>
          <w:rFonts w:hint="eastAsia" w:hAnsi="宋体"/>
          <w:sz w:val="24"/>
        </w:rPr>
        <w:t>甲方不按合同约定申请付款的，每逾期一日按合同实际应付金额的1‰</w:t>
      </w:r>
      <w:r>
        <w:rPr>
          <w:rFonts w:hint="eastAsia" w:hAnsi="宋体"/>
          <w:sz w:val="24"/>
          <w:lang w:val="en-US" w:eastAsia="zh-CN"/>
        </w:rPr>
        <w:t>向</w:t>
      </w:r>
      <w:r>
        <w:rPr>
          <w:rFonts w:hint="eastAsia" w:hAnsi="宋体"/>
          <w:sz w:val="24"/>
        </w:rPr>
        <w:t>乙方</w:t>
      </w:r>
      <w:r>
        <w:rPr>
          <w:rFonts w:hint="eastAsia" w:hAnsi="宋体"/>
          <w:sz w:val="24"/>
          <w:lang w:val="en-US" w:eastAsia="zh-CN"/>
        </w:rPr>
        <w:t>支付违约金</w:t>
      </w:r>
      <w:r>
        <w:rPr>
          <w:rFonts w:hint="eastAsia" w:hAnsi="宋体"/>
          <w:sz w:val="24"/>
        </w:rPr>
        <w:t>。</w:t>
      </w:r>
      <w:r>
        <w:rPr>
          <w:rFonts w:hAnsi="宋体"/>
          <w:sz w:val="24"/>
        </w:rPr>
        <w:t xml:space="preserve"> </w:t>
      </w:r>
    </w:p>
    <w:p w14:paraId="390C6DB9">
      <w:pPr>
        <w:numPr>
          <w:ilvl w:val="0"/>
          <w:numId w:val="0"/>
        </w:numPr>
        <w:spacing w:line="360" w:lineRule="auto"/>
        <w:ind w:firstLine="480" w:firstLineChars="200"/>
        <w:rPr>
          <w:rFonts w:hint="eastAsia" w:hAnsi="宋体"/>
          <w:sz w:val="24"/>
        </w:rPr>
      </w:pPr>
      <w:r>
        <w:rPr>
          <w:rFonts w:hint="eastAsia" w:hAnsi="宋体"/>
          <w:sz w:val="24"/>
          <w:lang w:val="en-US" w:eastAsia="zh-CN"/>
        </w:rPr>
        <w:t>6.</w:t>
      </w:r>
      <w:r>
        <w:rPr>
          <w:rFonts w:hint="eastAsia" w:hAnsi="宋体"/>
          <w:sz w:val="24"/>
        </w:rPr>
        <w:t>由于甲、乙任何一方的原因，合同无法继续履行时，应通知对方，办理合同解除，并由</w:t>
      </w:r>
      <w:r>
        <w:rPr>
          <w:rFonts w:hint="eastAsia" w:hAnsi="宋体"/>
          <w:sz w:val="24"/>
          <w:lang w:val="en-US" w:eastAsia="zh-CN"/>
        </w:rPr>
        <w:t>违约</w:t>
      </w:r>
      <w:r>
        <w:rPr>
          <w:rFonts w:hint="eastAsia" w:hAnsi="宋体"/>
          <w:sz w:val="24"/>
        </w:rPr>
        <w:t>方赔偿对方由此造成的经济损失。</w:t>
      </w:r>
    </w:p>
    <w:p w14:paraId="03CDFAD7">
      <w:pPr>
        <w:numPr>
          <w:ilvl w:val="0"/>
          <w:numId w:val="0"/>
        </w:numPr>
        <w:spacing w:line="360" w:lineRule="auto"/>
        <w:ind w:firstLine="480" w:firstLineChars="200"/>
        <w:rPr>
          <w:rFonts w:hint="eastAsia" w:hAnsi="宋体"/>
          <w:sz w:val="24"/>
        </w:rPr>
      </w:pPr>
      <w:r>
        <w:rPr>
          <w:rFonts w:hint="eastAsia" w:hAnsi="宋体"/>
          <w:sz w:val="24"/>
          <w:lang w:val="en-US" w:eastAsia="zh-CN"/>
        </w:rPr>
        <w:t>7.</w:t>
      </w:r>
      <w:r>
        <w:rPr>
          <w:rFonts w:hint="eastAsia" w:hAnsi="宋体"/>
          <w:sz w:val="24"/>
        </w:rPr>
        <w:t>乙方提供的产品不符合质量要求的，乙方应当负责维修或更换至符合质量要求，如因此延误工期的，按照本合同的约定承担相应的违约责任。</w:t>
      </w:r>
    </w:p>
    <w:p w14:paraId="7DE82781">
      <w:pPr>
        <w:numPr>
          <w:ilvl w:val="0"/>
          <w:numId w:val="0"/>
        </w:numPr>
        <w:spacing w:line="360" w:lineRule="auto"/>
        <w:ind w:firstLine="480" w:firstLineChars="200"/>
        <w:rPr>
          <w:rFonts w:hint="eastAsia" w:hAnsi="宋体"/>
          <w:sz w:val="24"/>
        </w:rPr>
      </w:pPr>
      <w:r>
        <w:rPr>
          <w:rFonts w:hint="eastAsia" w:hAnsi="宋体"/>
          <w:sz w:val="24"/>
          <w:lang w:val="en-US" w:eastAsia="zh-CN"/>
        </w:rPr>
        <w:t>8.</w:t>
      </w:r>
      <w:r>
        <w:rPr>
          <w:rFonts w:hint="eastAsia" w:hAnsi="宋体"/>
          <w:sz w:val="24"/>
        </w:rPr>
        <w:t>乙方在保修期内未能按照本合同要求履行责任（含履约与保修）的，甲方有权根据违约情形扣除一定的保证金作为违约金。如造成的损失超过保证金的，乙方还应当予以另付赔偿。</w:t>
      </w:r>
    </w:p>
    <w:p w14:paraId="78E8AA55">
      <w:pPr>
        <w:numPr>
          <w:ilvl w:val="0"/>
          <w:numId w:val="0"/>
        </w:numPr>
        <w:ind w:firstLine="562" w:firstLineChars="200"/>
        <w:rPr>
          <w:rFonts w:hint="eastAsia"/>
          <w:b/>
          <w:color w:val="FF0000"/>
          <w:sz w:val="28"/>
          <w:szCs w:val="28"/>
        </w:rPr>
      </w:pPr>
      <w:r>
        <w:rPr>
          <w:rFonts w:hint="eastAsia"/>
          <w:b/>
          <w:color w:val="FF0000"/>
          <w:sz w:val="28"/>
          <w:szCs w:val="28"/>
          <w:lang w:eastAsia="zh-CN"/>
        </w:rPr>
        <w:t>十一、</w:t>
      </w:r>
      <w:r>
        <w:rPr>
          <w:rFonts w:hint="eastAsia"/>
          <w:b/>
          <w:color w:val="FF0000"/>
          <w:sz w:val="28"/>
          <w:szCs w:val="28"/>
        </w:rPr>
        <w:t>知识产权（软件类项目适用）</w:t>
      </w:r>
    </w:p>
    <w:p w14:paraId="6AAAF7E2">
      <w:pPr>
        <w:numPr>
          <w:ilvl w:val="0"/>
          <w:numId w:val="0"/>
        </w:numPr>
        <w:spacing w:line="360" w:lineRule="auto"/>
        <w:ind w:firstLine="480" w:firstLineChars="200"/>
        <w:rPr>
          <w:rFonts w:hint="eastAsia" w:hAnsi="宋体"/>
          <w:color w:val="FF0000"/>
          <w:sz w:val="24"/>
          <w:highlight w:val="none"/>
        </w:rPr>
      </w:pPr>
      <w:r>
        <w:rPr>
          <w:rFonts w:hint="eastAsia" w:hAnsi="宋体"/>
          <w:color w:val="FF0000"/>
          <w:sz w:val="24"/>
          <w:highlight w:val="none"/>
          <w:lang w:val="en-US" w:eastAsia="zh-CN"/>
        </w:rPr>
        <w:t>1.</w:t>
      </w:r>
      <w:r>
        <w:rPr>
          <w:rFonts w:hint="eastAsia" w:hAnsi="宋体"/>
          <w:color w:val="FF0000"/>
          <w:sz w:val="24"/>
          <w:highlight w:val="none"/>
        </w:rPr>
        <w:t>甲、乙双方均有义务为对方就本项目在商业、技术等方面保守秘密，未经对方允许，任何一方不得向第三方泄露有关本项目的秘密。</w:t>
      </w:r>
    </w:p>
    <w:p w14:paraId="2E917C6C">
      <w:pPr>
        <w:numPr>
          <w:ilvl w:val="0"/>
          <w:numId w:val="0"/>
        </w:numPr>
        <w:spacing w:line="360" w:lineRule="auto"/>
        <w:ind w:firstLine="480" w:firstLineChars="200"/>
        <w:rPr>
          <w:rFonts w:hint="eastAsia" w:hAnsi="宋体"/>
          <w:color w:val="FF0000"/>
          <w:sz w:val="24"/>
          <w:highlight w:val="none"/>
        </w:rPr>
      </w:pPr>
      <w:r>
        <w:rPr>
          <w:rFonts w:hint="eastAsia" w:hAnsi="宋体"/>
          <w:color w:val="FF0000"/>
          <w:sz w:val="24"/>
          <w:highlight w:val="none"/>
          <w:lang w:val="en-US" w:eastAsia="zh-CN"/>
        </w:rPr>
        <w:t>2.</w:t>
      </w:r>
      <w:r>
        <w:rPr>
          <w:rFonts w:hint="eastAsia" w:hAnsi="宋体"/>
          <w:color w:val="FF0000"/>
          <w:sz w:val="24"/>
          <w:highlight w:val="none"/>
        </w:rPr>
        <w:t>乙方在本合同中所提供给甲方的软件代码、技术文档等开发成果所有权由甲方享有。同时，未经甲方许可，乙方不得将相关甲方资料提供给第三方。</w:t>
      </w:r>
    </w:p>
    <w:p w14:paraId="29484125">
      <w:pPr>
        <w:numPr>
          <w:ilvl w:val="0"/>
          <w:numId w:val="0"/>
        </w:numPr>
        <w:spacing w:line="360" w:lineRule="auto"/>
        <w:ind w:firstLine="480" w:firstLineChars="200"/>
        <w:rPr>
          <w:rFonts w:hint="eastAsia" w:hAnsi="宋体"/>
          <w:color w:val="FF0000"/>
          <w:sz w:val="24"/>
          <w:highlight w:val="none"/>
        </w:rPr>
      </w:pPr>
      <w:r>
        <w:rPr>
          <w:rFonts w:hint="eastAsia" w:hAnsi="宋体"/>
          <w:color w:val="FF0000"/>
          <w:sz w:val="24"/>
          <w:highlight w:val="none"/>
          <w:lang w:val="en-US" w:eastAsia="zh-CN"/>
        </w:rPr>
        <w:t>3.</w:t>
      </w:r>
      <w:r>
        <w:rPr>
          <w:rFonts w:hint="eastAsia" w:hAnsi="宋体"/>
          <w:color w:val="FF0000"/>
          <w:sz w:val="24"/>
          <w:highlight w:val="none"/>
        </w:rPr>
        <w:t>乙方提供的软件需具有在中国境内的合法使用权或版权的正版软件，所开发的软件的知识产权和专利属甲方所有，涉及到第三方提出侵权或知识产权的起诉及支付版税等费用由乙方承担所有责任及费用。</w:t>
      </w:r>
    </w:p>
    <w:p w14:paraId="16CDBC82">
      <w:pPr>
        <w:numPr>
          <w:ilvl w:val="0"/>
          <w:numId w:val="0"/>
        </w:numPr>
        <w:spacing w:line="360" w:lineRule="auto"/>
        <w:ind w:firstLine="562" w:firstLineChars="200"/>
        <w:rPr>
          <w:rFonts w:hint="eastAsia"/>
          <w:b/>
          <w:bCs/>
          <w:sz w:val="28"/>
          <w:szCs w:val="28"/>
        </w:rPr>
      </w:pPr>
      <w:r>
        <w:rPr>
          <w:rFonts w:hint="eastAsia" w:hAnsi="宋体"/>
          <w:b/>
          <w:bCs/>
          <w:sz w:val="28"/>
          <w:szCs w:val="28"/>
          <w:highlight w:val="none"/>
          <w:lang w:eastAsia="zh-CN"/>
        </w:rPr>
        <w:t>十二、</w:t>
      </w:r>
      <w:r>
        <w:rPr>
          <w:rFonts w:hint="eastAsia"/>
          <w:b/>
          <w:bCs/>
          <w:sz w:val="28"/>
          <w:szCs w:val="28"/>
        </w:rPr>
        <w:t>其它约定</w:t>
      </w:r>
    </w:p>
    <w:p w14:paraId="59BD5BFE">
      <w:pPr>
        <w:numPr>
          <w:ilvl w:val="0"/>
          <w:numId w:val="0"/>
        </w:numPr>
        <w:spacing w:line="360" w:lineRule="auto"/>
        <w:ind w:firstLine="480" w:firstLineChars="200"/>
        <w:rPr>
          <w:rFonts w:hint="eastAsia" w:hAnsi="宋体"/>
          <w:sz w:val="24"/>
          <w:highlight w:val="none"/>
        </w:rPr>
      </w:pPr>
      <w:r>
        <w:rPr>
          <w:rFonts w:hint="eastAsia" w:hAnsi="宋体"/>
          <w:sz w:val="24"/>
          <w:highlight w:val="none"/>
          <w:lang w:val="en-US" w:eastAsia="zh-CN"/>
        </w:rPr>
        <w:t>1.</w:t>
      </w:r>
      <w:r>
        <w:rPr>
          <w:rFonts w:hint="eastAsia" w:hAnsi="宋体"/>
          <w:sz w:val="24"/>
          <w:highlight w:val="none"/>
        </w:rPr>
        <w:t>不可抗力事件指双方在订立合同时无法控制、不可预见的事件。这些事件包括：战争、严重火灾、洪水、台风、地震及双方同意认定为不可抗力引发的事件。甲乙双方任何一方由于不可抗力事件的影响而不能执行合同时，履行合同的期限应予以延长。</w:t>
      </w:r>
    </w:p>
    <w:p w14:paraId="5D9BE669">
      <w:pPr>
        <w:spacing w:line="360" w:lineRule="auto"/>
        <w:ind w:firstLine="480" w:firstLineChars="200"/>
        <w:rPr>
          <w:rFonts w:hAnsi="宋体"/>
          <w:sz w:val="24"/>
          <w:highlight w:val="none"/>
        </w:rPr>
      </w:pPr>
      <w:r>
        <w:rPr>
          <w:rFonts w:hint="eastAsia" w:hAnsi="宋体"/>
          <w:sz w:val="24"/>
          <w:highlight w:val="none"/>
        </w:rPr>
        <w:t>在不可抗力事件发生时，双方应以书面形式将不可抗力的情况和原因通知对方。同时必须在</w:t>
      </w:r>
      <w:r>
        <w:rPr>
          <w:rFonts w:hAnsi="宋体"/>
          <w:sz w:val="24"/>
          <w:highlight w:val="none"/>
        </w:rPr>
        <w:t>14</w:t>
      </w:r>
      <w:r>
        <w:rPr>
          <w:rFonts w:hint="eastAsia" w:hAnsi="宋体"/>
          <w:sz w:val="24"/>
          <w:highlight w:val="none"/>
        </w:rPr>
        <w:t>日内，以递交有关政府部门的出具证明。如果不可抗力超过</w:t>
      </w:r>
      <w:r>
        <w:rPr>
          <w:rFonts w:hAnsi="宋体"/>
          <w:sz w:val="24"/>
          <w:highlight w:val="none"/>
        </w:rPr>
        <w:t>120</w:t>
      </w:r>
      <w:r>
        <w:rPr>
          <w:rFonts w:hint="eastAsia" w:hAnsi="宋体"/>
          <w:sz w:val="24"/>
          <w:highlight w:val="none"/>
        </w:rPr>
        <w:t>天，双方应通过协商就合同的执行达成协议。</w:t>
      </w:r>
    </w:p>
    <w:p w14:paraId="406CBBD1">
      <w:pPr>
        <w:numPr>
          <w:ilvl w:val="0"/>
          <w:numId w:val="0"/>
        </w:numPr>
        <w:spacing w:line="360" w:lineRule="auto"/>
        <w:ind w:firstLine="480" w:firstLineChars="200"/>
        <w:rPr>
          <w:rFonts w:hint="eastAsia" w:hAnsi="宋体"/>
          <w:sz w:val="24"/>
          <w:highlight w:val="none"/>
        </w:rPr>
      </w:pPr>
      <w:r>
        <w:rPr>
          <w:rFonts w:hint="eastAsia" w:hAnsi="宋体"/>
          <w:sz w:val="24"/>
          <w:highlight w:val="none"/>
          <w:lang w:val="en-US" w:eastAsia="zh-CN"/>
        </w:rPr>
        <w:t>2.</w:t>
      </w:r>
      <w:r>
        <w:rPr>
          <w:rFonts w:hint="eastAsia" w:hAnsi="宋体"/>
          <w:sz w:val="24"/>
          <w:highlight w:val="none"/>
        </w:rPr>
        <w:t>未尽事宜，双方协商解决，合同的变更及补充须经双方同意，并以书面形式变更、补充。</w:t>
      </w:r>
    </w:p>
    <w:p w14:paraId="2DC78EA5">
      <w:pPr>
        <w:numPr>
          <w:ilvl w:val="0"/>
          <w:numId w:val="0"/>
        </w:numPr>
        <w:spacing w:line="360" w:lineRule="auto"/>
        <w:ind w:firstLine="480" w:firstLineChars="200"/>
        <w:rPr>
          <w:rFonts w:hint="eastAsia" w:hAnsi="宋体"/>
          <w:sz w:val="24"/>
          <w:highlight w:val="none"/>
        </w:rPr>
      </w:pPr>
      <w:r>
        <w:rPr>
          <w:rFonts w:hint="eastAsia" w:hAnsi="宋体"/>
          <w:sz w:val="24"/>
          <w:highlight w:val="none"/>
          <w:lang w:val="en-US" w:eastAsia="zh-CN"/>
        </w:rPr>
        <w:t>3.</w:t>
      </w:r>
      <w:r>
        <w:rPr>
          <w:rFonts w:hint="eastAsia" w:hAnsi="宋体"/>
          <w:sz w:val="24"/>
          <w:highlight w:val="none"/>
        </w:rPr>
        <w:t>如发生争议的，甲乙双方应当友好协商解决，协商不成的，可向甲方所在地</w:t>
      </w:r>
      <w:r>
        <w:rPr>
          <w:rFonts w:hint="eastAsia" w:hAnsi="宋体"/>
          <w:sz w:val="24"/>
          <w:highlight w:val="none"/>
          <w:lang w:val="en-US" w:eastAsia="zh-CN"/>
        </w:rPr>
        <w:t>人民</w:t>
      </w:r>
      <w:r>
        <w:rPr>
          <w:rFonts w:hint="eastAsia" w:hAnsi="宋体"/>
          <w:sz w:val="24"/>
          <w:highlight w:val="none"/>
        </w:rPr>
        <w:t>法院提</w:t>
      </w:r>
      <w:r>
        <w:rPr>
          <w:rFonts w:hint="eastAsia" w:hAnsi="宋体"/>
          <w:sz w:val="24"/>
          <w:highlight w:val="none"/>
          <w:lang w:val="en-US" w:eastAsia="zh-CN"/>
        </w:rPr>
        <w:t>起诉讼</w:t>
      </w:r>
      <w:r>
        <w:rPr>
          <w:rFonts w:hint="eastAsia" w:hAnsi="宋体"/>
          <w:sz w:val="24"/>
          <w:highlight w:val="none"/>
        </w:rPr>
        <w:t>。</w:t>
      </w:r>
    </w:p>
    <w:p w14:paraId="15A8C2C7">
      <w:pPr>
        <w:numPr>
          <w:ilvl w:val="0"/>
          <w:numId w:val="0"/>
        </w:numPr>
        <w:spacing w:line="360" w:lineRule="auto"/>
        <w:ind w:firstLine="480" w:firstLineChars="200"/>
        <w:rPr>
          <w:rFonts w:hAnsi="宋体"/>
          <w:sz w:val="24"/>
          <w:highlight w:val="none"/>
        </w:rPr>
      </w:pPr>
      <w:r>
        <w:rPr>
          <w:rFonts w:hint="eastAsia" w:hAnsi="宋体"/>
          <w:sz w:val="24"/>
          <w:highlight w:val="none"/>
          <w:lang w:val="en-US" w:eastAsia="zh-CN"/>
        </w:rPr>
        <w:t>4.</w:t>
      </w:r>
      <w:r>
        <w:rPr>
          <w:rFonts w:hint="eastAsia" w:hAnsi="宋体"/>
          <w:sz w:val="24"/>
          <w:highlight w:val="none"/>
        </w:rPr>
        <w:t>本合同自甲乙双方法定代表人或授权代表人签字并盖章后生效。双方权利义务履行完毕后合同终止。</w:t>
      </w:r>
    </w:p>
    <w:p w14:paraId="11178622">
      <w:pPr>
        <w:numPr>
          <w:ilvl w:val="0"/>
          <w:numId w:val="0"/>
        </w:numPr>
        <w:spacing w:line="360" w:lineRule="auto"/>
        <w:ind w:firstLine="480" w:firstLineChars="200"/>
        <w:rPr>
          <w:rFonts w:hAnsi="宋体"/>
          <w:sz w:val="24"/>
          <w:highlight w:val="none"/>
        </w:rPr>
      </w:pPr>
      <w:r>
        <w:rPr>
          <w:rFonts w:hint="eastAsia" w:hAnsi="宋体"/>
          <w:sz w:val="24"/>
          <w:highlight w:val="none"/>
          <w:lang w:val="en-US" w:eastAsia="zh-CN"/>
        </w:rPr>
        <w:t>5.</w:t>
      </w:r>
      <w:r>
        <w:rPr>
          <w:rFonts w:hint="eastAsia" w:hAnsi="宋体"/>
          <w:sz w:val="24"/>
          <w:highlight w:val="none"/>
        </w:rPr>
        <w:t>本合同正本一式</w:t>
      </w:r>
      <w:r>
        <w:rPr>
          <w:rFonts w:hint="eastAsia" w:hAnsi="宋体"/>
          <w:sz w:val="24"/>
          <w:highlight w:val="none"/>
          <w:lang w:val="en-US" w:eastAsia="zh-CN"/>
        </w:rPr>
        <w:t>X</w:t>
      </w:r>
      <w:r>
        <w:rPr>
          <w:rFonts w:hint="eastAsia" w:hAnsi="宋体"/>
          <w:sz w:val="24"/>
          <w:highlight w:val="none"/>
        </w:rPr>
        <w:t>份，甲方叁份、乙方</w:t>
      </w:r>
      <w:r>
        <w:rPr>
          <w:rFonts w:hint="eastAsia" w:hAnsi="宋体"/>
          <w:sz w:val="24"/>
          <w:highlight w:val="none"/>
          <w:lang w:val="en-US" w:eastAsia="zh-CN"/>
        </w:rPr>
        <w:t>X</w:t>
      </w:r>
      <w:r>
        <w:rPr>
          <w:rFonts w:hint="eastAsia" w:hAnsi="宋体"/>
          <w:sz w:val="24"/>
          <w:highlight w:val="none"/>
        </w:rPr>
        <w:t>份，均具有同等法律效力。</w:t>
      </w:r>
    </w:p>
    <w:p w14:paraId="4B75760B">
      <w:pPr>
        <w:numPr>
          <w:ilvl w:val="0"/>
          <w:numId w:val="0"/>
        </w:numPr>
        <w:spacing w:line="360" w:lineRule="auto"/>
        <w:ind w:firstLine="480" w:firstLineChars="200"/>
        <w:rPr>
          <w:rFonts w:hint="eastAsia" w:hAnsi="宋体"/>
          <w:color w:val="FF0000"/>
          <w:sz w:val="24"/>
          <w:highlight w:val="none"/>
        </w:rPr>
      </w:pPr>
      <w:r>
        <w:rPr>
          <w:rFonts w:hint="eastAsia" w:hAnsi="宋体"/>
          <w:color w:val="FF0000"/>
          <w:sz w:val="24"/>
          <w:highlight w:val="none"/>
          <w:lang w:val="en-US" w:eastAsia="zh-CN"/>
        </w:rPr>
        <w:t>6.</w:t>
      </w:r>
      <w:r>
        <w:rPr>
          <w:rFonts w:hint="eastAsia" w:hAnsi="宋体"/>
          <w:b/>
          <w:bCs/>
          <w:color w:val="FF0000"/>
          <w:sz w:val="24"/>
          <w:highlight w:val="none"/>
        </w:rPr>
        <w:t>本合同的附件包括</w:t>
      </w:r>
      <w:r>
        <w:rPr>
          <w:rFonts w:hint="eastAsia" w:hAnsi="宋体"/>
          <w:b/>
          <w:bCs/>
          <w:color w:val="FF0000"/>
          <w:sz w:val="24"/>
          <w:highlight w:val="none"/>
          <w:lang w:eastAsia="zh-CN"/>
        </w:rPr>
        <w:t>（没有附件，请删除该项）</w:t>
      </w:r>
      <w:r>
        <w:rPr>
          <w:rFonts w:hint="eastAsia" w:hAnsi="宋体"/>
          <w:b/>
          <w:bCs/>
          <w:color w:val="FF0000"/>
          <w:sz w:val="24"/>
          <w:highlight w:val="none"/>
        </w:rPr>
        <w:t>：</w:t>
      </w:r>
    </w:p>
    <w:p w14:paraId="66981BFB">
      <w:pPr>
        <w:numPr>
          <w:ilvl w:val="0"/>
          <w:numId w:val="4"/>
        </w:numPr>
        <w:spacing w:line="360" w:lineRule="auto"/>
        <w:rPr>
          <w:rFonts w:hint="eastAsia" w:hAnsi="宋体"/>
          <w:color w:val="FF0000"/>
          <w:sz w:val="24"/>
          <w:highlight w:val="none"/>
        </w:rPr>
      </w:pPr>
      <w:r>
        <w:rPr>
          <w:rFonts w:hint="eastAsia" w:hAnsi="宋体"/>
          <w:color w:val="FF0000"/>
          <w:sz w:val="24"/>
          <w:highlight w:val="none"/>
        </w:rPr>
        <w:t>本项目招标文件；</w:t>
      </w:r>
    </w:p>
    <w:p w14:paraId="5F72AEE0">
      <w:pPr>
        <w:numPr>
          <w:ilvl w:val="0"/>
          <w:numId w:val="4"/>
        </w:numPr>
        <w:spacing w:line="360" w:lineRule="auto"/>
        <w:rPr>
          <w:rFonts w:hint="eastAsia" w:hAnsi="宋体"/>
          <w:color w:val="FF0000"/>
          <w:sz w:val="24"/>
          <w:highlight w:val="none"/>
        </w:rPr>
      </w:pPr>
      <w:r>
        <w:rPr>
          <w:rFonts w:hint="eastAsia" w:hAnsi="宋体"/>
          <w:color w:val="FF0000"/>
          <w:sz w:val="24"/>
          <w:highlight w:val="none"/>
        </w:rPr>
        <w:t xml:space="preserve">乙方的投标文件； </w:t>
      </w:r>
    </w:p>
    <w:p w14:paraId="36F81D40">
      <w:pPr>
        <w:numPr>
          <w:ilvl w:val="0"/>
          <w:numId w:val="4"/>
        </w:numPr>
        <w:spacing w:line="360" w:lineRule="auto"/>
        <w:rPr>
          <w:rFonts w:hint="eastAsia" w:hAnsi="宋体"/>
          <w:color w:val="FF0000"/>
          <w:sz w:val="24"/>
          <w:highlight w:val="none"/>
        </w:rPr>
      </w:pPr>
      <w:r>
        <w:rPr>
          <w:rFonts w:hint="eastAsia" w:hAnsi="宋体"/>
          <w:color w:val="FF0000"/>
          <w:sz w:val="24"/>
          <w:highlight w:val="none"/>
        </w:rPr>
        <w:t>中标通知书；</w:t>
      </w:r>
    </w:p>
    <w:p w14:paraId="3B5EB829">
      <w:pPr>
        <w:numPr>
          <w:ilvl w:val="0"/>
          <w:numId w:val="4"/>
        </w:numPr>
        <w:spacing w:line="360" w:lineRule="auto"/>
        <w:rPr>
          <w:rFonts w:hint="eastAsia" w:hAnsi="宋体"/>
          <w:color w:val="FF0000"/>
          <w:sz w:val="24"/>
          <w:highlight w:val="none"/>
        </w:rPr>
      </w:pPr>
      <w:r>
        <w:rPr>
          <w:rFonts w:hint="eastAsia" w:hAnsi="宋体"/>
          <w:color w:val="FF0000"/>
          <w:sz w:val="24"/>
          <w:highlight w:val="none"/>
        </w:rPr>
        <w:t>变更补充协议（若有）；</w:t>
      </w:r>
    </w:p>
    <w:p w14:paraId="31965CBF">
      <w:pPr>
        <w:numPr>
          <w:ilvl w:val="0"/>
          <w:numId w:val="4"/>
        </w:numPr>
        <w:spacing w:line="360" w:lineRule="auto"/>
        <w:rPr>
          <w:rFonts w:hint="eastAsia" w:hAnsi="宋体"/>
          <w:color w:val="FF0000"/>
          <w:sz w:val="24"/>
          <w:highlight w:val="none"/>
        </w:rPr>
      </w:pPr>
      <w:r>
        <w:rPr>
          <w:rFonts w:hint="eastAsia" w:hAnsi="宋体"/>
          <w:color w:val="FF0000"/>
          <w:sz w:val="24"/>
          <w:highlight w:val="none"/>
        </w:rPr>
        <w:t>合同实施期间甲乙双方的书面往来文件。</w:t>
      </w:r>
    </w:p>
    <w:p w14:paraId="591966C4">
      <w:pPr>
        <w:spacing w:line="360" w:lineRule="auto"/>
        <w:ind w:firstLine="424" w:firstLineChars="177"/>
        <w:rPr>
          <w:rFonts w:hint="eastAsia" w:hAnsi="宋体"/>
          <w:color w:val="FF0000"/>
          <w:sz w:val="24"/>
          <w:highlight w:val="none"/>
        </w:rPr>
      </w:pPr>
      <w:r>
        <w:rPr>
          <w:rFonts w:hint="eastAsia" w:hAnsi="宋体"/>
          <w:color w:val="FF0000"/>
          <w:sz w:val="24"/>
          <w:highlight w:val="none"/>
        </w:rPr>
        <w:t>本合同的附件为合同组成部分，与本合同具有相同的法律效力，当附件之间有冲突的，以有利于提高项目实施质量或有利于甲方的顺序解释。</w:t>
      </w:r>
    </w:p>
    <w:p w14:paraId="41CC2790">
      <w:pPr>
        <w:spacing w:line="360" w:lineRule="auto"/>
        <w:ind w:firstLine="495" w:firstLineChars="177"/>
        <w:rPr>
          <w:rFonts w:hint="eastAsia" w:ascii="宋体" w:hAnsi="宋体"/>
          <w:sz w:val="24"/>
        </w:rPr>
      </w:pPr>
      <w:r>
        <w:rPr>
          <w:rFonts w:hint="eastAsia" w:ascii="宋体" w:hAnsi="宋体"/>
          <w:sz w:val="28"/>
          <w:szCs w:val="28"/>
        </w:rPr>
        <w:t>(下无正文)</w:t>
      </w:r>
    </w:p>
    <w:tbl>
      <w:tblPr>
        <w:tblStyle w:val="15"/>
        <w:tblpPr w:leftFromText="180" w:rightFromText="180" w:vertAnchor="text" w:horzAnchor="margin" w:tblpY="978"/>
        <w:tblW w:w="10173" w:type="dxa"/>
        <w:tblInd w:w="0" w:type="dxa"/>
        <w:tblLayout w:type="fixed"/>
        <w:tblCellMar>
          <w:top w:w="0" w:type="dxa"/>
          <w:left w:w="108" w:type="dxa"/>
          <w:bottom w:w="0" w:type="dxa"/>
          <w:right w:w="108" w:type="dxa"/>
        </w:tblCellMar>
      </w:tblPr>
      <w:tblGrid>
        <w:gridCol w:w="4678"/>
        <w:gridCol w:w="5495"/>
      </w:tblGrid>
      <w:tr w14:paraId="43E48C8D">
        <w:tblPrEx>
          <w:tblCellMar>
            <w:top w:w="0" w:type="dxa"/>
            <w:left w:w="108" w:type="dxa"/>
            <w:bottom w:w="0" w:type="dxa"/>
            <w:right w:w="108" w:type="dxa"/>
          </w:tblCellMar>
        </w:tblPrEx>
        <w:tc>
          <w:tcPr>
            <w:tcW w:w="4678" w:type="dxa"/>
            <w:noWrap w:val="0"/>
            <w:vAlign w:val="top"/>
          </w:tcPr>
          <w:p w14:paraId="49BC80ED">
            <w:pPr>
              <w:snapToGrid w:val="0"/>
              <w:spacing w:line="480" w:lineRule="exact"/>
              <w:rPr>
                <w:rFonts w:hint="default" w:ascii="宋体" w:eastAsia="宋体"/>
                <w:sz w:val="24"/>
                <w:lang w:val="en-US" w:eastAsia="zh-CN"/>
              </w:rPr>
            </w:pPr>
            <w:r>
              <w:rPr>
                <w:rFonts w:hint="eastAsia" w:ascii="宋体" w:hAnsi="宋体"/>
                <w:sz w:val="24"/>
              </w:rPr>
              <w:t>甲　方：</w:t>
            </w:r>
            <w:r>
              <w:rPr>
                <w:rFonts w:hint="eastAsia" w:ascii="宋体" w:hAnsi="宋体"/>
                <w:sz w:val="24"/>
                <w:lang w:val="en-US" w:eastAsia="zh-CN"/>
              </w:rPr>
              <w:t>深圳市第一职业技术学校</w:t>
            </w:r>
          </w:p>
          <w:p w14:paraId="15721B9B">
            <w:pPr>
              <w:snapToGrid w:val="0"/>
              <w:spacing w:line="480" w:lineRule="exact"/>
              <w:rPr>
                <w:rFonts w:ascii="宋体" w:hAnsi="宋体"/>
                <w:sz w:val="24"/>
              </w:rPr>
            </w:pPr>
            <w:r>
              <w:rPr>
                <w:rFonts w:hint="eastAsia" w:ascii="宋体" w:hAnsi="宋体"/>
                <w:sz w:val="24"/>
              </w:rPr>
              <w:t>地　址：</w:t>
            </w:r>
            <w:r>
              <w:rPr>
                <w:rFonts w:hint="eastAsia" w:ascii="宋体" w:hAnsi="宋体"/>
                <w:bCs/>
                <w:sz w:val="24"/>
              </w:rPr>
              <w:t>深圳市</w:t>
            </w:r>
            <w:r>
              <w:rPr>
                <w:rFonts w:hint="eastAsia" w:ascii="宋体" w:hAnsi="宋体"/>
                <w:bCs/>
                <w:sz w:val="24"/>
                <w:lang w:val="en-US" w:eastAsia="zh-CN"/>
              </w:rPr>
              <w:t>福田区福中路13号</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r>
              <w:rPr>
                <w:rFonts w:ascii="宋体" w:hAnsi="宋体"/>
                <w:sz w:val="24"/>
              </w:rPr>
              <w:t xml:space="preserve"> </w:t>
            </w:r>
          </w:p>
          <w:p w14:paraId="29780C06">
            <w:pPr>
              <w:snapToGrid w:val="0"/>
              <w:spacing w:line="480" w:lineRule="exact"/>
              <w:rPr>
                <w:rFonts w:ascii="宋体"/>
                <w:sz w:val="24"/>
              </w:rPr>
            </w:pPr>
            <w:r>
              <w:rPr>
                <w:rFonts w:hint="eastAsia" w:ascii="宋体" w:hAnsi="宋体"/>
                <w:sz w:val="24"/>
              </w:rPr>
              <w:t>委托代理人：</w:t>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hint="eastAsia" w:ascii="宋体" w:hAnsi="宋体"/>
                <w:sz w:val="24"/>
              </w:rPr>
              <w:t>　</w:t>
            </w:r>
            <w:r>
              <w:rPr>
                <w:rFonts w:ascii="宋体" w:hAnsi="宋体"/>
                <w:sz w:val="24"/>
              </w:rPr>
              <w:t xml:space="preserve"> </w:t>
            </w:r>
            <w:r>
              <w:rPr>
                <w:rFonts w:hint="eastAsia" w:ascii="宋体" w:hAnsi="宋体"/>
                <w:sz w:val="24"/>
              </w:rPr>
              <w:t>　　</w:t>
            </w:r>
          </w:p>
          <w:p w14:paraId="254505AF">
            <w:pPr>
              <w:pStyle w:val="13"/>
              <w:adjustRightInd w:val="0"/>
              <w:snapToGrid w:val="0"/>
              <w:spacing w:before="0" w:beforeAutospacing="0" w:after="0" w:afterAutospacing="0" w:line="480" w:lineRule="exact"/>
              <w:rPr>
                <w:rFonts w:hint="default" w:ascii="仿宋" w:hAnsi="仿宋" w:eastAsia="宋体" w:cs="Times New Roman"/>
                <w:kern w:val="2"/>
                <w:lang w:val="en-US" w:eastAsia="zh-CN"/>
              </w:rPr>
            </w:pPr>
            <w:r>
              <w:rPr>
                <w:rFonts w:hint="eastAsia" w:ascii="宋体" w:hAnsi="宋体"/>
              </w:rPr>
              <w:t>开户行：</w:t>
            </w:r>
            <w:r>
              <w:rPr>
                <w:rFonts w:hint="eastAsia" w:ascii="宋体" w:hAnsi="宋体"/>
                <w:lang w:val="en-US" w:eastAsia="zh-CN"/>
              </w:rPr>
              <w:t>中国银行深圳东门支行</w:t>
            </w:r>
          </w:p>
          <w:p w14:paraId="4DF581A7">
            <w:pPr>
              <w:pStyle w:val="13"/>
              <w:adjustRightInd w:val="0"/>
              <w:snapToGrid w:val="0"/>
              <w:spacing w:before="0" w:beforeAutospacing="0" w:after="0" w:afterAutospacing="0" w:line="480" w:lineRule="exact"/>
              <w:rPr>
                <w:rFonts w:hint="default" w:ascii="宋体" w:eastAsia="宋体"/>
                <w:lang w:val="en-US" w:eastAsia="zh-CN"/>
              </w:rPr>
            </w:pPr>
            <w:r>
              <w:rPr>
                <w:rFonts w:hint="eastAsia" w:ascii="宋体" w:hAnsi="宋体"/>
              </w:rPr>
              <w:t>帐　号：</w:t>
            </w:r>
            <w:r>
              <w:rPr>
                <w:rFonts w:hint="eastAsia" w:ascii="宋体" w:hAnsi="宋体"/>
                <w:lang w:val="en-US" w:eastAsia="zh-CN"/>
              </w:rPr>
              <w:t>747157962071</w:t>
            </w:r>
          </w:p>
          <w:p w14:paraId="06FEBB3F">
            <w:pPr>
              <w:snapToGrid w:val="0"/>
              <w:spacing w:line="480" w:lineRule="exact"/>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p>
          <w:p w14:paraId="396A8457">
            <w:pPr>
              <w:snapToGrid w:val="0"/>
              <w:spacing w:line="480" w:lineRule="exact"/>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p>
        </w:tc>
        <w:tc>
          <w:tcPr>
            <w:tcW w:w="5495" w:type="dxa"/>
            <w:noWrap w:val="0"/>
            <w:vAlign w:val="top"/>
          </w:tcPr>
          <w:p w14:paraId="5A262DEE">
            <w:pPr>
              <w:snapToGrid w:val="0"/>
              <w:spacing w:line="480" w:lineRule="exact"/>
              <w:ind w:firstLine="240" w:firstLineChars="100"/>
              <w:rPr>
                <w:rFonts w:ascii="宋体" w:hAnsi="宋体"/>
                <w:sz w:val="24"/>
              </w:rPr>
            </w:pPr>
            <w:r>
              <w:rPr>
                <w:rFonts w:hint="eastAsia" w:ascii="宋体" w:hAnsi="宋体"/>
                <w:sz w:val="24"/>
              </w:rPr>
              <w:t>乙　方：</w:t>
            </w:r>
            <w:r>
              <w:rPr>
                <w:rFonts w:ascii="宋体" w:hAnsi="宋体"/>
                <w:sz w:val="24"/>
              </w:rPr>
              <w:t xml:space="preserve"> </w:t>
            </w:r>
          </w:p>
          <w:p w14:paraId="788C112C">
            <w:pPr>
              <w:snapToGrid w:val="0"/>
              <w:spacing w:line="480" w:lineRule="exact"/>
              <w:ind w:left="964" w:leftChars="116" w:hanging="720" w:hangingChars="300"/>
              <w:rPr>
                <w:rFonts w:ascii="宋体" w:hAnsi="宋体"/>
                <w:sz w:val="24"/>
              </w:rPr>
            </w:pPr>
            <w:r>
              <w:rPr>
                <w:rFonts w:hint="eastAsia" w:ascii="宋体" w:hAnsi="宋体"/>
                <w:sz w:val="24"/>
              </w:rPr>
              <w:t>地　址：</w:t>
            </w:r>
            <w:r>
              <w:rPr>
                <w:rFonts w:ascii="宋体" w:hAnsi="宋体"/>
                <w:sz w:val="24"/>
              </w:rPr>
              <w:t xml:space="preserve">  </w:t>
            </w:r>
          </w:p>
          <w:p w14:paraId="1EC6E08E">
            <w:pPr>
              <w:snapToGrid w:val="0"/>
              <w:spacing w:line="480" w:lineRule="exact"/>
              <w:ind w:firstLine="240" w:firstLineChars="100"/>
              <w:rPr>
                <w:rFonts w:ascii="宋体"/>
                <w:sz w:val="24"/>
              </w:rPr>
            </w:pPr>
            <w:r>
              <w:rPr>
                <w:rFonts w:hint="eastAsia" w:ascii="宋体" w:hAnsi="宋体"/>
                <w:sz w:val="24"/>
              </w:rPr>
              <w:t>委托代理人：</w:t>
            </w:r>
          </w:p>
          <w:p w14:paraId="5BB9A755">
            <w:pPr>
              <w:snapToGrid w:val="0"/>
              <w:spacing w:line="480" w:lineRule="exact"/>
              <w:ind w:firstLine="240" w:firstLineChars="100"/>
              <w:rPr>
                <w:rFonts w:ascii="宋体" w:hAnsi="宋体"/>
                <w:sz w:val="24"/>
              </w:rPr>
            </w:pPr>
            <w:r>
              <w:rPr>
                <w:rFonts w:hint="eastAsia" w:ascii="宋体" w:hAnsi="宋体"/>
                <w:sz w:val="24"/>
              </w:rPr>
              <w:t>开户行：</w:t>
            </w:r>
            <w:r>
              <w:rPr>
                <w:rFonts w:ascii="宋体" w:hAnsi="宋体"/>
                <w:sz w:val="24"/>
              </w:rPr>
              <w:t xml:space="preserve"> </w:t>
            </w:r>
          </w:p>
          <w:p w14:paraId="14C015E2">
            <w:pPr>
              <w:snapToGrid w:val="0"/>
              <w:spacing w:line="480" w:lineRule="exact"/>
              <w:ind w:firstLine="240" w:firstLineChars="100"/>
              <w:rPr>
                <w:rFonts w:ascii="宋体" w:hAnsi="宋体"/>
                <w:sz w:val="24"/>
              </w:rPr>
            </w:pPr>
            <w:r>
              <w:rPr>
                <w:rFonts w:hint="eastAsia" w:ascii="宋体" w:hAnsi="宋体"/>
                <w:sz w:val="24"/>
              </w:rPr>
              <w:t>帐　号：</w:t>
            </w:r>
            <w:r>
              <w:rPr>
                <w:rFonts w:ascii="宋体" w:hAnsi="宋体"/>
                <w:sz w:val="24"/>
              </w:rPr>
              <w:t xml:space="preserve">          </w:t>
            </w:r>
          </w:p>
          <w:p w14:paraId="7A260FA2">
            <w:pPr>
              <w:snapToGrid w:val="0"/>
              <w:spacing w:line="480" w:lineRule="exact"/>
              <w:ind w:firstLine="240" w:firstLineChars="100"/>
              <w:rPr>
                <w:rFonts w:ascii="宋体" w:hAnsi="宋体"/>
                <w:sz w:val="24"/>
              </w:rPr>
            </w:pPr>
            <w:r>
              <w:rPr>
                <w:rFonts w:hint="eastAsia" w:ascii="宋体" w:hAnsi="宋体"/>
                <w:sz w:val="24"/>
              </w:rPr>
              <w:t>电　话：</w:t>
            </w:r>
            <w:r>
              <w:rPr>
                <w:rFonts w:ascii="宋体" w:hAnsi="宋体"/>
                <w:sz w:val="24"/>
              </w:rPr>
              <w:t xml:space="preserve">  </w:t>
            </w:r>
          </w:p>
          <w:p w14:paraId="576C9C6B">
            <w:pPr>
              <w:snapToGrid w:val="0"/>
              <w:spacing w:line="480" w:lineRule="exact"/>
              <w:ind w:firstLine="240" w:firstLineChars="100"/>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p>
        </w:tc>
      </w:tr>
    </w:tbl>
    <w:p w14:paraId="64097527"/>
    <w:p w14:paraId="683B2972"/>
    <w:p w14:paraId="78515D2A">
      <w:pPr>
        <w:pStyle w:val="6"/>
        <w:ind w:left="0" w:leftChars="0" w:firstLine="0" w:firstLineChars="0"/>
        <w:rPr>
          <w:rFonts w:hint="eastAsia"/>
        </w:rPr>
      </w:pPr>
    </w:p>
    <w:p w14:paraId="2E914514">
      <w:pPr>
        <w:pStyle w:val="6"/>
        <w:rPr>
          <w:highlight w:val="none"/>
        </w:rPr>
      </w:pPr>
    </w:p>
    <w:p w14:paraId="4A673A36">
      <w:pPr>
        <w:pStyle w:val="18"/>
        <w:numPr>
          <w:ilvl w:val="0"/>
          <w:numId w:val="0"/>
        </w:numPr>
        <w:ind w:leftChars="0" w:firstLine="420" w:firstLineChars="200"/>
        <w:jc w:val="both"/>
        <w:outlineLvl w:val="0"/>
        <w:rPr>
          <w:rFonts w:hint="eastAsia" w:ascii="宋体" w:hAnsi="宋体" w:eastAsia="宋体"/>
          <w:szCs w:val="21"/>
          <w:highlight w:val="none"/>
        </w:rPr>
      </w:pPr>
    </w:p>
    <w:p w14:paraId="0E3A92DB">
      <w:pPr>
        <w:pStyle w:val="2"/>
        <w:rPr>
          <w:rFonts w:hint="eastAsia"/>
          <w:highlight w:val="none"/>
          <w:lang w:val="en-US"/>
        </w:rPr>
      </w:pPr>
    </w:p>
    <w:p w14:paraId="2D2C2C9E">
      <w:pPr>
        <w:rPr>
          <w:highlight w:val="none"/>
        </w:rPr>
      </w:pPr>
    </w:p>
    <w:p w14:paraId="67C72850">
      <w:pPr>
        <w:rPr>
          <w:highlight w:val="none"/>
        </w:rPr>
      </w:pPr>
    </w:p>
    <w:p w14:paraId="6EEDA8B9">
      <w:pPr>
        <w:rPr>
          <w:highlight w:val="none"/>
        </w:rPr>
      </w:pPr>
    </w:p>
    <w:p w14:paraId="2A9FA76D">
      <w:pPr>
        <w:pStyle w:val="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ans Serif 15cpi">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267414"/>
      <w:docPartObj>
        <w:docPartGallery w:val="autotext"/>
      </w:docPartObj>
    </w:sdtPr>
    <w:sdtContent>
      <w:p w14:paraId="2F9C6F36">
        <w:pPr>
          <w:pStyle w:val="12"/>
          <w:jc w:val="center"/>
        </w:pPr>
        <w:r>
          <w:fldChar w:fldCharType="begin"/>
        </w:r>
        <w:r>
          <w:instrText xml:space="preserve">PAGE   \* MERGEFORMAT</w:instrText>
        </w:r>
        <w:r>
          <w:fldChar w:fldCharType="separate"/>
        </w:r>
        <w:r>
          <w:rPr>
            <w:lang w:val="zh-CN"/>
          </w:rPr>
          <w:t>2</w:t>
        </w:r>
        <w:r>
          <w:fldChar w:fldCharType="end"/>
        </w:r>
      </w:p>
    </w:sdtContent>
  </w:sdt>
  <w:p w14:paraId="46D5BBF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9F53">
    <w:pPr>
      <w:tabs>
        <w:tab w:val="center" w:pos="4153"/>
        <w:tab w:val="right" w:pos="8306"/>
      </w:tabs>
      <w:snapToGrid w:val="0"/>
      <w:jc w:val="left"/>
      <w:rPr>
        <w:rFonts w:ascii="Calibri" w:hAnsi="Calibri"/>
        <w:sz w:val="18"/>
      </w:rPr>
    </w:pPr>
    <w:r>
      <w:rPr>
        <w:rFonts w:ascii="Calibri" w:hAnsi="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37E1D7">
                          <w:pPr>
                            <w:tabs>
                              <w:tab w:val="center" w:pos="4153"/>
                              <w:tab w:val="right" w:pos="8306"/>
                            </w:tabs>
                            <w:snapToGrid w:val="0"/>
                            <w:jc w:val="left"/>
                            <w:rPr>
                              <w:rFonts w:ascii="Calibri" w:hAnsi="Calibri"/>
                              <w:sz w:val="18"/>
                            </w:rPr>
                          </w:pPr>
                          <w:r>
                            <w:rPr>
                              <w:rFonts w:hint="eastAsia" w:ascii="Calibri" w:hAnsi="Calibri"/>
                              <w:sz w:val="18"/>
                            </w:rPr>
                            <w:fldChar w:fldCharType="begin"/>
                          </w:r>
                          <w:r>
                            <w:rPr>
                              <w:rFonts w:hint="eastAsia" w:ascii="Calibri" w:hAnsi="Calibri"/>
                              <w:sz w:val="18"/>
                            </w:rPr>
                            <w:instrText xml:space="preserve"> PAGE  \* MERGEFORMAT </w:instrText>
                          </w:r>
                          <w:r>
                            <w:rPr>
                              <w:rFonts w:hint="eastAsia" w:ascii="Calibri" w:hAnsi="Calibri"/>
                              <w:sz w:val="18"/>
                            </w:rPr>
                            <w:fldChar w:fldCharType="separate"/>
                          </w:r>
                          <w:r>
                            <w:rPr>
                              <w:rFonts w:hint="eastAsia" w:ascii="Calibri" w:hAnsi="Calibri"/>
                              <w:sz w:val="18"/>
                            </w:rPr>
                            <w:t>1</w:t>
                          </w:r>
                          <w:r>
                            <w:rPr>
                              <w:rFonts w:hint="eastAsia" w:ascii="Calibri" w:hAnsi="Calibri"/>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rar3KAQAAl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T0auDuHNMWEHpbGMOkJNxXBchdq0Wnkf/vZL1uPvt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I1rar3KAQAAlgMAAA4AAAAAAAAAAQAgAAAAHwEAAGRycy9lMm9E&#10;b2MueG1sUEsFBgAAAAAGAAYAWQEAAFsFAAAAAA==&#10;">
              <v:fill on="f" focussize="0,0"/>
              <v:stroke on="f" weight="0.5pt"/>
              <v:imagedata o:title=""/>
              <o:lock v:ext="edit" aspectratio="f"/>
              <v:textbox inset="0mm,0mm,0mm,0mm" style="mso-fit-shape-to-text:t;">
                <w:txbxContent>
                  <w:p w14:paraId="7B37E1D7">
                    <w:pPr>
                      <w:tabs>
                        <w:tab w:val="center" w:pos="4153"/>
                        <w:tab w:val="right" w:pos="8306"/>
                      </w:tabs>
                      <w:snapToGrid w:val="0"/>
                      <w:jc w:val="left"/>
                      <w:rPr>
                        <w:rFonts w:ascii="Calibri" w:hAnsi="Calibri"/>
                        <w:sz w:val="18"/>
                      </w:rPr>
                    </w:pPr>
                    <w:r>
                      <w:rPr>
                        <w:rFonts w:hint="eastAsia" w:ascii="Calibri" w:hAnsi="Calibri"/>
                        <w:sz w:val="18"/>
                      </w:rPr>
                      <w:fldChar w:fldCharType="begin"/>
                    </w:r>
                    <w:r>
                      <w:rPr>
                        <w:rFonts w:hint="eastAsia" w:ascii="Calibri" w:hAnsi="Calibri"/>
                        <w:sz w:val="18"/>
                      </w:rPr>
                      <w:instrText xml:space="preserve"> PAGE  \* MERGEFORMAT </w:instrText>
                    </w:r>
                    <w:r>
                      <w:rPr>
                        <w:rFonts w:hint="eastAsia" w:ascii="Calibri" w:hAnsi="Calibri"/>
                        <w:sz w:val="18"/>
                      </w:rPr>
                      <w:fldChar w:fldCharType="separate"/>
                    </w:r>
                    <w:r>
                      <w:rPr>
                        <w:rFonts w:hint="eastAsia" w:ascii="Calibri" w:hAnsi="Calibri"/>
                        <w:sz w:val="18"/>
                      </w:rPr>
                      <w:t>1</w:t>
                    </w:r>
                    <w:r>
                      <w:rPr>
                        <w:rFonts w:hint="eastAsia" w:ascii="Calibri" w:hAnsi="Calibri"/>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2A3B5">
    <w:pPr>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D1548"/>
    <w:multiLevelType w:val="singleLevel"/>
    <w:tmpl w:val="AB7D1548"/>
    <w:lvl w:ilvl="0" w:tentative="0">
      <w:start w:val="2"/>
      <w:numFmt w:val="chineseCounting"/>
      <w:suff w:val="nothing"/>
      <w:lvlText w:val="（%1）"/>
      <w:lvlJc w:val="left"/>
      <w:rPr>
        <w:rFonts w:hint="eastAsia"/>
      </w:rPr>
    </w:lvl>
  </w:abstractNum>
  <w:abstractNum w:abstractNumId="1">
    <w:nsid w:val="13BDC669"/>
    <w:multiLevelType w:val="singleLevel"/>
    <w:tmpl w:val="13BDC669"/>
    <w:lvl w:ilvl="0" w:tentative="0">
      <w:start w:val="1"/>
      <w:numFmt w:val="decimal"/>
      <w:lvlText w:val="%1."/>
      <w:lvlJc w:val="left"/>
      <w:pPr>
        <w:tabs>
          <w:tab w:val="left" w:pos="312"/>
        </w:tabs>
      </w:pPr>
    </w:lvl>
  </w:abstractNum>
  <w:abstractNum w:abstractNumId="2">
    <w:nsid w:val="36133CD4"/>
    <w:multiLevelType w:val="multilevel"/>
    <w:tmpl w:val="36133CD4"/>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3C0F0FD9"/>
    <w:multiLevelType w:val="multilevel"/>
    <w:tmpl w:val="3C0F0FD9"/>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60E5D"/>
    <w:rsid w:val="078B7CA7"/>
    <w:rsid w:val="0DE60E5D"/>
    <w:rsid w:val="19EC4910"/>
    <w:rsid w:val="21D56D32"/>
    <w:rsid w:val="25EA00CD"/>
    <w:rsid w:val="43A941CB"/>
    <w:rsid w:val="514D08ED"/>
    <w:rsid w:val="548D4A1F"/>
    <w:rsid w:val="6B146AB5"/>
    <w:rsid w:val="6C853499"/>
    <w:rsid w:val="6CD845C6"/>
    <w:rsid w:val="79A74F98"/>
    <w:rsid w:val="7B82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2"/>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paragraph" w:styleId="2">
    <w:name w:val="heading 4"/>
    <w:basedOn w:val="1"/>
    <w:next w:val="1"/>
    <w:qFormat/>
    <w:uiPriority w:val="0"/>
    <w:pPr>
      <w:keepNext/>
      <w:keepLines/>
      <w:spacing w:before="280" w:after="290" w:line="374" w:lineRule="auto"/>
      <w:outlineLvl w:val="3"/>
    </w:pPr>
    <w:rPr>
      <w:rFonts w:ascii="Arial" w:hAnsi="Arial" w:eastAsia="黑体" w:cstheme="minorBidi"/>
      <w:b/>
      <w:bCs/>
      <w:sz w:val="28"/>
      <w:szCs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caption"/>
    <w:basedOn w:val="1"/>
    <w:next w:val="1"/>
    <w:qFormat/>
    <w:uiPriority w:val="35"/>
    <w:rPr>
      <w:rFonts w:ascii="Arial" w:hAnsi="Arial" w:eastAsia="黑体" w:cs="Arial"/>
      <w:sz w:val="20"/>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426"/>
      </w:tabs>
    </w:pPr>
    <w:rPr>
      <w:b/>
      <w:bCs/>
      <w:sz w:val="24"/>
    </w:rPr>
  </w:style>
  <w:style w:type="paragraph" w:styleId="10">
    <w:name w:val="Body Text 2"/>
    <w:basedOn w:val="1"/>
    <w:qFormat/>
    <w:uiPriority w:val="0"/>
    <w:pPr>
      <w:spacing w:line="360" w:lineRule="auto"/>
    </w:pPr>
    <w:rPr>
      <w:sz w:val="24"/>
    </w:rPr>
  </w:style>
  <w:style w:type="paragraph" w:styleId="11">
    <w:name w:val="Body Text Indent"/>
    <w:basedOn w:val="1"/>
    <w:qFormat/>
    <w:uiPriority w:val="0"/>
    <w:pPr>
      <w:spacing w:line="360" w:lineRule="auto"/>
      <w:ind w:firstLine="420" w:firstLine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Normal (Web)"/>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styleId="14">
    <w:name w:val="Body Text First Indent 2"/>
    <w:basedOn w:val="11"/>
    <w:next w:val="1"/>
    <w:unhideWhenUsed/>
    <w:qFormat/>
    <w:uiPriority w:val="99"/>
    <w:pPr>
      <w:spacing w:after="120"/>
      <w:ind w:left="420" w:leftChars="200"/>
    </w:pPr>
    <w:rPr>
      <w:rFonts w:ascii="Calibri" w:hAnsi="Calibri"/>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列表段落1"/>
    <w:basedOn w:val="1"/>
    <w:autoRedefine/>
    <w:qFormat/>
    <w:uiPriority w:val="34"/>
    <w:pPr>
      <w:ind w:firstLine="420" w:firstLineChars="200"/>
    </w:pPr>
    <w:rPr>
      <w:rFonts w:ascii="Calibri" w:hAnsi="Calibri"/>
      <w:szCs w:val="22"/>
    </w:rPr>
  </w:style>
  <w:style w:type="paragraph" w:customStyle="1" w:styleId="19">
    <w:name w:val="Table Paragraph"/>
    <w:basedOn w:val="1"/>
    <w:qFormat/>
    <w:uiPriority w:val="1"/>
    <w:rPr>
      <w:rFonts w:ascii="宋体" w:hAnsi="宋体" w:cs="宋体"/>
      <w:lang w:val="zh-CN" w:bidi="zh-CN"/>
    </w:rPr>
  </w:style>
  <w:style w:type="character" w:customStyle="1" w:styleId="20">
    <w:name w:val="标题 3 Char"/>
    <w:autoRedefine/>
    <w:qFormat/>
    <w:uiPriority w:val="0"/>
    <w:rPr>
      <w:rFonts w:ascii="黑体" w:eastAsia="黑体"/>
      <w:bCs/>
      <w:sz w:val="30"/>
    </w:rPr>
  </w:style>
  <w:style w:type="paragraph" w:customStyle="1" w:styleId="21">
    <w:name w:val="题注4"/>
    <w:basedOn w:val="1"/>
    <w:next w:val="7"/>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47c836e1-613a-4ae9-875b-880cc8bcc6af</errorID>
      <errorWord>法律、法规</errorWord>
      <group>L1_Word</group>
      <groupName>字词问题</groupName>
      <ability>L2_Typo</ability>
      <abilityName>字词错误</abilityName>
      <candidateList>
        <item>法律法规</item>
      </candidateList>
      <explain/>
      <paraID>2960BB58</paraID>
      <start>0</start>
      <end>5</end>
      <status>ignored</status>
      <modifiedWord/>
      <trackRevisions>false</trackRevisions>
    </reviewItem>
    <reviewItem>
      <errorID>8cd83887-d687-408e-8f92-cee52cdeb848</errorID>
      <errorWord>网</errorWord>
      <group>L1_Word</group>
      <groupName>字词问题</groupName>
      <ability>L2_Typo</ability>
      <abilityName>字词错误</abilityName>
      <candidateList>
        <item>网在</item>
      </candidateList>
      <explain/>
      <paraID>7A7F1C7E</paraID>
      <start>15</start>
      <end>16</end>
      <status>ignored</status>
      <modifiedWord/>
      <trackRevisions>false</trackRevisions>
    </reviewItem>
    <reviewItem>
      <errorID>026f6dd6-cade-4511-8ee8-0d2eb7bc7a51</errorID>
      <errorWord>其它情况的</errorWord>
      <group>L1_Word</group>
      <groupName>字词问题</groupName>
      <ability>L2_Alias</ability>
      <abilityName>也作/曾用词</abilityName>
      <candidateList>
        <item>其他情况的</item>
      </candidateList>
      <explain>词汇[其它情况的]为不规范表述或旧称，其规范书面表述为[其他情况的]。</explain>
      <paraID>393322BE</paraID>
      <start>0</start>
      <end>5</end>
      <status>modified</status>
      <modifiedWord>其他情况的</modifiedWord>
      <trackRevisions>false</trackRevisions>
    </reviewItem>
    <reviewItem>
      <errorID>945afeb6-5caa-46eb-bedc-d186a6aa0a11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1C251BC3</paraID>
      <start>0</start>
      <end>2</end>
      <status>modified</status>
      <modifiedWord>1.</modifiedWord>
      <trackRevisions>false</trackRevisions>
    </reviewItem>
    <reviewItem>
      <errorID>825d3ce0-abb1-4c63-b37c-fe6fc42da242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DBB314A</paraID>
      <start>0</start>
      <end>2</end>
      <status>modified</status>
      <modifiedWord>2.</modifiedWord>
      <trackRevisions>false</trackRevisions>
    </reviewItem>
    <reviewItem>
      <errorID>f0562daf-85e4-4725-ba5b-825cce687f3d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665D5914</paraID>
      <start>0</start>
      <end>2</end>
      <status>modified</status>
      <modifiedWord>3.</modifiedWord>
      <trackRevisions>false</trackRevisions>
    </reviewItem>
    <reviewItem>
      <errorID>1ead78e2-175c-4ae3-b76e-a07e8d58f7df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2D0FB28C</paraID>
      <start>0</start>
      <end>2</end>
      <status>modified</status>
      <modifiedWord>4.</modifiedWord>
      <trackRevisions>false</trackRevisions>
    </reviewItem>
    <reviewItem>
      <errorID>0ee516a4-4776-46c7-9c81-7e9795ed5d12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7EF316EF</paraID>
      <start>0</start>
      <end>2</end>
      <status>modified</status>
      <modifiedWord>5.</modifiedWord>
      <trackRevisions>false</trackRevisions>
    </reviewItem>
    <reviewItem>
      <errorID>8fc18344-24b5-4c75-aab6-aca02c5f52e9</errorID>
      <errorWord>&lt;</errorWord>
      <group>L1_Format</group>
      <groupName>格式问题</groupName>
      <ability>L2_HalfPunc_CN</ability>
      <abilityName/>
      <candidateList>
        <item>〈</item>
      </candidateList>
      <explain>文本全半角错误。</explain>
      <paraID>69EA0B7F</paraID>
      <start>102</start>
      <end>103</end>
      <status>ignored</status>
      <modifiedWord/>
      <trackRevisions>false</trackRevisions>
    </reviewItem>
    <reviewItem>
      <errorID>efff2233-3433-4304-8944-91cad1e477e5</errorID>
      <errorWord>&gt;的通知》</errorWord>
      <group>L1_Punc</group>
      <groupName>标点问题</groupName>
      <ability>L2_Punc_CN</ability>
      <abilityName/>
      <candidateList>
        <item>〉的通知》</item>
      </candidateList>
      <explain/>
      <paraID>69EA0B7F</paraID>
      <start>119</start>
      <end>124</end>
      <status>ignored</status>
      <modifiedWord/>
      <trackRevisions>false</trackRevisions>
    </reviewItem>
    <reviewItem>
      <errorID>37eac126-4c37-4144-b156-039079b5765e</errorID>
      <errorWord>程</errorWord>
      <group>L1_Word</group>
      <groupName>字词问题</groupName>
      <ability>L2_Typo</ability>
      <abilityName>字词错误</abilityName>
      <candidateList>
        <item>程中</item>
      </candidateList>
      <explain/>
      <paraID>6DB8C80F</paraID>
      <start>6</start>
      <end>8</end>
      <status>modified</status>
      <modifiedWord>程中</modifiedWord>
      <trackRevisions>false</trackRevisions>
    </reviewItem>
    <reviewItem>
      <errorID>2dc12e7f-8e73-4c11-9223-97406a77fabe</errorID>
      <errorWord>(</errorWord>
      <group>L1_Format</group>
      <groupName>格式问题</groupName>
      <ability>L2_HalfPunc_CN</ability>
      <abilityName/>
      <candidateList>
        <item>（</item>
      </candidateList>
      <explain>文本全半角错误。</explain>
      <paraID>464238E6</paraID>
      <start>47</start>
      <end>48</end>
      <status>modified</status>
      <modifiedWord>（</modifiedWord>
      <trackRevisions>false</trackRevisions>
    </reviewItem>
    <reviewItem>
      <errorID>9dc8a344-5130-4ef4-8875-2c3bfc710fbe</errorID>
      <errorWord>)</errorWord>
      <group>L1_Format</group>
      <groupName>格式问题</groupName>
      <ability>L2_HalfPunc_CN</ability>
      <abilityName/>
      <candidateList>
        <item>）</item>
      </candidateList>
      <explain>文本全半角错误。</explain>
      <paraID>464238E6</paraID>
      <start>56</start>
      <end>57</end>
      <status>modified</status>
      <modifiedWord>）</modifiedWord>
      <trackRevisions>false</trackRevisions>
    </reviewItem>
    <reviewItem>
      <errorID>31fecacb-8ec7-45ca-a141-466f24f2decf</errorID>
      <errorWord>法律、法规</errorWord>
      <group>L1_Word</group>
      <groupName>字词问题</groupName>
      <ability>L2_Typo</ability>
      <abilityName>字词错误</abilityName>
      <candidateList>
        <item>法律法规</item>
      </candidateList>
      <explain/>
      <paraID>1B647CAB</paraID>
      <start>56</start>
      <end>61</end>
      <status>ignored</status>
      <modifiedWord/>
      <trackRevisions>false</trackRevisions>
    </reviewItem>
    <reviewItem>
      <errorID>95751c55-f6fe-4e3e-9ddc-32714121b499</errorID>
      <errorWord>法律、法规</errorWord>
      <group>L1_Word</group>
      <groupName>字词问题</groupName>
      <ability>L2_Typo</ability>
      <abilityName>字词错误</abilityName>
      <candidateList>
        <item>法律法规</item>
      </candidateList>
      <explain/>
      <paraID>35BF7BC7</paraID>
      <start>13</start>
      <end>18</end>
      <status>ignored</status>
      <modifiedWord/>
      <trackRevisions>false</trackRevisions>
    </reviewItem>
    <reviewItem>
      <errorID>ddc204f2-a7df-47f5-8ab0-b4ac4b5eceb8</errorID>
      <errorWord>提出与</errorWord>
      <group>L1_Word</group>
      <groupName>字词问题</groupName>
      <ability>L2_Typo</ability>
      <abilityName>字词错误</abilityName>
      <candidateList>
        <item>提出</item>
      </candidateList>
      <explain/>
      <paraID>68055E72</paraID>
      <start>19</start>
      <end>21</end>
      <status>modified</status>
      <modifiedWord>提出</modifiedWord>
      <trackRevisions>false</trackRevisions>
    </reviewItem>
    <reviewItem>
      <errorID>14d1210c-a229-46d2-aed5-e314fcc778ea</errorID>
      <errorWord>法律、法规</errorWord>
      <group>L1_Word</group>
      <groupName>字词问题</groupName>
      <ability>L2_Typo</ability>
      <abilityName>字词错误</abilityName>
      <candidateList>
        <item>法律法规</item>
      </candidateList>
      <explain/>
      <paraID>31051E9F</paraID>
      <start>75</start>
      <end>80</end>
      <status>ignored</status>
      <modifiedWord/>
      <trackRevisions>false</trackRevisions>
    </reviewItem>
    <reviewItem>
      <errorID>7bafefe0-1093-46ff-a943-739be05678f8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31051E9F</paraID>
      <start>89</start>
      <end>90</end>
      <status>modified</status>
      <modifiedWord>地</modifiedWord>
      <trackRevisions>false</trackRevisions>
    </reviewItem>
    <reviewItem>
      <errorID>c418297b-8611-45e6-adff-33754f316705</errorID>
      <errorWord>&lt;</errorWord>
      <group>L1_Format</group>
      <groupName>格式问题</groupName>
      <ability>L2_HalfPunc_CN</ability>
      <abilityName/>
      <candidateList>
        <item>〈</item>
      </candidateList>
      <explain>文本全半角错误。</explain>
      <paraID>568C5BF8</paraID>
      <start>38</start>
      <end>39</end>
      <status>ignored</status>
      <modifiedWord/>
      <trackRevisions>false</trackRevisions>
    </reviewItem>
    <reviewItem>
      <errorID>065dfd7b-a7f1-4040-bd75-99327f029679</errorID>
      <errorWord>&gt;的通知》</errorWord>
      <group>L1_Punc</group>
      <groupName>标点问题</groupName>
      <ability>L2_Punc_CN</ability>
      <abilityName/>
      <candidateList>
        <item>〉的通知》</item>
      </candidateList>
      <explain/>
      <paraID>568C5BF8</paraID>
      <start>60</start>
      <end>65</end>
      <status>ignored</status>
      <modifiedWord/>
      <trackRevisions>false</trackRevisions>
    </reviewItem>
    <reviewItem>
      <errorID>7ffbcf12-8fe2-48e8-a22c-b02e41c21288</errorID>
      <errorWord>:</errorWord>
      <group>L1_Format</group>
      <groupName>格式问题</groupName>
      <ability>L2_HalfPunc_CN</ability>
      <abilityName/>
      <candidateList>
        <item>：</item>
      </candidateList>
      <explain>文本全半角错误。</explain>
      <paraID>2DD21777</paraID>
      <start>1</start>
      <end>2</end>
      <status>ignored</status>
      <modifiedWord/>
      <trackRevisions>false</trackRevisions>
    </reviewItem>
    <reviewItem>
      <errorID>37218643-dde5-4b70-acc6-2665d567993a</errorID>
      <errorWord>,</errorWord>
      <group>L1_Format</group>
      <groupName>格式问题</groupName>
      <ability>L2_HalfPunc_CN</ability>
      <abilityName/>
      <candidateList>
        <item>，</item>
      </candidateList>
      <explain>文本全半角错误。</explain>
      <paraID>2DD21777</paraID>
      <start>12</start>
      <end>13</end>
      <status>unmodified</status>
      <modifiedWord/>
      <trackRevisions>false</trackRevisions>
    </reviewItem>
    <reviewItem>
      <errorID>7120bff5-3971-47a2-9862-958bdc437161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1713DE96</paraID>
      <start>0</start>
      <end>2</end>
      <status>unmodified</status>
      <modifiedWord/>
      <trackRevisions>false</trackRevisions>
    </reviewItem>
    <reviewItem>
      <errorID>ccb482a6-d593-4097-96c1-3b81b95e20b8</errorID>
      <errorWord>，如</errorWord>
      <group>L1_Word</group>
      <groupName>字词问题</groupName>
      <ability>L2_Typo</ability>
      <abilityName>字词错误</abilityName>
      <candidateList>
        <item>，</item>
      </candidateList>
      <explain/>
      <paraID>1713DE96</paraID>
      <start>19</start>
      <end>21</end>
      <status>unmodified</status>
      <modifiedWord/>
      <trackRevisions>false</trackRevisions>
    </reviewItem>
    <reviewItem>
      <errorID>548b4380-03ba-42c0-8b23-11ce2fb45781</errorID>
      <errorWord>加于</errorWord>
      <group>L1_Word</group>
      <groupName>字词问题</groupName>
      <ability>L2_Typo</ability>
      <abilityName>字词错误</abilityName>
      <candidateList>
        <item>加以</item>
      </candidateList>
      <explain/>
      <paraID>1713DE96</paraID>
      <start>40</start>
      <end>42</end>
      <status>unmodified</status>
      <modifiedWord/>
      <trackRevisions>false</trackRevisions>
    </reviewItem>
    <reviewItem>
      <errorID>126dfe2b-0470-4268-bf68-7fa03a34f990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236948B9</paraID>
      <start>0</start>
      <end>2</end>
      <status>unmodified</status>
      <modifiedWord/>
      <trackRevisions>false</trackRevisions>
    </reviewItem>
    <reviewItem>
      <errorID>505c82d4-f9e3-47ed-9a7b-e4c896b91e54</errorID>
      <errorWord>(</errorWord>
      <group>L1_Format</group>
      <groupName>格式问题</groupName>
      <ability>L2_HalfPunc_CN</ability>
      <abilityName/>
      <candidateList>
        <item>（</item>
      </candidateList>
      <explain>文本全半角错误。</explain>
      <paraID>57059FF7</paraID>
      <start>48</start>
      <end>49</end>
      <status>unmodified</status>
      <modifiedWord/>
      <trackRevisions>false</trackRevisions>
    </reviewItem>
    <reviewItem>
      <errorID>c3003594-d2ab-44a4-a4a1-dc3a162968ab</errorID>
      <errorWord>法律、法规</errorWord>
      <group>L1_Word</group>
      <groupName>字词问题</groupName>
      <ability>L2_Typo</ability>
      <abilityName>字词错误</abilityName>
      <candidateList>
        <item>法律法规</item>
      </candidateList>
      <explain/>
      <paraID>57059FF7</paraID>
      <start>72</start>
      <end>77</end>
      <status>unmodified</status>
      <modifiedWord/>
      <trackRevisions>false</trackRevisions>
    </reviewItem>
    <reviewItem>
      <errorID>c82e359b-f737-4250-bc31-009281da6d8a</errorID>
      <errorWord>或其它因素</errorWord>
      <group>L1_Word</group>
      <groupName>字词问题</groupName>
      <ability>L2_Alias</ability>
      <abilityName>也作/曾用词</abilityName>
      <candidateList>
        <item>或其他因素</item>
      </candidateList>
      <explain>词汇[或其它因素]为不规范表述或旧称，其规范书面表述为[或其他因素]。</explain>
      <paraID>46912AA3</paraID>
      <start>26</start>
      <end>31</end>
      <status>unmodified</status>
      <modifiedWord/>
      <trackRevisions>false</trackRevisions>
    </reviewItem>
    <reviewItem>
      <errorID>17ab8367-c1c7-4394-a5ed-e264f057cf9c</errorID>
      <errorWord>（</errorWord>
      <group>L1_Format</group>
      <groupName>格式问题</groupName>
      <ability>L2_HalfPunc_CN</ability>
      <abilityName/>
      <candidateList>
        <item>(</item>
      </candidateList>
      <explain>文本全半角错误。</explain>
      <paraID>4201B22F</paraID>
      <start>0</start>
      <end>1</end>
      <status>unmodified</status>
      <modifiedWord/>
      <trackRevisions>false</trackRevisions>
    </reviewItem>
    <reviewItem>
      <errorID>d6e7e2b5-4513-4195-bc52-f3d83fc695a2</errorID>
      <errorWord>）</errorWord>
      <group>L1_Format</group>
      <groupName>格式问题</groupName>
      <ability>L2_HalfPunc_CN</ability>
      <abilityName/>
      <candidateList>
        <item>)</item>
      </candidateList>
      <explain>文本全半角错误。</explain>
      <paraID>4201B22F</paraID>
      <start>2</start>
      <end>3</end>
      <status>unmodified</status>
      <modifiedWord/>
      <trackRevisions>false</trackRevisions>
    </reviewItem>
    <reviewItem>
      <errorID>db8abb3c-9557-4796-8d55-d42396e78054</errorID>
      <errorWord>（</errorWord>
      <group>L1_Format</group>
      <groupName>格式问题</groupName>
      <ability>L2_HalfPunc_CN</ability>
      <abilityName/>
      <candidateList>
        <item>(</item>
      </candidateList>
      <explain>文本全半角错误。</explain>
      <paraID>6CFE1161</paraID>
      <start>0</start>
      <end>1</end>
      <status>unmodified</status>
      <modifiedWord/>
      <trackRevisions>false</trackRevisions>
    </reviewItem>
    <reviewItem>
      <errorID>6c0626dc-aef6-4718-8b30-7a2db7824658</errorID>
      <errorWord>）</errorWord>
      <group>L1_Format</group>
      <groupName>格式问题</groupName>
      <ability>L2_HalfPunc_CN</ability>
      <abilityName/>
      <candidateList>
        <item>)</item>
      </candidateList>
      <explain>文本全半角错误。</explain>
      <paraID>6CFE1161</paraID>
      <start>2</start>
      <end>3</end>
      <status>unmodified</status>
      <modifiedWord/>
      <trackRevisions>false</trackRevisions>
    </reviewItem>
    <reviewItem>
      <errorID>13ca8734-abd8-475d-8e11-f37b1da51e34</errorID>
      <errorWord>（</errorWord>
      <group>L1_Format</group>
      <groupName>格式问题</groupName>
      <ability>L2_HalfPunc_CN</ability>
      <abilityName/>
      <candidateList>
        <item>(</item>
      </candidateList>
      <explain>文本全半角错误。</explain>
      <paraID> BFE9C33</paraID>
      <start>0</start>
      <end>1</end>
      <status>unmodified</status>
      <modifiedWord/>
      <trackRevisions>false</trackRevisions>
    </reviewItem>
    <reviewItem>
      <errorID>d4cc3d52-a4c0-4305-8954-b228530d1a1f</errorID>
      <errorWord>）</errorWord>
      <group>L1_Format</group>
      <groupName>格式问题</groupName>
      <ability>L2_HalfPunc_CN</ability>
      <abilityName/>
      <candidateList>
        <item>)</item>
      </candidateList>
      <explain>文本全半角错误。</explain>
      <paraID> BFE9C33</paraID>
      <start>2</start>
      <end>3</end>
      <status>unmodified</status>
      <modifiedWord/>
      <trackRevisions>false</trackRevisions>
    </reviewItem>
    <reviewItem>
      <errorID>f4cf64c6-db4c-4da6-ba05-5abc5371c460</errorID>
      <errorWord>后向</errorWord>
      <group>L1_Word</group>
      <groupName>字词问题</groupName>
      <ability>L2_Typo</ability>
      <abilityName>字词错误</abilityName>
      <candidateList>
        <item>后</item>
      </candidateList>
      <explain>❶君主的妻子：皇～｜～妃。❷古代称君主：商之先～。❸（Hòu）〈名〉姓。</explain>
      <paraID>3A867FBD</paraID>
      <start>48</start>
      <end>50</end>
      <status>unmodified</status>
      <modifiedWord/>
      <trackRevisions>false</trackRevisions>
    </reviewItem>
    <reviewItem>
      <errorID>bb0a5419-25cd-4f67-8b55-da94c547e18c</errorID>
      <errorWord>需</errorWord>
      <group>L1_Word</group>
      <groupName>字词问题</groupName>
      <ability>L2_Typo</ability>
      <abilityName>字词错误</abilityName>
      <candidateList>
        <item>须</item>
      </candidateList>
      <explain>存在发音相同字词的误用。</explain>
      <paraID>3A867FBD</paraID>
      <start>67</start>
      <end>68</end>
      <status>unmodified</status>
      <modifiedWord/>
      <trackRevisions>false</trackRevisions>
    </reviewItem>
    <reviewItem>
      <errorID>6cc139f9-9cf3-4674-995b-c25879bd39db</errorID>
      <errorWord>其它民事</errorWord>
      <group>L1_Word</group>
      <groupName>字词问题</groupName>
      <ability>L2_Alias</ability>
      <abilityName>也作/曾用词</abilityName>
      <candidateList>
        <item>其他民事</item>
      </candidateList>
      <explain>词汇[其它民事]为不规范表述或旧称，其规范书面表述为[其他民事]。</explain>
      <paraID>46DCC0AA</paraID>
      <start>104</start>
      <end>108</end>
      <status>unmodified</status>
      <modifiedWord/>
      <trackRevisions>false</trackRevisions>
    </reviewItem>
    <reviewItem>
      <errorID>ae26f962-2bb3-4c50-8b04-f61b625423ec</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29484125</paraID>
      <start>52</start>
      <end>55</end>
      <status>unmodified</status>
      <modifiedWord/>
      <trackRevisions>false</trackRevisions>
    </reviewItem>
    <reviewItem>
      <errorID>c27c9fa1-9ec1-42fc-a9c0-61ce06699580</errorID>
      <errorWord>十二、其它约定</errorWord>
      <group>L1_Word</group>
      <groupName>字词问题</groupName>
      <ability>L2_Alias</ability>
      <abilityName>也作/曾用词</abilityName>
      <candidateList>
        <item>十二、其他约定</item>
      </candidateList>
      <explain>词汇[十二、其它约定]为不规范表述或旧称，其规范书面表述为[十二、其他约定]。</explain>
      <paraID>16CDBC82</paraID>
      <start>0</start>
      <end>7</end>
      <status>unmodified</status>
      <modifiedWord/>
      <trackRevisions>false</trackRevisions>
    </reviewItem>
    <reviewItem>
      <errorID>f798f88c-1a99-4d6f-a028-e3db681a5708</errorID>
      <errorWord>，</errorWord>
      <group>L1_Word</group>
      <groupName>字词问题</groupName>
      <ability>L2_Typo</ability>
      <abilityName>字词错误</abilityName>
      <candidateList>
        <item>，可</item>
      </candidateList>
      <explain/>
      <paraID>5D9BE669</paraID>
      <start>44</start>
      <end>45</end>
      <status>unmodified</status>
      <modifiedWord/>
      <trackRevisions>false</trackRevisions>
    </reviewItem>
    <reviewItem>
      <errorID>037f8a23-a087-4005-9b12-50335a10825f</errorID>
      <errorWord>政府部门的</errorWord>
      <group>L1_Word</group>
      <groupName>字词问题</groupName>
      <ability>L2_Typo</ability>
      <abilityName>字词错误</abilityName>
      <candidateList>
        <item>政府部门</item>
      </candidateList>
      <explain/>
      <paraID>5D9BE669</paraID>
      <start>50</start>
      <end>55</end>
      <status>unmodified</status>
      <modifiedWord/>
      <trackRevisions>false</trackRevisions>
    </reviewItem>
    <reviewItem>
      <errorID>025e8e1a-f385-4fc3-aa0f-150ae67fb210</errorID>
      <errorWord>(</errorWord>
      <group>L1_Format</group>
      <groupName>格式问题</groupName>
      <ability>L2_HalfPunc_CN</ability>
      <abilityName/>
      <candidateList>
        <item>（</item>
      </candidateList>
      <explain>文本全半角错误。</explain>
      <paraID>41CC2790</paraID>
      <start>0</start>
      <end>1</end>
      <status>unmodified</status>
      <modifiedWord/>
      <trackRevisions>false</trackRevisions>
    </reviewItem>
    <reviewItem>
      <errorID>4d163a52-5cb4-4e1e-8c7b-80605f576ea2</errorID>
      <errorWord>)</errorWord>
      <group>L1_Format</group>
      <groupName>格式问题</groupName>
      <ability>L2_HalfPunc_CN</ability>
      <abilityName/>
      <candidateList>
        <item>）</item>
      </candidateList>
      <explain>文本全半角错误。</explain>
      <paraID>41CC2790</paraID>
      <start>5</start>
      <end>6</end>
      <status>unmodified</status>
      <modifiedWord/>
      <trackRevisions>false</trackRevisions>
    </reviewItem>
    <reviewItem>
      <errorID>ea39c6c7-72b9-47c3-b908-b0626af3f438</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4DF581A7</paraID>
      <start>0</start>
      <end>1</end>
      <status>unmodified</status>
      <modifiedWord/>
      <trackRevisions>false</trackRevisions>
    </reviewItem>
    <reviewItem>
      <errorID>fec457c7-ce2b-43f4-8796-e44883136a60</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14C015E2</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08f35-5b46-471d-9c8d-2afd7de0f98c}">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9782</Words>
  <Characters>10233</Characters>
  <Lines>0</Lines>
  <Paragraphs>0</Paragraphs>
  <TotalTime>6</TotalTime>
  <ScaleCrop>false</ScaleCrop>
  <LinksUpToDate>false</LinksUpToDate>
  <CharactersWithSpaces>10946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2026-06-17T03:41:00Z</dcterms:created>
  <dc:creator>刘卉</dc:creator>
  <cp:lastModifiedBy>刘卉</cp:lastModifiedBy>
  <dcterms:modified xsi:type="dcterms:W3CDTF">2026-07-02T00:42:47Z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F2CA5464E18B4887B939B914871A6C5F_11</vt:lpwstr>
  </property>
  <property fmtid="{D5CDD505-2E9C-101B-9397-08002B2CF9AE}" pid="4" name="KSOTemplateDocerSaveRecord">
    <vt:lpwstr>eyJoZGlkIjoiODQxNjBlNjgwNzYwYTE4MmQ0OGI0Mjk2ZmE4MTE3MGYiLCJ1c2VySWQiOiIxNzY0OTk2MjI0In0=</vt:lpwstr>
  </property>
</Properties>
</file>