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7CD6A">
      <w:pPr>
        <w:adjustRightInd w:val="0"/>
        <w:snapToGrid w:val="0"/>
        <w:jc w:val="center"/>
        <w:rPr>
          <w:rFonts w:ascii="华文中宋" w:hAnsi="华文中宋" w:eastAsia="华文中宋"/>
          <w:b/>
          <w:bCs/>
          <w:sz w:val="50"/>
          <w:szCs w:val="44"/>
          <w:highlight w:val="none"/>
        </w:rPr>
      </w:pPr>
    </w:p>
    <w:p w14:paraId="4F1FD32B">
      <w:pPr>
        <w:adjustRightInd w:val="0"/>
        <w:snapToGrid w:val="0"/>
        <w:jc w:val="center"/>
        <w:rPr>
          <w:rFonts w:ascii="华文中宋" w:hAnsi="华文中宋" w:eastAsia="华文中宋"/>
          <w:b/>
          <w:bCs/>
          <w:sz w:val="50"/>
          <w:szCs w:val="44"/>
          <w:highlight w:val="none"/>
        </w:rPr>
      </w:pPr>
    </w:p>
    <w:p w14:paraId="6B58BBF3">
      <w:pPr>
        <w:adjustRightInd w:val="0"/>
        <w:snapToGrid w:val="0"/>
        <w:jc w:val="center"/>
        <w:rPr>
          <w:rFonts w:ascii="华文中宋" w:hAnsi="华文中宋" w:eastAsia="华文中宋"/>
          <w:b/>
          <w:bCs/>
          <w:sz w:val="50"/>
          <w:szCs w:val="44"/>
          <w:highlight w:val="none"/>
        </w:rPr>
      </w:pPr>
      <w:r>
        <w:rPr>
          <w:rFonts w:hint="eastAsia" w:ascii="华文中宋" w:hAnsi="华文中宋" w:eastAsia="华文中宋"/>
          <w:b/>
          <w:bCs/>
          <w:sz w:val="50"/>
          <w:szCs w:val="44"/>
          <w:highlight w:val="none"/>
        </w:rPr>
        <w:t>深圳市第一职业技术学校</w:t>
      </w:r>
    </w:p>
    <w:p w14:paraId="061ECF04">
      <w:pPr>
        <w:adjustRightInd w:val="0"/>
        <w:snapToGrid w:val="0"/>
        <w:jc w:val="center"/>
        <w:rPr>
          <w:rFonts w:ascii="华文中宋" w:hAnsi="华文中宋" w:eastAsia="华文中宋"/>
          <w:b/>
          <w:bCs/>
          <w:sz w:val="50"/>
          <w:szCs w:val="44"/>
          <w:highlight w:val="none"/>
        </w:rPr>
      </w:pPr>
      <w:r>
        <w:rPr>
          <w:rFonts w:hint="eastAsia" w:ascii="华文中宋" w:hAnsi="华文中宋" w:eastAsia="华文中宋"/>
          <w:b/>
          <w:bCs/>
          <w:sz w:val="50"/>
          <w:szCs w:val="44"/>
          <w:highlight w:val="none"/>
        </w:rPr>
        <w:t>应用定制系统开发服务招标文件</w:t>
      </w:r>
    </w:p>
    <w:p w14:paraId="35A053BD">
      <w:pPr>
        <w:adjustRightInd w:val="0"/>
        <w:snapToGrid w:val="0"/>
        <w:spacing w:line="300" w:lineRule="auto"/>
        <w:jc w:val="center"/>
        <w:rPr>
          <w:rFonts w:ascii="华文中宋" w:hAnsi="Calibri" w:eastAsia="华文中宋"/>
          <w:b/>
          <w:bCs/>
          <w:sz w:val="28"/>
          <w:szCs w:val="22"/>
          <w:highlight w:val="none"/>
        </w:rPr>
      </w:pPr>
    </w:p>
    <w:p w14:paraId="78075686">
      <w:pPr>
        <w:adjustRightInd w:val="0"/>
        <w:snapToGrid w:val="0"/>
        <w:spacing w:line="300" w:lineRule="auto"/>
        <w:jc w:val="center"/>
        <w:rPr>
          <w:rFonts w:ascii="华文中宋" w:hAnsi="Calibri" w:eastAsia="华文中宋"/>
          <w:b/>
          <w:bCs/>
          <w:sz w:val="28"/>
          <w:szCs w:val="22"/>
          <w:highlight w:val="none"/>
        </w:rPr>
      </w:pPr>
    </w:p>
    <w:p w14:paraId="46CF8C4A">
      <w:pPr>
        <w:adjustRightInd w:val="0"/>
        <w:snapToGrid w:val="0"/>
        <w:spacing w:line="300" w:lineRule="auto"/>
        <w:jc w:val="center"/>
        <w:rPr>
          <w:rFonts w:ascii="华文中宋" w:hAnsi="Calibri" w:eastAsia="华文中宋"/>
          <w:b/>
          <w:bCs/>
          <w:sz w:val="28"/>
          <w:szCs w:val="22"/>
          <w:highlight w:val="none"/>
        </w:rPr>
      </w:pPr>
    </w:p>
    <w:p w14:paraId="4FED29CF">
      <w:pPr>
        <w:adjustRightInd w:val="0"/>
        <w:snapToGrid w:val="0"/>
        <w:spacing w:line="300" w:lineRule="auto"/>
        <w:jc w:val="center"/>
        <w:rPr>
          <w:rFonts w:ascii="华文中宋" w:hAnsi="Calibri" w:eastAsia="华文中宋"/>
          <w:b/>
          <w:bCs/>
          <w:sz w:val="28"/>
          <w:szCs w:val="22"/>
          <w:highlight w:val="none"/>
        </w:rPr>
      </w:pPr>
    </w:p>
    <w:p w14:paraId="695A6753">
      <w:pPr>
        <w:adjustRightInd w:val="0"/>
        <w:snapToGrid w:val="0"/>
        <w:spacing w:line="300" w:lineRule="auto"/>
        <w:jc w:val="center"/>
        <w:rPr>
          <w:rFonts w:ascii="华文中宋" w:hAnsi="Calibri" w:eastAsia="华文中宋"/>
          <w:b/>
          <w:bCs/>
          <w:sz w:val="28"/>
          <w:szCs w:val="22"/>
          <w:highlight w:val="none"/>
        </w:rPr>
      </w:pPr>
    </w:p>
    <w:p w14:paraId="5CEC02E1">
      <w:pPr>
        <w:adjustRightInd w:val="0"/>
        <w:snapToGrid w:val="0"/>
        <w:spacing w:line="300" w:lineRule="auto"/>
        <w:jc w:val="center"/>
        <w:rPr>
          <w:rFonts w:ascii="华文中宋" w:hAnsi="Calibri" w:eastAsia="华文中宋"/>
          <w:b/>
          <w:bCs/>
          <w:sz w:val="28"/>
          <w:szCs w:val="22"/>
          <w:highlight w:val="none"/>
        </w:rPr>
      </w:pPr>
    </w:p>
    <w:p w14:paraId="740BBBB8">
      <w:pPr>
        <w:adjustRightInd w:val="0"/>
        <w:snapToGrid w:val="0"/>
        <w:spacing w:line="300" w:lineRule="auto"/>
        <w:jc w:val="center"/>
        <w:rPr>
          <w:rFonts w:ascii="华文中宋" w:hAnsi="Calibri" w:eastAsia="华文中宋"/>
          <w:b/>
          <w:bCs/>
          <w:sz w:val="28"/>
          <w:szCs w:val="22"/>
          <w:highlight w:val="none"/>
        </w:rPr>
      </w:pPr>
    </w:p>
    <w:p w14:paraId="252CC16F">
      <w:pPr>
        <w:adjustRightInd w:val="0"/>
        <w:snapToGrid w:val="0"/>
        <w:spacing w:line="300" w:lineRule="auto"/>
        <w:jc w:val="center"/>
        <w:rPr>
          <w:rFonts w:ascii="华文中宋" w:hAnsi="Calibri" w:eastAsia="华文中宋"/>
          <w:b/>
          <w:bCs/>
          <w:sz w:val="28"/>
          <w:szCs w:val="22"/>
          <w:highlight w:val="none"/>
        </w:rPr>
      </w:pPr>
    </w:p>
    <w:p w14:paraId="38320F38">
      <w:pPr>
        <w:spacing w:after="156" w:afterLines="50" w:line="320" w:lineRule="exact"/>
        <w:jc w:val="center"/>
        <w:rPr>
          <w:rFonts w:ascii="宋体" w:hAnsi="宋体" w:cs="Arial"/>
          <w:b/>
          <w:sz w:val="24"/>
          <w:highlight w:val="none"/>
        </w:rPr>
      </w:pPr>
    </w:p>
    <w:p w14:paraId="6E4429FA">
      <w:pPr>
        <w:adjustRightInd w:val="0"/>
        <w:snapToGrid w:val="0"/>
        <w:spacing w:line="300" w:lineRule="auto"/>
        <w:jc w:val="center"/>
        <w:rPr>
          <w:rFonts w:ascii="华文中宋" w:hAnsi="Calibri" w:eastAsia="华文中宋"/>
          <w:b/>
          <w:bCs/>
          <w:sz w:val="28"/>
          <w:szCs w:val="22"/>
          <w:highlight w:val="none"/>
        </w:rPr>
      </w:pPr>
    </w:p>
    <w:p w14:paraId="22969F92">
      <w:pPr>
        <w:adjustRightInd w:val="0"/>
        <w:snapToGrid w:val="0"/>
        <w:spacing w:line="300" w:lineRule="auto"/>
        <w:jc w:val="center"/>
        <w:rPr>
          <w:rFonts w:ascii="华文中宋" w:hAnsi="Calibri" w:eastAsia="华文中宋"/>
          <w:b/>
          <w:bCs/>
          <w:sz w:val="28"/>
          <w:szCs w:val="22"/>
          <w:highlight w:val="none"/>
        </w:rPr>
      </w:pPr>
    </w:p>
    <w:p w14:paraId="5C09233D">
      <w:pPr>
        <w:adjustRightInd w:val="0"/>
        <w:snapToGrid w:val="0"/>
        <w:spacing w:line="300" w:lineRule="auto"/>
        <w:jc w:val="center"/>
        <w:rPr>
          <w:rFonts w:ascii="华文中宋" w:hAnsi="Calibri" w:eastAsia="华文中宋"/>
          <w:b/>
          <w:bCs/>
          <w:sz w:val="28"/>
          <w:szCs w:val="22"/>
          <w:highlight w:val="none"/>
        </w:rPr>
      </w:pPr>
    </w:p>
    <w:p w14:paraId="3C0D3C51">
      <w:pPr>
        <w:widowControl/>
        <w:jc w:val="center"/>
        <w:rPr>
          <w:rFonts w:ascii="黑体" w:hAnsi="华文中宋" w:eastAsia="黑体" w:cs="Arial"/>
          <w:szCs w:val="21"/>
          <w:highlight w:val="none"/>
        </w:rPr>
      </w:pPr>
      <w:r>
        <w:rPr>
          <w:rFonts w:hint="eastAsia" w:ascii="黑体" w:hAnsi="华文中宋" w:eastAsia="黑体" w:cs="Arial"/>
          <w:sz w:val="32"/>
          <w:szCs w:val="32"/>
          <w:highlight w:val="none"/>
        </w:rPr>
        <w:t>深圳市第一职业技术学校</w:t>
      </w:r>
    </w:p>
    <w:p w14:paraId="5928C124">
      <w:pPr>
        <w:widowControl/>
        <w:spacing w:line="480" w:lineRule="exact"/>
        <w:jc w:val="center"/>
        <w:rPr>
          <w:rFonts w:ascii="宋体" w:hAnsi="宋体" w:cs="宋体"/>
          <w:highlight w:val="none"/>
        </w:rPr>
      </w:pPr>
      <w:r>
        <w:rPr>
          <w:rFonts w:hint="eastAsia" w:ascii="黑体" w:hAnsi="华文中宋" w:eastAsia="黑体" w:cs="Arial"/>
          <w:sz w:val="32"/>
          <w:szCs w:val="32"/>
          <w:highlight w:val="none"/>
        </w:rPr>
        <w:t>二</w:t>
      </w:r>
      <w:r>
        <w:rPr>
          <w:rFonts w:hint="eastAsia" w:ascii="黑体" w:hAnsi="华文中宋" w:eastAsia="黑体"/>
          <w:sz w:val="28"/>
          <w:szCs w:val="28"/>
          <w:highlight w:val="none"/>
        </w:rPr>
        <w:t>○</w:t>
      </w:r>
      <w:r>
        <w:rPr>
          <w:rFonts w:hint="eastAsia" w:ascii="黑体" w:hAnsi="华文中宋" w:eastAsia="黑体" w:cs="Arial"/>
          <w:sz w:val="32"/>
          <w:szCs w:val="32"/>
          <w:highlight w:val="none"/>
        </w:rPr>
        <w:t>二五年四月</w:t>
      </w:r>
      <w:r>
        <w:rPr>
          <w:rFonts w:hint="eastAsia" w:ascii="宋体" w:hAnsi="宋体" w:cs="宋体"/>
          <w:sz w:val="32"/>
          <w:szCs w:val="32"/>
          <w:highlight w:val="none"/>
        </w:rPr>
        <w:br w:type="page"/>
      </w:r>
    </w:p>
    <w:p w14:paraId="26326E97">
      <w:pPr>
        <w:pStyle w:val="2"/>
        <w:rPr>
          <w:highlight w:val="none"/>
        </w:rPr>
      </w:pPr>
      <w:r>
        <w:rPr>
          <w:rFonts w:hint="eastAsia"/>
          <w:highlight w:val="none"/>
        </w:rPr>
        <w:t>第一章  项目评审信息</w:t>
      </w:r>
    </w:p>
    <w:p w14:paraId="6E675B36">
      <w:pPr>
        <w:adjustRightInd w:val="0"/>
        <w:snapToGrid w:val="0"/>
        <w:spacing w:line="360" w:lineRule="auto"/>
        <w:rPr>
          <w:rFonts w:ascii="宋体" w:hAnsi="宋体" w:cs="宋体"/>
          <w:szCs w:val="21"/>
          <w:highlight w:val="none"/>
        </w:rPr>
      </w:pPr>
      <w:r>
        <w:rPr>
          <w:rFonts w:hint="eastAsia" w:ascii="宋体" w:hAnsi="宋体" w:cs="宋体"/>
          <w:szCs w:val="21"/>
          <w:highlight w:val="none"/>
        </w:rPr>
        <w:t xml:space="preserve">      项目名称：  深圳市第一职业技术学校应用定制系统开发服务 </w:t>
      </w:r>
    </w:p>
    <w:p w14:paraId="28AC92D5">
      <w:pPr>
        <w:adjustRightInd w:val="0"/>
        <w:snapToGrid w:val="0"/>
        <w:spacing w:line="360" w:lineRule="auto"/>
        <w:rPr>
          <w:rFonts w:ascii="宋体" w:hAnsi="宋体" w:cs="宋体"/>
          <w:szCs w:val="21"/>
          <w:highlight w:val="none"/>
        </w:rPr>
      </w:pPr>
      <w:r>
        <w:rPr>
          <w:rFonts w:hint="eastAsia" w:ascii="宋体" w:hAnsi="宋体" w:cs="宋体"/>
          <w:szCs w:val="21"/>
          <w:highlight w:val="none"/>
        </w:rPr>
        <w:t xml:space="preserve">      项目类型：  服务类</w:t>
      </w:r>
    </w:p>
    <w:p w14:paraId="565467DF">
      <w:pPr>
        <w:adjustRightInd w:val="0"/>
        <w:snapToGrid w:val="0"/>
        <w:spacing w:line="360" w:lineRule="auto"/>
        <w:rPr>
          <w:rFonts w:ascii="宋体" w:hAnsi="宋体" w:cs="宋体"/>
          <w:szCs w:val="21"/>
          <w:highlight w:val="none"/>
        </w:rPr>
      </w:pPr>
      <w:r>
        <w:rPr>
          <w:rFonts w:hint="eastAsia" w:ascii="宋体" w:hAnsi="宋体" w:cs="宋体"/>
          <w:szCs w:val="21"/>
          <w:highlight w:val="none"/>
        </w:rPr>
        <w:t xml:space="preserve">      采购方式：  公开招标</w:t>
      </w:r>
    </w:p>
    <w:p w14:paraId="400B24D1">
      <w:pPr>
        <w:adjustRightInd w:val="0"/>
        <w:snapToGrid w:val="0"/>
        <w:spacing w:line="360" w:lineRule="auto"/>
        <w:rPr>
          <w:rFonts w:ascii="宋体" w:hAnsi="宋体" w:cs="宋体"/>
          <w:szCs w:val="21"/>
          <w:highlight w:val="none"/>
        </w:rPr>
      </w:pPr>
      <w:r>
        <w:rPr>
          <w:rFonts w:hint="eastAsia" w:ascii="宋体" w:hAnsi="宋体" w:cs="宋体"/>
          <w:szCs w:val="21"/>
          <w:highlight w:val="none"/>
        </w:rPr>
        <w:t xml:space="preserve">      货币类型：  人民币</w:t>
      </w:r>
    </w:p>
    <w:p w14:paraId="3027EA28">
      <w:pPr>
        <w:pStyle w:val="4"/>
        <w:rPr>
          <w:rFonts w:cs="宋体"/>
          <w:szCs w:val="28"/>
          <w:highlight w:val="none"/>
        </w:rPr>
      </w:pPr>
      <w:r>
        <w:rPr>
          <w:rFonts w:hint="eastAsia" w:cs="宋体"/>
          <w:szCs w:val="28"/>
          <w:highlight w:val="none"/>
        </w:rPr>
        <w:t>投标文件初审表</w:t>
      </w:r>
    </w:p>
    <w:p w14:paraId="1230959D">
      <w:pPr>
        <w:spacing w:after="112" w:afterLines="36"/>
        <w:jc w:val="center"/>
        <w:rPr>
          <w:rFonts w:ascii="宋体" w:hAnsi="宋体" w:cs="宋体"/>
          <w:b/>
          <w:highlight w:val="none"/>
        </w:rPr>
      </w:pPr>
      <w:r>
        <w:rPr>
          <w:rFonts w:hint="eastAsia" w:ascii="宋体" w:hAnsi="宋体" w:cs="宋体"/>
          <w:b/>
          <w:highlight w:val="none"/>
        </w:rPr>
        <w:t>（凡有下列情形之一的，投标文件无效，投标作废标处理）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14:paraId="36DF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682E7D3F">
            <w:pPr>
              <w:rPr>
                <w:rFonts w:ascii="宋体" w:hAnsi="宋体" w:cs="宋体"/>
                <w:highlight w:val="none"/>
              </w:rPr>
            </w:pPr>
            <w:r>
              <w:rPr>
                <w:rFonts w:hint="eastAsia" w:ascii="宋体" w:hAnsi="宋体" w:cs="宋体"/>
                <w:highlight w:val="none"/>
              </w:rPr>
              <w:t>资格性检查表</w:t>
            </w:r>
          </w:p>
        </w:tc>
      </w:tr>
      <w:tr w14:paraId="5975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75B8A435">
            <w:pPr>
              <w:rPr>
                <w:rFonts w:ascii="宋体" w:hAnsi="宋体" w:cs="宋体"/>
                <w:highlight w:val="none"/>
              </w:rPr>
            </w:pPr>
            <w:r>
              <w:rPr>
                <w:rFonts w:hint="eastAsia" w:ascii="宋体" w:hAnsi="宋体" w:cs="宋体"/>
                <w:highlight w:val="none"/>
              </w:rPr>
              <w:t>1</w:t>
            </w:r>
          </w:p>
        </w:tc>
        <w:tc>
          <w:tcPr>
            <w:tcW w:w="7988" w:type="dxa"/>
            <w:vAlign w:val="center"/>
          </w:tcPr>
          <w:p w14:paraId="004EE081">
            <w:pPr>
              <w:rPr>
                <w:rFonts w:ascii="宋体" w:hAnsi="宋体" w:cs="宋体"/>
                <w:b/>
                <w:highlight w:val="none"/>
              </w:rPr>
            </w:pPr>
            <w:r>
              <w:rPr>
                <w:rFonts w:hint="eastAsia" w:ascii="宋体" w:hAnsi="宋体" w:cs="宋体"/>
                <w:b/>
                <w:highlight w:val="none"/>
              </w:rPr>
              <w:t>投标人不具备招标文件所列的资格要求，或未提交相应的资格证明资料（详见招标公告投标人资格要求）</w:t>
            </w:r>
          </w:p>
        </w:tc>
      </w:tr>
      <w:tr w14:paraId="1E05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28D3F2A0">
            <w:pPr>
              <w:rPr>
                <w:rFonts w:ascii="宋体" w:hAnsi="宋体" w:cs="宋体"/>
                <w:highlight w:val="none"/>
              </w:rPr>
            </w:pPr>
            <w:r>
              <w:rPr>
                <w:rFonts w:hint="eastAsia" w:ascii="宋体" w:hAnsi="宋体" w:cs="宋体"/>
                <w:highlight w:val="none"/>
              </w:rPr>
              <w:t>符合性检查表</w:t>
            </w:r>
          </w:p>
        </w:tc>
      </w:tr>
      <w:tr w14:paraId="1303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06B09FE8">
            <w:pPr>
              <w:rPr>
                <w:rFonts w:ascii="宋体" w:hAnsi="宋体" w:cs="宋体"/>
                <w:highlight w:val="none"/>
              </w:rPr>
            </w:pPr>
            <w:r>
              <w:rPr>
                <w:rFonts w:hint="eastAsia" w:ascii="宋体" w:hAnsi="宋体" w:cs="宋体"/>
                <w:highlight w:val="none"/>
              </w:rPr>
              <w:t>2</w:t>
            </w:r>
          </w:p>
        </w:tc>
        <w:tc>
          <w:tcPr>
            <w:tcW w:w="7988" w:type="dxa"/>
            <w:vAlign w:val="center"/>
          </w:tcPr>
          <w:p w14:paraId="47931E3E">
            <w:pPr>
              <w:rPr>
                <w:rFonts w:ascii="宋体" w:hAnsi="宋体" w:cs="宋体"/>
                <w:highlight w:val="none"/>
              </w:rPr>
            </w:pPr>
            <w:r>
              <w:rPr>
                <w:rFonts w:hint="eastAsia" w:ascii="宋体" w:hAnsi="宋体" w:cs="宋体"/>
                <w:highlight w:val="none"/>
              </w:rPr>
              <w:t>未按招标文件对投标文件组成的要求提供投标文件的（投标文件组成不完整）</w:t>
            </w:r>
            <w:r>
              <w:rPr>
                <w:rFonts w:hint="eastAsia" w:ascii="宋体" w:hAnsi="宋体" w:cs="宋体"/>
                <w:b/>
                <w:color w:val="FF0000"/>
                <w:highlight w:val="none"/>
              </w:rPr>
              <w:t>或</w:t>
            </w:r>
            <w:r>
              <w:rPr>
                <w:rFonts w:hint="eastAsia" w:ascii="宋体" w:hAnsi="宋体" w:cs="宋体"/>
                <w:highlight w:val="none"/>
              </w:rPr>
              <w:t>未按规定密封、签字、盖章；</w:t>
            </w:r>
          </w:p>
        </w:tc>
      </w:tr>
      <w:tr w14:paraId="10EF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10ED6EB">
            <w:pPr>
              <w:rPr>
                <w:rFonts w:ascii="宋体" w:hAnsi="宋体" w:cs="宋体"/>
                <w:highlight w:val="none"/>
              </w:rPr>
            </w:pPr>
            <w:r>
              <w:rPr>
                <w:rFonts w:hint="eastAsia" w:ascii="宋体" w:hAnsi="宋体" w:cs="宋体"/>
                <w:highlight w:val="none"/>
              </w:rPr>
              <w:t>3</w:t>
            </w:r>
          </w:p>
        </w:tc>
        <w:tc>
          <w:tcPr>
            <w:tcW w:w="7988" w:type="dxa"/>
            <w:vAlign w:val="center"/>
          </w:tcPr>
          <w:p w14:paraId="67F3E533">
            <w:pPr>
              <w:rPr>
                <w:rFonts w:ascii="宋体" w:hAnsi="宋体" w:cs="宋体"/>
                <w:highlight w:val="none"/>
              </w:rPr>
            </w:pPr>
            <w:r>
              <w:rPr>
                <w:rFonts w:hint="eastAsia" w:ascii="宋体" w:hAnsi="宋体" w:cs="宋体"/>
                <w:b/>
                <w:highlight w:val="none"/>
              </w:rPr>
              <w:t>《技术规格偏离表》或《商务需求偏离表》填写不全或不实</w:t>
            </w:r>
          </w:p>
        </w:tc>
      </w:tr>
      <w:tr w14:paraId="20B9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7A449E26">
            <w:pPr>
              <w:rPr>
                <w:rFonts w:ascii="宋体" w:hAnsi="宋体" w:cs="宋体"/>
                <w:highlight w:val="none"/>
              </w:rPr>
            </w:pPr>
            <w:r>
              <w:rPr>
                <w:rFonts w:hint="eastAsia" w:ascii="宋体" w:hAnsi="宋体" w:cs="宋体"/>
                <w:highlight w:val="none"/>
              </w:rPr>
              <w:t>4</w:t>
            </w:r>
          </w:p>
        </w:tc>
        <w:tc>
          <w:tcPr>
            <w:tcW w:w="7988" w:type="dxa"/>
            <w:vAlign w:val="center"/>
          </w:tcPr>
          <w:p w14:paraId="138C92AB">
            <w:pPr>
              <w:rPr>
                <w:rFonts w:ascii="宋体" w:hAnsi="宋体" w:cs="宋体"/>
                <w:highlight w:val="none"/>
              </w:rPr>
            </w:pPr>
            <w:r>
              <w:rPr>
                <w:rFonts w:hint="eastAsia" w:ascii="宋体" w:hAnsi="宋体" w:cs="宋体"/>
                <w:highlight w:val="none"/>
              </w:rPr>
              <w:t>投标总价高于预算限额的或报价低于其成本且不能做出合理说明</w:t>
            </w:r>
          </w:p>
        </w:tc>
      </w:tr>
      <w:tr w14:paraId="2F72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35DC171A">
            <w:pPr>
              <w:rPr>
                <w:rFonts w:ascii="宋体" w:hAnsi="宋体" w:cs="宋体"/>
                <w:highlight w:val="none"/>
              </w:rPr>
            </w:pPr>
            <w:r>
              <w:rPr>
                <w:rFonts w:hint="eastAsia" w:ascii="宋体" w:hAnsi="宋体" w:cs="宋体"/>
                <w:highlight w:val="none"/>
              </w:rPr>
              <w:t>5</w:t>
            </w:r>
          </w:p>
        </w:tc>
        <w:tc>
          <w:tcPr>
            <w:tcW w:w="7988" w:type="dxa"/>
            <w:vAlign w:val="center"/>
          </w:tcPr>
          <w:p w14:paraId="2CEF383C">
            <w:pPr>
              <w:rPr>
                <w:rFonts w:ascii="宋体" w:hAnsi="宋体" w:cs="宋体"/>
                <w:highlight w:val="none"/>
              </w:rPr>
            </w:pPr>
            <w:r>
              <w:rPr>
                <w:rFonts w:hint="eastAsia" w:ascii="宋体" w:hAnsi="宋体" w:cs="宋体"/>
                <w:highlight w:val="none"/>
              </w:rPr>
              <w:t>投标报价有严重缺漏项目</w:t>
            </w:r>
          </w:p>
        </w:tc>
      </w:tr>
      <w:tr w14:paraId="3324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0804A065">
            <w:pPr>
              <w:rPr>
                <w:rFonts w:ascii="宋体" w:hAnsi="宋体" w:cs="宋体"/>
                <w:highlight w:val="none"/>
              </w:rPr>
            </w:pPr>
            <w:r>
              <w:rPr>
                <w:rFonts w:hint="eastAsia" w:ascii="宋体" w:hAnsi="宋体" w:cs="宋体"/>
                <w:highlight w:val="none"/>
              </w:rPr>
              <w:t>6</w:t>
            </w:r>
          </w:p>
        </w:tc>
        <w:tc>
          <w:tcPr>
            <w:tcW w:w="7988" w:type="dxa"/>
            <w:vAlign w:val="center"/>
          </w:tcPr>
          <w:p w14:paraId="6B732F8A">
            <w:pPr>
              <w:rPr>
                <w:rFonts w:ascii="宋体" w:hAnsi="宋体" w:cs="宋体"/>
                <w:highlight w:val="none"/>
              </w:rPr>
            </w:pPr>
            <w:r>
              <w:rPr>
                <w:rFonts w:hint="eastAsia" w:ascii="宋体" w:hAnsi="宋体" w:cs="宋体"/>
                <w:b/>
                <w:highlight w:val="none"/>
              </w:rPr>
              <w:t>投标文件载明的交货期超过招标文件规定的期限</w:t>
            </w:r>
            <w:r>
              <w:rPr>
                <w:rFonts w:hint="eastAsia" w:ascii="宋体" w:hAnsi="宋体" w:cs="宋体"/>
                <w:b/>
                <w:color w:val="FF0000"/>
                <w:highlight w:val="none"/>
              </w:rPr>
              <w:t>或</w:t>
            </w:r>
            <w:r>
              <w:rPr>
                <w:rFonts w:hint="eastAsia" w:ascii="宋体" w:hAnsi="宋体" w:cs="宋体"/>
                <w:b/>
                <w:highlight w:val="none"/>
              </w:rPr>
              <w:t>免费保修期低于招标文件规定的期限</w:t>
            </w:r>
          </w:p>
        </w:tc>
      </w:tr>
      <w:tr w14:paraId="3471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93B295E">
            <w:pPr>
              <w:rPr>
                <w:rFonts w:ascii="宋体" w:hAnsi="宋体" w:cs="宋体"/>
                <w:highlight w:val="none"/>
              </w:rPr>
            </w:pPr>
            <w:r>
              <w:rPr>
                <w:rFonts w:hint="eastAsia" w:ascii="宋体" w:hAnsi="宋体" w:cs="宋体"/>
                <w:highlight w:val="none"/>
              </w:rPr>
              <w:t>7</w:t>
            </w:r>
          </w:p>
        </w:tc>
        <w:tc>
          <w:tcPr>
            <w:tcW w:w="7988" w:type="dxa"/>
            <w:vAlign w:val="center"/>
          </w:tcPr>
          <w:p w14:paraId="4E2ABAA4">
            <w:pPr>
              <w:rPr>
                <w:rFonts w:ascii="宋体" w:hAnsi="宋体" w:cs="宋体"/>
                <w:highlight w:val="none"/>
              </w:rPr>
            </w:pPr>
            <w:r>
              <w:rPr>
                <w:rFonts w:hint="eastAsia" w:ascii="宋体" w:hAnsi="宋体" w:cs="宋体"/>
                <w:highlight w:val="none"/>
              </w:rPr>
              <w:t>所投产品、工程、服务在质量、技术、方案等方面没有实质性满足招标文件要求</w:t>
            </w:r>
          </w:p>
        </w:tc>
      </w:tr>
    </w:tbl>
    <w:p w14:paraId="59639987">
      <w:pPr>
        <w:pStyle w:val="4"/>
        <w:rPr>
          <w:rFonts w:cs="宋体"/>
          <w:szCs w:val="28"/>
          <w:highlight w:val="none"/>
        </w:rPr>
      </w:pPr>
      <w:r>
        <w:rPr>
          <w:rFonts w:hint="eastAsia" w:cs="宋体"/>
          <w:szCs w:val="28"/>
          <w:highlight w:val="none"/>
        </w:rPr>
        <w:t>评标信息</w:t>
      </w:r>
    </w:p>
    <w:p w14:paraId="7856EBA9">
      <w:pPr>
        <w:spacing w:line="400" w:lineRule="exact"/>
        <w:ind w:left="1050" w:hanging="1050" w:hangingChars="500"/>
        <w:rPr>
          <w:rFonts w:ascii="宋体" w:hAnsi="宋体" w:cs="宋体"/>
          <w:szCs w:val="21"/>
          <w:highlight w:val="none"/>
        </w:rPr>
      </w:pPr>
      <w:r>
        <w:rPr>
          <w:rFonts w:hint="eastAsia" w:ascii="宋体" w:hAnsi="宋体" w:cs="宋体"/>
          <w:szCs w:val="21"/>
          <w:highlight w:val="none"/>
        </w:rPr>
        <w:t>评审方法：本项目评审方法采用</w:t>
      </w:r>
      <w:r>
        <w:rPr>
          <w:rFonts w:hint="eastAsia" w:ascii="宋体" w:hAnsi="宋体" w:cs="宋体"/>
          <w:b/>
          <w:szCs w:val="21"/>
          <w:highlight w:val="none"/>
          <w:u w:val="single"/>
        </w:rPr>
        <w:t xml:space="preserve"> 综合评分法 </w:t>
      </w:r>
      <w:r>
        <w:rPr>
          <w:rFonts w:hint="eastAsia" w:ascii="宋体" w:hAnsi="宋体" w:cs="宋体"/>
          <w:szCs w:val="21"/>
          <w:highlight w:val="none"/>
        </w:rPr>
        <w:t>。</w:t>
      </w:r>
    </w:p>
    <w:p w14:paraId="4F330C88">
      <w:pPr>
        <w:pStyle w:val="4"/>
        <w:jc w:val="both"/>
        <w:rPr>
          <w:rFonts w:cs="宋体"/>
          <w:highlight w:val="none"/>
        </w:rPr>
      </w:pPr>
      <w:r>
        <w:rPr>
          <w:rFonts w:hint="eastAsia" w:cs="宋体"/>
          <w:highlight w:val="none"/>
        </w:rPr>
        <w:t>评标方法</w:t>
      </w:r>
    </w:p>
    <w:tbl>
      <w:tblPr>
        <w:tblStyle w:val="18"/>
        <w:tblW w:w="9078" w:type="dxa"/>
        <w:jc w:val="center"/>
        <w:tblCellSpacing w:w="0" w:type="dxa"/>
        <w:tblLayout w:type="autofit"/>
        <w:tblCellMar>
          <w:top w:w="45" w:type="dxa"/>
          <w:left w:w="45" w:type="dxa"/>
          <w:bottom w:w="45" w:type="dxa"/>
          <w:right w:w="45" w:type="dxa"/>
        </w:tblCellMar>
      </w:tblPr>
      <w:tblGrid>
        <w:gridCol w:w="8685"/>
        <w:gridCol w:w="393"/>
      </w:tblGrid>
      <w:tr w14:paraId="28D817A1">
        <w:tblPrEx>
          <w:tblCellMar>
            <w:top w:w="45" w:type="dxa"/>
            <w:left w:w="45" w:type="dxa"/>
            <w:bottom w:w="45" w:type="dxa"/>
            <w:right w:w="45" w:type="dxa"/>
          </w:tblCellMar>
        </w:tblPrEx>
        <w:trPr>
          <w:tblCellSpacing w:w="0" w:type="dxa"/>
          <w:jc w:val="center"/>
        </w:trPr>
        <w:tc>
          <w:tcPr>
            <w:tcW w:w="0" w:type="auto"/>
            <w:shd w:val="clear" w:color="auto" w:fill="auto"/>
            <w:vAlign w:val="center"/>
          </w:tcPr>
          <w:p w14:paraId="687AD886">
            <w:pPr>
              <w:widowControl/>
              <w:jc w:val="left"/>
              <w:rPr>
                <w:b/>
                <w:bCs/>
                <w:sz w:val="24"/>
                <w:highlight w:val="none"/>
              </w:rPr>
            </w:pPr>
            <w:r>
              <w:rPr>
                <w:b/>
                <w:bCs/>
                <w:highlight w:val="none"/>
              </w:rPr>
              <w:t>评标方法：综合评分法</w:t>
            </w:r>
          </w:p>
        </w:tc>
        <w:tc>
          <w:tcPr>
            <w:tcW w:w="0" w:type="auto"/>
            <w:shd w:val="clear" w:color="auto" w:fill="auto"/>
            <w:vAlign w:val="center"/>
          </w:tcPr>
          <w:p w14:paraId="4F4FE093">
            <w:pPr>
              <w:jc w:val="right"/>
              <w:rPr>
                <w:rFonts w:ascii="宋体"/>
                <w:b/>
                <w:bCs/>
                <w:sz w:val="24"/>
                <w:highlight w:val="none"/>
              </w:rPr>
            </w:pPr>
          </w:p>
        </w:tc>
      </w:tr>
      <w:tr w14:paraId="4C7AD7FF">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14:paraId="147A44CC">
            <w:pPr>
              <w:spacing w:line="324" w:lineRule="auto"/>
              <w:ind w:firstLine="420"/>
              <w:rPr>
                <w:szCs w:val="21"/>
                <w:highlight w:val="none"/>
              </w:rPr>
            </w:pPr>
            <w:r>
              <w:rPr>
                <w:rFonts w:hint="eastAsia"/>
                <w:szCs w:val="21"/>
                <w:highlight w:val="none"/>
              </w:rPr>
              <w:t>综合评分法。在最大限度地满足招标文件实质性要求的前提下，按照招标文件中规定的各项因素进行综合评审，评标总得分排名前列的投标人，作为推荐的候选中标供应商</w:t>
            </w:r>
            <w:r>
              <w:rPr>
                <w:szCs w:val="21"/>
                <w:highlight w:val="none"/>
              </w:rPr>
              <w:t xml:space="preserve">。 </w:t>
            </w:r>
          </w:p>
          <w:p w14:paraId="49AFA0D0">
            <w:pPr>
              <w:ind w:firstLine="420"/>
              <w:rPr>
                <w:szCs w:val="21"/>
                <w:highlight w:val="none"/>
              </w:rPr>
            </w:pPr>
            <w:r>
              <w:rPr>
                <w:szCs w:val="21"/>
                <w:highlight w:val="none"/>
              </w:rPr>
              <w:t>价格分计算方法：</w:t>
            </w:r>
          </w:p>
          <w:p w14:paraId="4C7CD1FF">
            <w:pPr>
              <w:pStyle w:val="14"/>
              <w:widowControl/>
              <w:spacing w:line="324" w:lineRule="auto"/>
              <w:ind w:left="420"/>
              <w:rPr>
                <w:sz w:val="21"/>
                <w:szCs w:val="21"/>
                <w:highlight w:val="none"/>
              </w:rPr>
            </w:pPr>
            <w:r>
              <w:rPr>
                <w:sz w:val="21"/>
                <w:szCs w:val="21"/>
                <w:highlight w:val="none"/>
              </w:rPr>
              <w:t xml:space="preserve">采用低价优先法计算，即满足招标文件要求且投标价格最低的投标报价为评标基准价，其价格分为满分。其他投标人的价格分统一按照下列公式计算： </w:t>
            </w:r>
          </w:p>
          <w:p w14:paraId="1AAB465E">
            <w:pPr>
              <w:pStyle w:val="14"/>
              <w:widowControl/>
              <w:spacing w:line="324" w:lineRule="auto"/>
              <w:ind w:left="420"/>
              <w:rPr>
                <w:sz w:val="21"/>
                <w:szCs w:val="21"/>
                <w:highlight w:val="none"/>
              </w:rPr>
            </w:pPr>
            <w:r>
              <w:rPr>
                <w:sz w:val="21"/>
                <w:szCs w:val="21"/>
                <w:highlight w:val="none"/>
              </w:rPr>
              <w:t>投标报价得分=(评标基准价／投标报价)×100</w:t>
            </w:r>
          </w:p>
          <w:p w14:paraId="5E988D4A">
            <w:pPr>
              <w:pStyle w:val="14"/>
              <w:widowControl/>
              <w:spacing w:line="324" w:lineRule="auto"/>
              <w:ind w:left="420"/>
              <w:rPr>
                <w:sz w:val="21"/>
                <w:szCs w:val="21"/>
                <w:highlight w:val="none"/>
              </w:rPr>
            </w:pPr>
            <w:r>
              <w:rPr>
                <w:sz w:val="21"/>
                <w:szCs w:val="21"/>
                <w:highlight w:val="none"/>
              </w:rPr>
              <w:t xml:space="preserve">评标总得分＝F1×A1＋F2×A2＋……＋Fn×An </w:t>
            </w:r>
          </w:p>
          <w:p w14:paraId="2A55EA98">
            <w:pPr>
              <w:pStyle w:val="14"/>
              <w:widowControl/>
              <w:spacing w:line="324" w:lineRule="auto"/>
              <w:ind w:left="420"/>
              <w:rPr>
                <w:sz w:val="21"/>
                <w:szCs w:val="21"/>
                <w:highlight w:val="none"/>
              </w:rPr>
            </w:pPr>
            <w:r>
              <w:rPr>
                <w:sz w:val="21"/>
                <w:szCs w:val="21"/>
                <w:highlight w:val="none"/>
              </w:rPr>
              <w:t xml:space="preserve">F1、F2……Fn分别为各项评审因素的得分； </w:t>
            </w:r>
          </w:p>
          <w:p w14:paraId="6117B892">
            <w:pPr>
              <w:pStyle w:val="14"/>
              <w:widowControl/>
              <w:spacing w:line="324" w:lineRule="auto"/>
              <w:ind w:left="420"/>
              <w:rPr>
                <w:sz w:val="21"/>
                <w:szCs w:val="21"/>
                <w:highlight w:val="none"/>
              </w:rPr>
            </w:pPr>
            <w:r>
              <w:rPr>
                <w:sz w:val="21"/>
                <w:szCs w:val="21"/>
                <w:highlight w:val="none"/>
              </w:rPr>
              <w:t xml:space="preserve">A1、A2、……An 分别为各项评审因素所占的权重(A1＋A2＋……＋An＝1)。 </w:t>
            </w:r>
          </w:p>
          <w:p w14:paraId="7DB52BBD">
            <w:pPr>
              <w:pStyle w:val="14"/>
              <w:widowControl/>
              <w:spacing w:line="324" w:lineRule="auto"/>
              <w:ind w:left="420"/>
              <w:rPr>
                <w:sz w:val="21"/>
                <w:szCs w:val="21"/>
                <w:highlight w:val="none"/>
              </w:rPr>
            </w:pPr>
            <w:r>
              <w:rPr>
                <w:sz w:val="21"/>
                <w:szCs w:val="21"/>
                <w:highlight w:val="none"/>
              </w:rPr>
              <w:t xml:space="preserve">评标过程中，不得去掉报价中的最高报价和最低报价。 </w:t>
            </w:r>
          </w:p>
          <w:p w14:paraId="6E37CB8E">
            <w:pPr>
              <w:pStyle w:val="14"/>
              <w:widowControl/>
              <w:spacing w:line="324" w:lineRule="auto"/>
              <w:ind w:left="420"/>
              <w:rPr>
                <w:sz w:val="21"/>
                <w:szCs w:val="21"/>
                <w:highlight w:val="none"/>
              </w:rPr>
            </w:pPr>
            <w:r>
              <w:rPr>
                <w:sz w:val="21"/>
                <w:szCs w:val="21"/>
                <w:highlight w:val="none"/>
              </w:rPr>
              <w:t>此方法适用于货物类、服务类、工程类项目。</w:t>
            </w:r>
          </w:p>
        </w:tc>
      </w:tr>
    </w:tbl>
    <w:p w14:paraId="4B720D33">
      <w:pPr>
        <w:rPr>
          <w:highlight w:val="none"/>
        </w:rPr>
      </w:pPr>
    </w:p>
    <w:p w14:paraId="21F5050F">
      <w:pPr>
        <w:pStyle w:val="17"/>
        <w:rPr>
          <w:highlight w:val="none"/>
        </w:rPr>
      </w:pPr>
    </w:p>
    <w:tbl>
      <w:tblPr>
        <w:tblStyle w:val="18"/>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8"/>
        <w:gridCol w:w="1386"/>
        <w:gridCol w:w="39"/>
        <w:gridCol w:w="1420"/>
        <w:gridCol w:w="4678"/>
      </w:tblGrid>
      <w:tr w14:paraId="268A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14:paraId="1AA23903">
            <w:pPr>
              <w:spacing w:line="240" w:lineRule="exact"/>
              <w:jc w:val="center"/>
              <w:rPr>
                <w:rFonts w:ascii="宋体" w:hAnsi="宋体" w:cs="宋体"/>
                <w:b/>
                <w:szCs w:val="21"/>
                <w:highlight w:val="none"/>
              </w:rPr>
            </w:pPr>
            <w:r>
              <w:rPr>
                <w:rFonts w:hint="eastAsia" w:ascii="宋体" w:hAnsi="宋体" w:cs="宋体"/>
                <w:b/>
                <w:szCs w:val="21"/>
                <w:highlight w:val="none"/>
              </w:rPr>
              <w:t>序号</w:t>
            </w:r>
          </w:p>
        </w:tc>
        <w:tc>
          <w:tcPr>
            <w:tcW w:w="3552" w:type="dxa"/>
            <w:gridSpan w:val="5"/>
            <w:vAlign w:val="center"/>
          </w:tcPr>
          <w:p w14:paraId="4D87CA09">
            <w:pPr>
              <w:spacing w:line="240" w:lineRule="exact"/>
              <w:jc w:val="center"/>
              <w:rPr>
                <w:rFonts w:ascii="宋体" w:hAnsi="宋体" w:cs="宋体"/>
                <w:b/>
                <w:szCs w:val="21"/>
                <w:highlight w:val="none"/>
              </w:rPr>
            </w:pPr>
            <w:r>
              <w:rPr>
                <w:rFonts w:hint="eastAsia" w:ascii="宋体" w:hAnsi="宋体" w:cs="宋体"/>
                <w:b/>
                <w:szCs w:val="21"/>
                <w:highlight w:val="none"/>
              </w:rPr>
              <w:t>评分项</w:t>
            </w:r>
          </w:p>
        </w:tc>
        <w:tc>
          <w:tcPr>
            <w:tcW w:w="4678" w:type="dxa"/>
            <w:vAlign w:val="center"/>
          </w:tcPr>
          <w:p w14:paraId="0FF4D8C6">
            <w:pPr>
              <w:spacing w:line="240" w:lineRule="exact"/>
              <w:jc w:val="center"/>
              <w:rPr>
                <w:rFonts w:ascii="宋体" w:hAnsi="宋体" w:cs="宋体"/>
                <w:b/>
                <w:szCs w:val="21"/>
                <w:highlight w:val="none"/>
              </w:rPr>
            </w:pPr>
            <w:r>
              <w:rPr>
                <w:rFonts w:hint="eastAsia" w:ascii="宋体" w:hAnsi="宋体" w:cs="宋体"/>
                <w:b/>
                <w:szCs w:val="21"/>
                <w:highlight w:val="none"/>
              </w:rPr>
              <w:t>权重</w:t>
            </w:r>
          </w:p>
        </w:tc>
      </w:tr>
      <w:tr w14:paraId="34FC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14:paraId="5A0C5DFF">
            <w:pPr>
              <w:spacing w:line="240" w:lineRule="exact"/>
              <w:jc w:val="center"/>
              <w:rPr>
                <w:rFonts w:ascii="宋体" w:hAnsi="宋体" w:cs="宋体"/>
                <w:b/>
                <w:szCs w:val="21"/>
                <w:highlight w:val="none"/>
              </w:rPr>
            </w:pPr>
            <w:r>
              <w:rPr>
                <w:rFonts w:hint="eastAsia" w:ascii="宋体" w:hAnsi="宋体" w:cs="宋体"/>
                <w:b/>
                <w:szCs w:val="21"/>
                <w:highlight w:val="none"/>
              </w:rPr>
              <w:t>1</w:t>
            </w:r>
          </w:p>
        </w:tc>
        <w:tc>
          <w:tcPr>
            <w:tcW w:w="3552" w:type="dxa"/>
            <w:gridSpan w:val="5"/>
            <w:vAlign w:val="center"/>
          </w:tcPr>
          <w:p w14:paraId="14C0DA6A">
            <w:pPr>
              <w:spacing w:line="240" w:lineRule="exact"/>
              <w:jc w:val="center"/>
              <w:rPr>
                <w:rFonts w:ascii="宋体" w:hAnsi="宋体" w:cs="宋体"/>
                <w:b/>
                <w:szCs w:val="21"/>
                <w:highlight w:val="none"/>
              </w:rPr>
            </w:pPr>
            <w:r>
              <w:rPr>
                <w:rFonts w:hint="eastAsia" w:ascii="宋体" w:hAnsi="宋体" w:cs="宋体"/>
                <w:b/>
                <w:szCs w:val="21"/>
                <w:highlight w:val="none"/>
              </w:rPr>
              <w:t>价格部分</w:t>
            </w:r>
          </w:p>
        </w:tc>
        <w:tc>
          <w:tcPr>
            <w:tcW w:w="4678" w:type="dxa"/>
            <w:vAlign w:val="center"/>
          </w:tcPr>
          <w:p w14:paraId="475F62E8">
            <w:pPr>
              <w:spacing w:line="240" w:lineRule="exact"/>
              <w:jc w:val="center"/>
              <w:rPr>
                <w:rFonts w:ascii="宋体" w:hAnsi="宋体" w:cs="宋体"/>
                <w:b/>
                <w:color w:val="FF0000"/>
                <w:szCs w:val="21"/>
                <w:highlight w:val="none"/>
              </w:rPr>
            </w:pPr>
            <w:r>
              <w:rPr>
                <w:rFonts w:hint="eastAsia" w:ascii="宋体" w:hAnsi="宋体" w:cs="宋体"/>
                <w:b/>
                <w:color w:val="FF0000"/>
                <w:szCs w:val="21"/>
                <w:highlight w:val="none"/>
              </w:rPr>
              <w:t>10</w:t>
            </w:r>
          </w:p>
        </w:tc>
      </w:tr>
      <w:tr w14:paraId="1C8A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14:paraId="3CEF2B44">
            <w:pPr>
              <w:spacing w:line="240" w:lineRule="exact"/>
              <w:jc w:val="center"/>
              <w:rPr>
                <w:rFonts w:ascii="宋体" w:hAnsi="宋体" w:cs="宋体"/>
                <w:b/>
                <w:szCs w:val="21"/>
                <w:highlight w:val="none"/>
              </w:rPr>
            </w:pPr>
            <w:r>
              <w:rPr>
                <w:rFonts w:hint="eastAsia" w:ascii="宋体" w:hAnsi="宋体" w:cs="宋体"/>
                <w:b/>
                <w:szCs w:val="21"/>
                <w:highlight w:val="none"/>
              </w:rPr>
              <w:t>2</w:t>
            </w:r>
          </w:p>
        </w:tc>
        <w:tc>
          <w:tcPr>
            <w:tcW w:w="3552" w:type="dxa"/>
            <w:gridSpan w:val="5"/>
            <w:vAlign w:val="center"/>
          </w:tcPr>
          <w:p w14:paraId="0FBC2F04">
            <w:pPr>
              <w:spacing w:line="240" w:lineRule="exact"/>
              <w:jc w:val="center"/>
              <w:rPr>
                <w:rFonts w:ascii="宋体" w:hAnsi="宋体" w:cs="宋体"/>
                <w:b/>
                <w:szCs w:val="21"/>
                <w:highlight w:val="none"/>
              </w:rPr>
            </w:pPr>
            <w:r>
              <w:rPr>
                <w:rFonts w:hint="eastAsia" w:ascii="宋体" w:hAnsi="宋体" w:cs="宋体"/>
                <w:b/>
                <w:szCs w:val="21"/>
                <w:highlight w:val="none"/>
              </w:rPr>
              <w:t>技术部分</w:t>
            </w:r>
          </w:p>
        </w:tc>
        <w:tc>
          <w:tcPr>
            <w:tcW w:w="4678" w:type="dxa"/>
            <w:vAlign w:val="center"/>
          </w:tcPr>
          <w:p w14:paraId="7A763312">
            <w:pPr>
              <w:spacing w:line="240" w:lineRule="exact"/>
              <w:jc w:val="center"/>
              <w:rPr>
                <w:rFonts w:ascii="宋体" w:hAnsi="宋体" w:cs="宋体"/>
                <w:b/>
                <w:color w:val="FF0000"/>
                <w:szCs w:val="21"/>
                <w:highlight w:val="none"/>
              </w:rPr>
            </w:pPr>
            <w:r>
              <w:rPr>
                <w:rFonts w:hint="eastAsia" w:ascii="宋体" w:hAnsi="宋体" w:cs="宋体"/>
                <w:b/>
                <w:color w:val="FF0000"/>
                <w:szCs w:val="21"/>
                <w:highlight w:val="none"/>
              </w:rPr>
              <w:t>50</w:t>
            </w:r>
          </w:p>
        </w:tc>
      </w:tr>
      <w:tr w14:paraId="191E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14:paraId="36526FF0">
            <w:pPr>
              <w:jc w:val="center"/>
              <w:rPr>
                <w:rFonts w:ascii="宋体" w:hAnsi="宋体" w:cs="宋体"/>
                <w:szCs w:val="21"/>
                <w:highlight w:val="none"/>
              </w:rPr>
            </w:pPr>
          </w:p>
        </w:tc>
        <w:tc>
          <w:tcPr>
            <w:tcW w:w="699" w:type="dxa"/>
            <w:vAlign w:val="center"/>
          </w:tcPr>
          <w:p w14:paraId="113F655B">
            <w:pPr>
              <w:jc w:val="center"/>
              <w:rPr>
                <w:rFonts w:ascii="宋体" w:hAnsi="宋体" w:cs="宋体"/>
                <w:b/>
                <w:bCs/>
                <w:szCs w:val="21"/>
                <w:highlight w:val="none"/>
              </w:rPr>
            </w:pPr>
            <w:r>
              <w:rPr>
                <w:rFonts w:hint="eastAsia" w:ascii="宋体" w:hAnsi="宋体" w:cs="宋体"/>
                <w:b/>
                <w:bCs/>
                <w:szCs w:val="21"/>
                <w:highlight w:val="none"/>
              </w:rPr>
              <w:t>序号</w:t>
            </w:r>
          </w:p>
        </w:tc>
        <w:tc>
          <w:tcPr>
            <w:tcW w:w="1433" w:type="dxa"/>
            <w:gridSpan w:val="3"/>
            <w:vAlign w:val="center"/>
          </w:tcPr>
          <w:p w14:paraId="5AF77B08">
            <w:pPr>
              <w:jc w:val="center"/>
              <w:rPr>
                <w:rFonts w:ascii="宋体" w:hAnsi="宋体" w:cs="宋体"/>
                <w:b/>
                <w:bCs/>
                <w:szCs w:val="21"/>
                <w:highlight w:val="none"/>
              </w:rPr>
            </w:pPr>
            <w:r>
              <w:rPr>
                <w:rFonts w:hint="eastAsia" w:ascii="宋体" w:hAnsi="宋体" w:cs="宋体"/>
                <w:b/>
                <w:bCs/>
                <w:szCs w:val="21"/>
                <w:highlight w:val="none"/>
              </w:rPr>
              <w:t>评分因素</w:t>
            </w:r>
          </w:p>
        </w:tc>
        <w:tc>
          <w:tcPr>
            <w:tcW w:w="1420" w:type="dxa"/>
            <w:vAlign w:val="center"/>
          </w:tcPr>
          <w:p w14:paraId="4FA49DFE">
            <w:pPr>
              <w:jc w:val="center"/>
              <w:rPr>
                <w:rFonts w:ascii="宋体" w:hAnsi="宋体" w:cs="宋体"/>
                <w:b/>
                <w:bCs/>
                <w:szCs w:val="21"/>
                <w:highlight w:val="none"/>
              </w:rPr>
            </w:pPr>
            <w:r>
              <w:rPr>
                <w:rFonts w:hint="eastAsia" w:ascii="宋体" w:hAnsi="宋体" w:cs="宋体"/>
                <w:b/>
                <w:bCs/>
                <w:szCs w:val="21"/>
                <w:highlight w:val="none"/>
              </w:rPr>
              <w:t>权重</w:t>
            </w:r>
          </w:p>
        </w:tc>
        <w:tc>
          <w:tcPr>
            <w:tcW w:w="4678" w:type="dxa"/>
            <w:vAlign w:val="center"/>
          </w:tcPr>
          <w:p w14:paraId="70F0C15B">
            <w:pPr>
              <w:jc w:val="center"/>
              <w:rPr>
                <w:rFonts w:ascii="宋体" w:hAnsi="宋体" w:cs="宋体"/>
                <w:b/>
                <w:bCs/>
                <w:szCs w:val="21"/>
                <w:highlight w:val="none"/>
              </w:rPr>
            </w:pPr>
            <w:r>
              <w:rPr>
                <w:rFonts w:hint="eastAsia" w:ascii="宋体" w:hAnsi="宋体" w:cs="宋体"/>
                <w:b/>
                <w:bCs/>
                <w:szCs w:val="21"/>
                <w:highlight w:val="none"/>
              </w:rPr>
              <w:t>评分准则</w:t>
            </w:r>
          </w:p>
        </w:tc>
      </w:tr>
      <w:tr w14:paraId="61D1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14:paraId="319F44CE">
            <w:pPr>
              <w:keepNext/>
              <w:keepLines/>
              <w:spacing w:before="340" w:after="330"/>
              <w:jc w:val="center"/>
              <w:outlineLvl w:val="0"/>
              <w:rPr>
                <w:rFonts w:ascii="宋体" w:hAnsi="宋体" w:cs="宋体"/>
                <w:szCs w:val="21"/>
                <w:highlight w:val="none"/>
              </w:rPr>
            </w:pPr>
          </w:p>
        </w:tc>
        <w:tc>
          <w:tcPr>
            <w:tcW w:w="699" w:type="dxa"/>
            <w:vAlign w:val="center"/>
          </w:tcPr>
          <w:p w14:paraId="61882746">
            <w:pPr>
              <w:jc w:val="center"/>
              <w:rPr>
                <w:rFonts w:ascii="宋体" w:hAnsi="宋体" w:cs="宋体"/>
                <w:szCs w:val="21"/>
                <w:highlight w:val="none"/>
              </w:rPr>
            </w:pPr>
            <w:r>
              <w:rPr>
                <w:rFonts w:hint="eastAsia" w:ascii="仿宋" w:hAnsi="仿宋" w:eastAsia="仿宋"/>
                <w:szCs w:val="21"/>
                <w:highlight w:val="none"/>
              </w:rPr>
              <w:t>1</w:t>
            </w:r>
          </w:p>
        </w:tc>
        <w:tc>
          <w:tcPr>
            <w:tcW w:w="1433" w:type="dxa"/>
            <w:gridSpan w:val="3"/>
            <w:vAlign w:val="center"/>
          </w:tcPr>
          <w:p w14:paraId="35FF780E">
            <w:pPr>
              <w:jc w:val="center"/>
              <w:rPr>
                <w:rFonts w:ascii="宋体" w:hAnsi="宋体" w:cs="宋体"/>
                <w:szCs w:val="21"/>
                <w:highlight w:val="none"/>
              </w:rPr>
            </w:pPr>
            <w:r>
              <w:rPr>
                <w:rFonts w:hint="eastAsia" w:ascii="仿宋" w:hAnsi="仿宋" w:eastAsia="仿宋" w:cs="宋体"/>
                <w:kern w:val="0"/>
                <w:szCs w:val="21"/>
                <w:highlight w:val="none"/>
              </w:rPr>
              <w:t>技术规格偏离情况</w:t>
            </w:r>
          </w:p>
        </w:tc>
        <w:tc>
          <w:tcPr>
            <w:tcW w:w="1420" w:type="dxa"/>
            <w:vAlign w:val="center"/>
          </w:tcPr>
          <w:p w14:paraId="7A04805C">
            <w:pPr>
              <w:jc w:val="center"/>
              <w:rPr>
                <w:rFonts w:ascii="宋体" w:hAnsi="宋体" w:eastAsia="仿宋" w:cs="宋体"/>
                <w:szCs w:val="21"/>
                <w:highlight w:val="none"/>
              </w:rPr>
            </w:pPr>
            <w:r>
              <w:rPr>
                <w:rFonts w:hint="eastAsia" w:ascii="仿宋" w:hAnsi="仿宋" w:eastAsia="仿宋"/>
                <w:szCs w:val="21"/>
                <w:highlight w:val="none"/>
              </w:rPr>
              <w:t>21</w:t>
            </w:r>
          </w:p>
        </w:tc>
        <w:tc>
          <w:tcPr>
            <w:tcW w:w="4678" w:type="dxa"/>
          </w:tcPr>
          <w:p w14:paraId="3AA805B8">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（一）评审内容：</w:t>
            </w:r>
          </w:p>
          <w:p w14:paraId="20650D5A">
            <w:pPr>
              <w:tabs>
                <w:tab w:val="left" w:pos="2869"/>
                <w:tab w:val="left" w:pos="3010"/>
              </w:tabs>
              <w:jc w:val="left"/>
              <w:rPr>
                <w:rFonts w:ascii="仿宋" w:hAnsi="仿宋" w:eastAsia="仿宋" w:cs="宋体"/>
                <w:szCs w:val="21"/>
                <w:highlight w:val="none"/>
              </w:rPr>
            </w:pPr>
            <w:r>
              <w:rPr>
                <w:rFonts w:hint="eastAsia" w:ascii="仿宋" w:hAnsi="仿宋" w:eastAsia="仿宋" w:cs="宋体"/>
                <w:szCs w:val="21"/>
                <w:highlight w:val="none"/>
              </w:rPr>
              <w:t>投标人应如实填写《技术规格偏离表》，</w:t>
            </w:r>
            <w:r>
              <w:rPr>
                <w:rFonts w:hint="eastAsia" w:ascii="仿宋" w:hAnsi="仿宋" w:eastAsia="仿宋"/>
                <w:szCs w:val="21"/>
                <w:highlight w:val="none"/>
              </w:rPr>
              <w:t>评审专家</w:t>
            </w:r>
            <w:r>
              <w:rPr>
                <w:rFonts w:hint="eastAsia" w:ascii="仿宋" w:hAnsi="仿宋" w:eastAsia="仿宋" w:cs="宋体"/>
                <w:szCs w:val="21"/>
                <w:highlight w:val="none"/>
              </w:rPr>
              <w:t>根据技术需求参数响应情况进行评审。</w:t>
            </w:r>
          </w:p>
          <w:p w14:paraId="37081768">
            <w:pPr>
              <w:tabs>
                <w:tab w:val="left" w:pos="2869"/>
                <w:tab w:val="left" w:pos="3010"/>
              </w:tabs>
              <w:jc w:val="left"/>
              <w:rPr>
                <w:rFonts w:ascii="仿宋" w:hAnsi="仿宋" w:eastAsia="仿宋"/>
                <w:b/>
                <w:szCs w:val="21"/>
                <w:highlight w:val="none"/>
              </w:rPr>
            </w:pPr>
            <w:r>
              <w:rPr>
                <w:rFonts w:hint="eastAsia" w:ascii="仿宋" w:hAnsi="仿宋" w:eastAsia="仿宋"/>
                <w:b/>
                <w:szCs w:val="21"/>
                <w:highlight w:val="none"/>
              </w:rPr>
              <w:t>（二）评分标准与依据：</w:t>
            </w:r>
            <w:r>
              <w:rPr>
                <w:rFonts w:hint="eastAsia" w:ascii="仿宋" w:hAnsi="仿宋" w:eastAsia="仿宋" w:cs="宋体"/>
                <w:szCs w:val="21"/>
                <w:highlight w:val="none"/>
              </w:rPr>
              <w:t xml:space="preserve"> </w:t>
            </w:r>
          </w:p>
          <w:p w14:paraId="534B79C1">
            <w:pPr>
              <w:tabs>
                <w:tab w:val="left" w:pos="2869"/>
                <w:tab w:val="left" w:pos="3010"/>
              </w:tabs>
              <w:jc w:val="left"/>
              <w:rPr>
                <w:rFonts w:ascii="宋体" w:hAnsi="宋体" w:cs="宋体"/>
                <w:szCs w:val="21"/>
                <w:highlight w:val="none"/>
              </w:rPr>
            </w:pPr>
            <w:r>
              <w:rPr>
                <w:rFonts w:hint="eastAsia" w:ascii="仿宋" w:hAnsi="仿宋" w:eastAsia="仿宋" w:cs="宋体"/>
                <w:szCs w:val="21"/>
                <w:highlight w:val="none"/>
              </w:rPr>
              <w:t>完全满足招标</w:t>
            </w:r>
            <w:r>
              <w:rPr>
                <w:rFonts w:hint="eastAsia" w:ascii="仿宋" w:hAnsi="仿宋" w:eastAsia="仿宋" w:cs="宋体"/>
                <w:szCs w:val="21"/>
                <w:highlight w:val="none"/>
              </w:rPr>
              <w:t>文件要求的得</w:t>
            </w:r>
            <w:r>
              <w:rPr>
                <w:rFonts w:ascii="仿宋" w:hAnsi="仿宋" w:eastAsia="仿宋" w:cs="宋体"/>
                <w:szCs w:val="21"/>
                <w:highlight w:val="none"/>
              </w:rPr>
              <w:t>21</w:t>
            </w:r>
            <w:r>
              <w:rPr>
                <w:rFonts w:hint="eastAsia" w:ascii="仿宋" w:hAnsi="仿宋" w:eastAsia="仿宋" w:cs="宋体"/>
                <w:szCs w:val="21"/>
                <w:highlight w:val="none"/>
              </w:rPr>
              <w:t>分，</w:t>
            </w:r>
            <w:r>
              <w:rPr>
                <w:rFonts w:hint="eastAsia" w:ascii="仿宋" w:hAnsi="仿宋" w:eastAsia="仿宋" w:cs="宋体"/>
                <w:szCs w:val="21"/>
                <w:highlight w:val="none"/>
              </w:rPr>
              <w:t>标注“▲”条款，每负偏离一项扣3分；未标注“▲”和“★”的为一般条款，每负偏离一项扣2分。扣完为止。</w:t>
            </w:r>
          </w:p>
        </w:tc>
      </w:tr>
      <w:tr w14:paraId="3C07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4ECC73D8">
            <w:pPr>
              <w:keepNext/>
              <w:keepLines/>
              <w:spacing w:before="340" w:after="330"/>
              <w:jc w:val="center"/>
              <w:outlineLvl w:val="0"/>
              <w:rPr>
                <w:rFonts w:ascii="宋体" w:hAnsi="宋体" w:cs="宋体"/>
                <w:szCs w:val="21"/>
                <w:highlight w:val="none"/>
              </w:rPr>
            </w:pPr>
          </w:p>
        </w:tc>
        <w:tc>
          <w:tcPr>
            <w:tcW w:w="699" w:type="dxa"/>
            <w:vAlign w:val="center"/>
          </w:tcPr>
          <w:p w14:paraId="6838C0C0">
            <w:pPr>
              <w:jc w:val="center"/>
              <w:rPr>
                <w:rFonts w:ascii="宋体" w:hAnsi="宋体" w:cs="宋体"/>
                <w:szCs w:val="21"/>
                <w:highlight w:val="none"/>
              </w:rPr>
            </w:pPr>
            <w:r>
              <w:rPr>
                <w:rFonts w:hint="eastAsia" w:ascii="仿宋" w:hAnsi="仿宋" w:eastAsia="仿宋"/>
                <w:szCs w:val="21"/>
                <w:highlight w:val="none"/>
              </w:rPr>
              <w:t>2</w:t>
            </w:r>
          </w:p>
        </w:tc>
        <w:tc>
          <w:tcPr>
            <w:tcW w:w="1433" w:type="dxa"/>
            <w:gridSpan w:val="3"/>
            <w:vAlign w:val="center"/>
          </w:tcPr>
          <w:p w14:paraId="2DAC896C">
            <w:pPr>
              <w:jc w:val="center"/>
              <w:rPr>
                <w:rFonts w:ascii="宋体" w:hAnsi="宋体" w:cs="宋体"/>
                <w:kern w:val="0"/>
                <w:szCs w:val="21"/>
                <w:highlight w:val="none"/>
              </w:rPr>
            </w:pPr>
            <w:r>
              <w:rPr>
                <w:rFonts w:hint="eastAsia" w:ascii="仿宋" w:hAnsi="仿宋" w:eastAsia="仿宋"/>
                <w:szCs w:val="21"/>
                <w:highlight w:val="none"/>
              </w:rPr>
              <w:t>实施方案（工作措施、工作方法、工作手段、工作流程）</w:t>
            </w:r>
          </w:p>
        </w:tc>
        <w:tc>
          <w:tcPr>
            <w:tcW w:w="1420" w:type="dxa"/>
            <w:vAlign w:val="center"/>
          </w:tcPr>
          <w:p w14:paraId="625FDA3D">
            <w:pPr>
              <w:jc w:val="center"/>
              <w:rPr>
                <w:rFonts w:ascii="宋体" w:hAnsi="宋体" w:cs="宋体"/>
                <w:szCs w:val="21"/>
                <w:highlight w:val="none"/>
              </w:rPr>
            </w:pPr>
            <w:r>
              <w:rPr>
                <w:rFonts w:hint="eastAsia" w:ascii="仿宋" w:hAnsi="仿宋" w:eastAsia="仿宋"/>
                <w:szCs w:val="21"/>
                <w:highlight w:val="none"/>
              </w:rPr>
              <w:t>14</w:t>
            </w:r>
          </w:p>
        </w:tc>
        <w:tc>
          <w:tcPr>
            <w:tcW w:w="4678" w:type="dxa"/>
          </w:tcPr>
          <w:p w14:paraId="2CEB2BB1">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（一）评分内容：</w:t>
            </w:r>
          </w:p>
          <w:p w14:paraId="6947F461">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由专家按以下三项要求满足情况进行打分：</w:t>
            </w:r>
          </w:p>
          <w:p w14:paraId="00DE1DF1">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1.投标人项目整体设计方案对系统技术路线、系统功能等有清晰的描述，符合招标人业务使用特性。</w:t>
            </w:r>
          </w:p>
          <w:p w14:paraId="77C4F5C8">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2.投标人项目实施方案能够提供清晰项目实施组织架构、项目成员有明确分工、有完善的保障系统安全稳定运行的保障方案、有提供围绕采购人系统使用特点的组织及实施计划；</w:t>
            </w:r>
          </w:p>
          <w:p w14:paraId="035E6CB5">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3.投标人实施过程管控工具，能详细展现项目整体进度、分项进度、建设问题、使用问题、项目组织、项目成员、已上线模块使用情况；具有针对项目建设过程技术文档、软件开发版本、系统配置信息管控功能，且具有供采购人使用的用于监督项目建设情况的专用界面。</w:t>
            </w:r>
          </w:p>
          <w:p w14:paraId="2C6C2873">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（二）评分标准与依据：</w:t>
            </w:r>
          </w:p>
          <w:p w14:paraId="259A6955">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满足以上三点得9分，满足任意两点得6分，满足任意一点得3分，未满足不得分。</w:t>
            </w:r>
          </w:p>
          <w:p w14:paraId="10486401">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在此基础上，专家根据各供应商的具体响应内容按照量化的评审因素指标进一步评审：</w:t>
            </w:r>
          </w:p>
          <w:p w14:paraId="56788C5B">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1.评审为优：方案中体现详细售后服务方案，包括但不限于“运行保障能力、应用软件服务、服务请求流程、服务请求方式”等内容的加</w:t>
            </w:r>
            <w:r>
              <w:rPr>
                <w:rFonts w:ascii="仿宋" w:hAnsi="仿宋" w:eastAsia="仿宋"/>
                <w:bCs/>
                <w:szCs w:val="21"/>
                <w:highlight w:val="none"/>
              </w:rPr>
              <w:t>5</w:t>
            </w:r>
            <w:r>
              <w:rPr>
                <w:rFonts w:hint="eastAsia" w:ascii="仿宋" w:hAnsi="仿宋" w:eastAsia="仿宋"/>
                <w:bCs/>
                <w:szCs w:val="21"/>
                <w:highlight w:val="none"/>
              </w:rPr>
              <w:t>分；</w:t>
            </w:r>
          </w:p>
          <w:p w14:paraId="220C6002">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2.评审为良：方案中体现详细售后服务方案，包括但不限于“售后服务体系、售后服务内容、售后服务流程”等的加</w:t>
            </w:r>
            <w:r>
              <w:rPr>
                <w:rFonts w:ascii="仿宋" w:hAnsi="仿宋" w:eastAsia="仿宋"/>
                <w:bCs/>
                <w:szCs w:val="21"/>
                <w:highlight w:val="none"/>
              </w:rPr>
              <w:t>3</w:t>
            </w:r>
            <w:r>
              <w:rPr>
                <w:rFonts w:hint="eastAsia" w:ascii="仿宋" w:hAnsi="仿宋" w:eastAsia="仿宋"/>
                <w:bCs/>
                <w:szCs w:val="21"/>
                <w:highlight w:val="none"/>
              </w:rPr>
              <w:t>分；</w:t>
            </w:r>
          </w:p>
          <w:p w14:paraId="1AE6CFC4">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3.评审为中：方案中体现售后服务方案的加</w:t>
            </w:r>
            <w:r>
              <w:rPr>
                <w:rFonts w:ascii="仿宋" w:hAnsi="仿宋" w:eastAsia="仿宋"/>
                <w:bCs/>
                <w:szCs w:val="21"/>
                <w:highlight w:val="none"/>
              </w:rPr>
              <w:t>1</w:t>
            </w:r>
            <w:r>
              <w:rPr>
                <w:rFonts w:hint="eastAsia" w:ascii="仿宋" w:hAnsi="仿宋" w:eastAsia="仿宋"/>
                <w:bCs/>
                <w:szCs w:val="21"/>
                <w:highlight w:val="none"/>
              </w:rPr>
              <w:t>分；</w:t>
            </w:r>
          </w:p>
          <w:p w14:paraId="1154449D">
            <w:pPr>
              <w:tabs>
                <w:tab w:val="left" w:pos="0"/>
              </w:tabs>
              <w:jc w:val="left"/>
              <w:rPr>
                <w:rFonts w:ascii="仿宋" w:hAnsi="仿宋" w:eastAsia="仿宋" w:cs="宋体"/>
                <w:szCs w:val="21"/>
                <w:highlight w:val="none"/>
              </w:rPr>
            </w:pPr>
            <w:r>
              <w:rPr>
                <w:rFonts w:hint="eastAsia" w:ascii="仿宋" w:hAnsi="仿宋" w:eastAsia="仿宋"/>
                <w:bCs/>
                <w:szCs w:val="21"/>
                <w:highlight w:val="none"/>
              </w:rPr>
              <w:t>4.评审为差：方案中未能详细体现售后服务方案的得0 分。</w:t>
            </w:r>
          </w:p>
        </w:tc>
      </w:tr>
      <w:tr w14:paraId="7834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25FFB8E1">
            <w:pPr>
              <w:keepNext/>
              <w:keepLines/>
              <w:spacing w:before="340" w:after="330"/>
              <w:jc w:val="center"/>
              <w:outlineLvl w:val="0"/>
              <w:rPr>
                <w:rFonts w:ascii="宋体" w:hAnsi="宋体" w:cs="宋体"/>
                <w:szCs w:val="21"/>
                <w:highlight w:val="none"/>
              </w:rPr>
            </w:pPr>
          </w:p>
        </w:tc>
        <w:tc>
          <w:tcPr>
            <w:tcW w:w="699" w:type="dxa"/>
            <w:vAlign w:val="center"/>
          </w:tcPr>
          <w:p w14:paraId="517E887B">
            <w:pPr>
              <w:jc w:val="center"/>
              <w:rPr>
                <w:rFonts w:ascii="仿宋" w:hAnsi="仿宋" w:eastAsia="仿宋"/>
                <w:szCs w:val="21"/>
                <w:highlight w:val="none"/>
              </w:rPr>
            </w:pPr>
            <w:r>
              <w:rPr>
                <w:rFonts w:hint="eastAsia" w:ascii="仿宋" w:hAnsi="仿宋" w:eastAsia="仿宋"/>
                <w:szCs w:val="21"/>
                <w:highlight w:val="none"/>
              </w:rPr>
              <w:t>3</w:t>
            </w:r>
          </w:p>
        </w:tc>
        <w:tc>
          <w:tcPr>
            <w:tcW w:w="1433" w:type="dxa"/>
            <w:gridSpan w:val="3"/>
            <w:vAlign w:val="center"/>
          </w:tcPr>
          <w:p w14:paraId="46D059E5">
            <w:pPr>
              <w:jc w:val="center"/>
              <w:rPr>
                <w:rFonts w:ascii="仿宋" w:hAnsi="仿宋" w:eastAsia="仿宋"/>
                <w:szCs w:val="21"/>
                <w:highlight w:val="none"/>
              </w:rPr>
            </w:pPr>
            <w:r>
              <w:rPr>
                <w:rFonts w:hint="eastAsia" w:ascii="仿宋" w:hAnsi="仿宋" w:eastAsia="仿宋"/>
                <w:szCs w:val="21"/>
                <w:highlight w:val="none"/>
              </w:rPr>
              <w:t>项目重点难点分析、应对措施及相关的合理化建议</w:t>
            </w:r>
          </w:p>
        </w:tc>
        <w:tc>
          <w:tcPr>
            <w:tcW w:w="1420" w:type="dxa"/>
            <w:vAlign w:val="center"/>
          </w:tcPr>
          <w:p w14:paraId="7CC5F407">
            <w:pPr>
              <w:jc w:val="center"/>
              <w:rPr>
                <w:rFonts w:ascii="仿宋" w:hAnsi="仿宋" w:eastAsia="仿宋"/>
                <w:szCs w:val="21"/>
                <w:highlight w:val="none"/>
              </w:rPr>
            </w:pPr>
            <w:r>
              <w:rPr>
                <w:rFonts w:hint="eastAsia" w:ascii="仿宋" w:hAnsi="仿宋" w:eastAsia="仿宋"/>
                <w:szCs w:val="21"/>
                <w:highlight w:val="none"/>
              </w:rPr>
              <w:t>5</w:t>
            </w:r>
          </w:p>
        </w:tc>
        <w:tc>
          <w:tcPr>
            <w:tcW w:w="4678" w:type="dxa"/>
          </w:tcPr>
          <w:p w14:paraId="11079F7A">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（一）评审内容：</w:t>
            </w:r>
          </w:p>
          <w:p w14:paraId="7591334F">
            <w:pPr>
              <w:tabs>
                <w:tab w:val="left" w:pos="2869"/>
                <w:tab w:val="left" w:pos="3010"/>
              </w:tabs>
              <w:jc w:val="left"/>
              <w:rPr>
                <w:rFonts w:ascii="仿宋" w:hAnsi="仿宋" w:eastAsia="仿宋"/>
                <w:b/>
                <w:szCs w:val="21"/>
                <w:highlight w:val="none"/>
              </w:rPr>
            </w:pPr>
            <w:r>
              <w:rPr>
                <w:rFonts w:hint="eastAsia" w:ascii="仿宋" w:hAnsi="仿宋" w:eastAsia="仿宋"/>
                <w:szCs w:val="21"/>
                <w:highlight w:val="none"/>
              </w:rPr>
              <w:t>考察投标人提供项目重点难点分析、应对措施及相关的合理化建议。评审专家根据招标文件的需求和投标文件响应情况进行评审。</w:t>
            </w:r>
          </w:p>
          <w:p w14:paraId="25EA9AA1">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（二）评分标准与依据：</w:t>
            </w:r>
          </w:p>
          <w:p w14:paraId="3F44918A">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1.投标人的重点难点分析和合理化建议科学、合理的，得</w:t>
            </w:r>
            <w:r>
              <w:rPr>
                <w:rFonts w:ascii="仿宋" w:hAnsi="仿宋" w:eastAsia="仿宋"/>
                <w:szCs w:val="21"/>
                <w:highlight w:val="none"/>
              </w:rPr>
              <w:t>5</w:t>
            </w:r>
            <w:r>
              <w:rPr>
                <w:rFonts w:hint="eastAsia" w:ascii="仿宋" w:hAnsi="仿宋" w:eastAsia="仿宋"/>
                <w:szCs w:val="21"/>
                <w:highlight w:val="none"/>
              </w:rPr>
              <w:t>分；</w:t>
            </w:r>
          </w:p>
          <w:p w14:paraId="315F42A7">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2.投标人的重点难点分析和合理化建议较科学、较合理的，得</w:t>
            </w:r>
            <w:r>
              <w:rPr>
                <w:rFonts w:ascii="仿宋" w:hAnsi="仿宋" w:eastAsia="仿宋"/>
                <w:szCs w:val="21"/>
                <w:highlight w:val="none"/>
              </w:rPr>
              <w:t>3</w:t>
            </w:r>
            <w:r>
              <w:rPr>
                <w:rFonts w:hint="eastAsia" w:ascii="仿宋" w:hAnsi="仿宋" w:eastAsia="仿宋"/>
                <w:szCs w:val="21"/>
                <w:highlight w:val="none"/>
              </w:rPr>
              <w:t>分；</w:t>
            </w:r>
          </w:p>
          <w:p w14:paraId="3EF48DAB">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3.投标人的重点难点分析和合理化建议较合理的，得</w:t>
            </w:r>
            <w:r>
              <w:rPr>
                <w:rFonts w:ascii="仿宋" w:hAnsi="仿宋" w:eastAsia="仿宋"/>
                <w:szCs w:val="21"/>
                <w:highlight w:val="none"/>
              </w:rPr>
              <w:t>1</w:t>
            </w:r>
            <w:r>
              <w:rPr>
                <w:rFonts w:hint="eastAsia" w:ascii="仿宋" w:hAnsi="仿宋" w:eastAsia="仿宋"/>
                <w:szCs w:val="21"/>
                <w:highlight w:val="none"/>
              </w:rPr>
              <w:t>分；</w:t>
            </w:r>
          </w:p>
          <w:p w14:paraId="4F3E199E">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4.投标人的重点难点分析和合理化建议评价为差或不提供分析及建议的，不得分。</w:t>
            </w:r>
          </w:p>
        </w:tc>
      </w:tr>
      <w:tr w14:paraId="6E89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785BC139">
            <w:pPr>
              <w:keepNext/>
              <w:keepLines/>
              <w:spacing w:before="340" w:after="330"/>
              <w:jc w:val="center"/>
              <w:outlineLvl w:val="0"/>
              <w:rPr>
                <w:rFonts w:ascii="宋体" w:hAnsi="宋体" w:cs="宋体"/>
                <w:szCs w:val="21"/>
                <w:highlight w:val="none"/>
              </w:rPr>
            </w:pPr>
          </w:p>
        </w:tc>
        <w:tc>
          <w:tcPr>
            <w:tcW w:w="699" w:type="dxa"/>
            <w:vAlign w:val="center"/>
          </w:tcPr>
          <w:p w14:paraId="36D8C84D">
            <w:pPr>
              <w:jc w:val="center"/>
              <w:rPr>
                <w:rFonts w:ascii="仿宋" w:hAnsi="仿宋" w:eastAsia="仿宋"/>
                <w:szCs w:val="21"/>
                <w:highlight w:val="none"/>
              </w:rPr>
            </w:pPr>
            <w:r>
              <w:rPr>
                <w:rFonts w:hint="eastAsia" w:ascii="仿宋" w:hAnsi="仿宋" w:eastAsia="仿宋"/>
                <w:szCs w:val="21"/>
                <w:highlight w:val="none"/>
              </w:rPr>
              <w:t>4</w:t>
            </w:r>
          </w:p>
        </w:tc>
        <w:tc>
          <w:tcPr>
            <w:tcW w:w="1433" w:type="dxa"/>
            <w:gridSpan w:val="3"/>
            <w:vAlign w:val="center"/>
          </w:tcPr>
          <w:p w14:paraId="262012F4">
            <w:pPr>
              <w:jc w:val="center"/>
              <w:rPr>
                <w:rFonts w:ascii="仿宋" w:hAnsi="仿宋" w:eastAsia="仿宋"/>
                <w:szCs w:val="21"/>
                <w:highlight w:val="none"/>
              </w:rPr>
            </w:pPr>
            <w:r>
              <w:rPr>
                <w:rFonts w:hint="eastAsia" w:ascii="仿宋" w:hAnsi="仿宋" w:eastAsia="仿宋"/>
                <w:szCs w:val="21"/>
                <w:highlight w:val="none"/>
              </w:rPr>
              <w:t>质量保障措施及方案</w:t>
            </w:r>
          </w:p>
        </w:tc>
        <w:tc>
          <w:tcPr>
            <w:tcW w:w="1420" w:type="dxa"/>
            <w:vAlign w:val="center"/>
          </w:tcPr>
          <w:p w14:paraId="69EBC11D">
            <w:pPr>
              <w:jc w:val="center"/>
              <w:rPr>
                <w:rFonts w:ascii="仿宋" w:hAnsi="仿宋" w:eastAsia="仿宋"/>
                <w:szCs w:val="21"/>
                <w:highlight w:val="none"/>
              </w:rPr>
            </w:pPr>
            <w:r>
              <w:rPr>
                <w:rFonts w:ascii="仿宋" w:hAnsi="仿宋" w:eastAsia="仿宋"/>
                <w:szCs w:val="21"/>
                <w:highlight w:val="none"/>
              </w:rPr>
              <w:t>1</w:t>
            </w:r>
            <w:r>
              <w:rPr>
                <w:rFonts w:hint="eastAsia" w:ascii="仿宋" w:hAnsi="仿宋" w:eastAsia="仿宋"/>
                <w:szCs w:val="21"/>
                <w:highlight w:val="none"/>
              </w:rPr>
              <w:t>0</w:t>
            </w:r>
          </w:p>
        </w:tc>
        <w:tc>
          <w:tcPr>
            <w:tcW w:w="4678" w:type="dxa"/>
          </w:tcPr>
          <w:p w14:paraId="38056896">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（一）评审内容：</w:t>
            </w:r>
          </w:p>
          <w:p w14:paraId="307E0C08">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考察投标人针对本项目在</w:t>
            </w:r>
            <w:r>
              <w:rPr>
                <w:rFonts w:hint="eastAsia" w:ascii="仿宋" w:hAnsi="仿宋" w:eastAsia="仿宋"/>
                <w:b/>
                <w:szCs w:val="21"/>
                <w:highlight w:val="none"/>
                <w:u w:val="single"/>
              </w:rPr>
              <w:t>完成时间及进度安排、质量保证措施、应急处理方案</w:t>
            </w:r>
            <w:r>
              <w:rPr>
                <w:rFonts w:hint="eastAsia" w:ascii="仿宋" w:hAnsi="仿宋" w:eastAsia="仿宋"/>
                <w:szCs w:val="21"/>
                <w:highlight w:val="none"/>
              </w:rPr>
              <w:t>等方面的保障措施及方案。评审专家根据招标文件的需求和投标文件响应情况进行评审。</w:t>
            </w:r>
          </w:p>
          <w:p w14:paraId="2F70BD4D">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（二）评分标准与依据：</w:t>
            </w:r>
          </w:p>
          <w:p w14:paraId="385B78EB">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1.投标人的质量保障措施方案方案科学、合理的，得</w:t>
            </w:r>
            <w:r>
              <w:rPr>
                <w:rFonts w:ascii="仿宋" w:hAnsi="仿宋" w:eastAsia="仿宋"/>
                <w:szCs w:val="21"/>
                <w:highlight w:val="none"/>
              </w:rPr>
              <w:t>10</w:t>
            </w:r>
            <w:r>
              <w:rPr>
                <w:rFonts w:hint="eastAsia" w:ascii="仿宋" w:hAnsi="仿宋" w:eastAsia="仿宋"/>
                <w:szCs w:val="21"/>
                <w:highlight w:val="none"/>
              </w:rPr>
              <w:t>分；</w:t>
            </w:r>
          </w:p>
          <w:p w14:paraId="2E40B070">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2.投标人的质量保障措施方案较科学、较合理的，得</w:t>
            </w:r>
            <w:r>
              <w:rPr>
                <w:rFonts w:ascii="仿宋" w:hAnsi="仿宋" w:eastAsia="仿宋"/>
                <w:szCs w:val="21"/>
                <w:highlight w:val="none"/>
              </w:rPr>
              <w:t>6</w:t>
            </w:r>
            <w:r>
              <w:rPr>
                <w:rFonts w:hint="eastAsia" w:ascii="仿宋" w:hAnsi="仿宋" w:eastAsia="仿宋"/>
                <w:szCs w:val="21"/>
                <w:highlight w:val="none"/>
              </w:rPr>
              <w:t>分；</w:t>
            </w:r>
          </w:p>
          <w:p w14:paraId="3FF4E2CD">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3.投标人的保障措施方案较合理的，得</w:t>
            </w:r>
            <w:r>
              <w:rPr>
                <w:rFonts w:ascii="仿宋" w:hAnsi="仿宋" w:eastAsia="仿宋"/>
                <w:szCs w:val="21"/>
                <w:highlight w:val="none"/>
              </w:rPr>
              <w:t>3</w:t>
            </w:r>
            <w:r>
              <w:rPr>
                <w:rFonts w:hint="eastAsia" w:ascii="仿宋" w:hAnsi="仿宋" w:eastAsia="仿宋"/>
                <w:szCs w:val="21"/>
                <w:highlight w:val="none"/>
              </w:rPr>
              <w:t>分；</w:t>
            </w:r>
          </w:p>
          <w:p w14:paraId="46C7DCAC">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4.投标人的保障措施方案评价为差或不提供方案的，不得分。</w:t>
            </w:r>
          </w:p>
        </w:tc>
      </w:tr>
      <w:tr w14:paraId="7A4F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14:paraId="65B713E5">
            <w:pPr>
              <w:jc w:val="center"/>
              <w:rPr>
                <w:rFonts w:ascii="宋体" w:hAnsi="宋体" w:cs="宋体"/>
                <w:b/>
                <w:szCs w:val="21"/>
                <w:highlight w:val="none"/>
              </w:rPr>
            </w:pPr>
            <w:r>
              <w:rPr>
                <w:rFonts w:hint="eastAsia" w:ascii="宋体" w:hAnsi="宋体" w:cs="宋体"/>
                <w:b/>
                <w:szCs w:val="21"/>
                <w:highlight w:val="none"/>
              </w:rPr>
              <w:t>3</w:t>
            </w:r>
          </w:p>
        </w:tc>
        <w:tc>
          <w:tcPr>
            <w:tcW w:w="3552" w:type="dxa"/>
            <w:gridSpan w:val="5"/>
            <w:vAlign w:val="center"/>
          </w:tcPr>
          <w:p w14:paraId="593514D5">
            <w:pPr>
              <w:jc w:val="center"/>
              <w:rPr>
                <w:rFonts w:ascii="宋体" w:hAnsi="宋体" w:cs="宋体"/>
                <w:b/>
                <w:szCs w:val="21"/>
                <w:highlight w:val="none"/>
              </w:rPr>
            </w:pPr>
            <w:r>
              <w:rPr>
                <w:rFonts w:hint="eastAsia" w:ascii="宋体" w:hAnsi="宋体" w:cs="宋体"/>
                <w:b/>
                <w:szCs w:val="21"/>
                <w:highlight w:val="none"/>
              </w:rPr>
              <w:t>商务需求</w:t>
            </w:r>
          </w:p>
        </w:tc>
        <w:tc>
          <w:tcPr>
            <w:tcW w:w="4678" w:type="dxa"/>
            <w:vAlign w:val="center"/>
          </w:tcPr>
          <w:p w14:paraId="7D304795">
            <w:pPr>
              <w:jc w:val="center"/>
              <w:rPr>
                <w:rFonts w:ascii="宋体" w:hAnsi="宋体" w:cs="宋体"/>
                <w:b/>
                <w:color w:val="FF0000"/>
                <w:szCs w:val="21"/>
                <w:highlight w:val="none"/>
              </w:rPr>
            </w:pPr>
            <w:r>
              <w:rPr>
                <w:rFonts w:hint="eastAsia" w:ascii="宋体" w:hAnsi="宋体" w:cs="宋体"/>
                <w:b/>
                <w:color w:val="FF0000"/>
                <w:szCs w:val="21"/>
                <w:highlight w:val="none"/>
              </w:rPr>
              <w:t>35</w:t>
            </w:r>
          </w:p>
        </w:tc>
      </w:tr>
      <w:tr w14:paraId="6EE9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14:paraId="30A885F6">
            <w:pPr>
              <w:keepNext/>
              <w:keepLines/>
              <w:spacing w:before="340" w:after="330"/>
              <w:jc w:val="center"/>
              <w:outlineLvl w:val="0"/>
              <w:rPr>
                <w:rFonts w:ascii="宋体" w:hAnsi="宋体" w:cs="宋体"/>
                <w:b/>
                <w:szCs w:val="21"/>
                <w:highlight w:val="none"/>
              </w:rPr>
            </w:pPr>
          </w:p>
        </w:tc>
        <w:tc>
          <w:tcPr>
            <w:tcW w:w="699" w:type="dxa"/>
            <w:vAlign w:val="center"/>
          </w:tcPr>
          <w:p w14:paraId="2420FF84">
            <w:pPr>
              <w:jc w:val="center"/>
              <w:rPr>
                <w:rFonts w:ascii="宋体" w:hAnsi="宋体" w:cs="宋体"/>
                <w:b/>
                <w:szCs w:val="21"/>
                <w:highlight w:val="none"/>
              </w:rPr>
            </w:pPr>
            <w:r>
              <w:rPr>
                <w:rFonts w:hint="eastAsia" w:ascii="宋体" w:hAnsi="宋体" w:cs="宋体"/>
                <w:b/>
                <w:szCs w:val="21"/>
                <w:highlight w:val="none"/>
              </w:rPr>
              <w:t>序号</w:t>
            </w:r>
          </w:p>
        </w:tc>
        <w:tc>
          <w:tcPr>
            <w:tcW w:w="1433" w:type="dxa"/>
            <w:gridSpan w:val="3"/>
            <w:vAlign w:val="center"/>
          </w:tcPr>
          <w:p w14:paraId="4D59C36F">
            <w:pPr>
              <w:jc w:val="center"/>
              <w:rPr>
                <w:rFonts w:ascii="宋体" w:hAnsi="宋体" w:cs="宋体"/>
                <w:b/>
                <w:szCs w:val="21"/>
                <w:highlight w:val="none"/>
              </w:rPr>
            </w:pPr>
            <w:r>
              <w:rPr>
                <w:rFonts w:hint="eastAsia" w:ascii="宋体" w:hAnsi="宋体" w:cs="宋体"/>
                <w:b/>
                <w:szCs w:val="21"/>
                <w:highlight w:val="none"/>
              </w:rPr>
              <w:t>评分因素</w:t>
            </w:r>
          </w:p>
        </w:tc>
        <w:tc>
          <w:tcPr>
            <w:tcW w:w="1420" w:type="dxa"/>
            <w:vAlign w:val="center"/>
          </w:tcPr>
          <w:p w14:paraId="5DEDB7C1">
            <w:pPr>
              <w:jc w:val="center"/>
              <w:rPr>
                <w:rFonts w:ascii="宋体" w:hAnsi="宋体" w:cs="宋体"/>
                <w:b/>
                <w:szCs w:val="21"/>
                <w:highlight w:val="none"/>
              </w:rPr>
            </w:pPr>
            <w:r>
              <w:rPr>
                <w:rFonts w:hint="eastAsia" w:ascii="宋体" w:hAnsi="宋体" w:cs="宋体"/>
                <w:b/>
                <w:szCs w:val="21"/>
                <w:highlight w:val="none"/>
              </w:rPr>
              <w:t>权重</w:t>
            </w:r>
          </w:p>
        </w:tc>
        <w:tc>
          <w:tcPr>
            <w:tcW w:w="4678" w:type="dxa"/>
            <w:vAlign w:val="center"/>
          </w:tcPr>
          <w:p w14:paraId="1869435C">
            <w:pPr>
              <w:jc w:val="center"/>
              <w:rPr>
                <w:rFonts w:ascii="宋体" w:hAnsi="宋体" w:cs="宋体"/>
                <w:b/>
                <w:szCs w:val="21"/>
                <w:highlight w:val="none"/>
              </w:rPr>
            </w:pPr>
            <w:r>
              <w:rPr>
                <w:rFonts w:hint="eastAsia" w:ascii="宋体" w:hAnsi="宋体" w:cs="宋体"/>
                <w:b/>
                <w:szCs w:val="21"/>
                <w:highlight w:val="none"/>
              </w:rPr>
              <w:t>评分准则</w:t>
            </w:r>
          </w:p>
        </w:tc>
      </w:tr>
      <w:tr w14:paraId="7A9D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Merge w:val="continue"/>
            <w:vAlign w:val="center"/>
          </w:tcPr>
          <w:p w14:paraId="423E7D1E">
            <w:pPr>
              <w:keepNext/>
              <w:keepLines/>
              <w:spacing w:before="340" w:after="330"/>
              <w:jc w:val="center"/>
              <w:outlineLvl w:val="0"/>
              <w:rPr>
                <w:rFonts w:ascii="宋体" w:hAnsi="宋体" w:cs="宋体"/>
                <w:szCs w:val="21"/>
                <w:highlight w:val="none"/>
              </w:rPr>
            </w:pPr>
          </w:p>
        </w:tc>
        <w:tc>
          <w:tcPr>
            <w:tcW w:w="699" w:type="dxa"/>
            <w:vAlign w:val="center"/>
          </w:tcPr>
          <w:p w14:paraId="6483A19B">
            <w:pPr>
              <w:jc w:val="center"/>
              <w:rPr>
                <w:rFonts w:ascii="宋体" w:hAnsi="宋体" w:cs="宋体"/>
                <w:szCs w:val="21"/>
                <w:highlight w:val="none"/>
              </w:rPr>
            </w:pPr>
            <w:r>
              <w:rPr>
                <w:rFonts w:ascii="仿宋" w:hAnsi="仿宋" w:eastAsia="仿宋"/>
                <w:szCs w:val="21"/>
                <w:highlight w:val="none"/>
              </w:rPr>
              <w:t>1</w:t>
            </w:r>
          </w:p>
        </w:tc>
        <w:tc>
          <w:tcPr>
            <w:tcW w:w="1433" w:type="dxa"/>
            <w:gridSpan w:val="3"/>
            <w:vAlign w:val="center"/>
          </w:tcPr>
          <w:p w14:paraId="35BBD5C9">
            <w:pPr>
              <w:jc w:val="center"/>
              <w:rPr>
                <w:rFonts w:ascii="宋体" w:hAnsi="宋体" w:cs="宋体"/>
                <w:szCs w:val="21"/>
                <w:highlight w:val="none"/>
              </w:rPr>
            </w:pPr>
            <w:r>
              <w:rPr>
                <w:rFonts w:hint="eastAsia" w:ascii="仿宋" w:hAnsi="仿宋" w:eastAsia="仿宋"/>
                <w:szCs w:val="21"/>
                <w:highlight w:val="none"/>
              </w:rPr>
              <w:t>投标人通过相关认证情况</w:t>
            </w:r>
          </w:p>
        </w:tc>
        <w:tc>
          <w:tcPr>
            <w:tcW w:w="1420" w:type="dxa"/>
            <w:vAlign w:val="center"/>
          </w:tcPr>
          <w:p w14:paraId="33423B0F">
            <w:pPr>
              <w:jc w:val="center"/>
              <w:rPr>
                <w:rFonts w:ascii="宋体" w:hAnsi="宋体" w:cs="宋体"/>
                <w:szCs w:val="21"/>
                <w:highlight w:val="none"/>
              </w:rPr>
            </w:pPr>
            <w:r>
              <w:rPr>
                <w:rFonts w:hint="eastAsia" w:ascii="仿宋" w:hAnsi="仿宋" w:eastAsia="仿宋"/>
                <w:szCs w:val="21"/>
                <w:highlight w:val="none"/>
              </w:rPr>
              <w:t>6</w:t>
            </w:r>
          </w:p>
        </w:tc>
        <w:tc>
          <w:tcPr>
            <w:tcW w:w="4678" w:type="dxa"/>
          </w:tcPr>
          <w:p w14:paraId="2230D9D9">
            <w:pPr>
              <w:textAlignment w:val="baseline"/>
              <w:rPr>
                <w:rFonts w:ascii="仿宋" w:hAnsi="仿宋" w:eastAsia="仿宋" w:cs="宋体"/>
                <w:b/>
                <w:bCs/>
                <w:color w:val="000000"/>
                <w:szCs w:val="21"/>
                <w:highlight w:val="none"/>
              </w:rPr>
            </w:pPr>
            <w:r>
              <w:rPr>
                <w:rFonts w:hint="eastAsia" w:ascii="仿宋" w:hAnsi="仿宋" w:eastAsia="仿宋" w:cs="宋体"/>
                <w:b/>
                <w:bCs/>
                <w:color w:val="000000"/>
                <w:szCs w:val="21"/>
                <w:highlight w:val="none"/>
              </w:rPr>
              <w:t>（一）评分内容：</w:t>
            </w:r>
          </w:p>
          <w:p w14:paraId="1AB2195C">
            <w:pPr>
              <w:pStyle w:val="6"/>
              <w:ind w:firstLine="0" w:firstLineChars="0"/>
              <w:jc w:val="left"/>
              <w:rPr>
                <w:rFonts w:ascii="仿宋" w:hAnsi="仿宋" w:eastAsia="仿宋" w:cs="宋体"/>
                <w:b/>
                <w:color w:val="000000"/>
                <w:szCs w:val="21"/>
                <w:highlight w:val="none"/>
              </w:rPr>
            </w:pPr>
            <w:r>
              <w:rPr>
                <w:rFonts w:ascii="仿宋" w:hAnsi="仿宋" w:eastAsia="仿宋" w:cs="宋体"/>
                <w:color w:val="000000"/>
                <w:highlight w:val="none"/>
              </w:rPr>
              <w:t>1</w:t>
            </w:r>
            <w:r>
              <w:rPr>
                <w:rFonts w:hint="eastAsia" w:ascii="仿宋" w:hAnsi="仿宋" w:eastAsia="仿宋" w:cs="宋体"/>
                <w:color w:val="000000"/>
                <w:highlight w:val="none"/>
              </w:rPr>
              <w:t>.投标人具有有效的质量管理体系认证证书（认证范围需包含软件开发及网络与信息安全），得</w:t>
            </w:r>
            <w:r>
              <w:rPr>
                <w:rFonts w:ascii="仿宋" w:hAnsi="仿宋" w:eastAsia="仿宋" w:cs="宋体"/>
                <w:color w:val="000000"/>
                <w:highlight w:val="none"/>
              </w:rPr>
              <w:t>3</w:t>
            </w:r>
            <w:r>
              <w:rPr>
                <w:rFonts w:hint="eastAsia" w:ascii="仿宋" w:hAnsi="仿宋" w:eastAsia="仿宋" w:cs="宋体"/>
                <w:color w:val="000000"/>
                <w:highlight w:val="none"/>
              </w:rPr>
              <w:t>分。</w:t>
            </w:r>
            <w:r>
              <w:rPr>
                <w:rFonts w:hint="eastAsia" w:ascii="仿宋" w:hAnsi="仿宋" w:eastAsia="仿宋" w:cs="宋体"/>
                <w:b/>
                <w:color w:val="000000"/>
                <w:highlight w:val="none"/>
              </w:rPr>
              <w:t>（</w:t>
            </w:r>
            <w:r>
              <w:rPr>
                <w:rFonts w:hint="eastAsia" w:ascii="仿宋" w:hAnsi="仿宋" w:eastAsia="仿宋" w:cs="宋体"/>
                <w:b/>
                <w:color w:val="000000"/>
                <w:szCs w:val="21"/>
                <w:highlight w:val="none"/>
              </w:rPr>
              <w:t>同时提供有效证书复印件及国家市场监督管理总局-全国认证认可信息公共服务平台</w:t>
            </w:r>
            <w:r>
              <w:rPr>
                <w:highlight w:val="none"/>
              </w:rPr>
              <w:fldChar w:fldCharType="begin"/>
            </w:r>
            <w:r>
              <w:rPr>
                <w:highlight w:val="none"/>
              </w:rPr>
              <w:instrText xml:space="preserve"> HYPERLINK "http://cx.cnca.cn/CertECloud/index/index/page证书查询截图作为评审依据" </w:instrText>
            </w:r>
            <w:r>
              <w:rPr>
                <w:highlight w:val="none"/>
              </w:rPr>
              <w:fldChar w:fldCharType="separate"/>
            </w:r>
            <w:r>
              <w:rPr>
                <w:rStyle w:val="22"/>
                <w:rFonts w:hint="eastAsia" w:ascii="仿宋" w:hAnsi="仿宋" w:eastAsia="仿宋" w:cs="宋体"/>
                <w:b/>
                <w:szCs w:val="21"/>
                <w:highlight w:val="none"/>
              </w:rPr>
              <w:t>http://cx.cnca.cn/CertECloud/index/index/page</w:t>
            </w:r>
            <w:r>
              <w:rPr>
                <w:rStyle w:val="22"/>
                <w:rFonts w:hint="eastAsia" w:ascii="仿宋" w:hAnsi="仿宋" w:eastAsia="仿宋" w:cs="宋体"/>
                <w:b/>
                <w:color w:val="auto"/>
                <w:szCs w:val="21"/>
                <w:highlight w:val="none"/>
                <w:u w:val="none"/>
              </w:rPr>
              <w:t>证书查询截图作为评审依据</w:t>
            </w:r>
            <w:r>
              <w:rPr>
                <w:rStyle w:val="22"/>
                <w:rFonts w:hint="eastAsia" w:ascii="仿宋" w:hAnsi="仿宋" w:eastAsia="仿宋" w:cs="宋体"/>
                <w:b/>
                <w:color w:val="auto"/>
                <w:szCs w:val="21"/>
                <w:highlight w:val="none"/>
                <w:u w:val="none"/>
              </w:rPr>
              <w:fldChar w:fldCharType="end"/>
            </w:r>
            <w:r>
              <w:rPr>
                <w:rFonts w:hint="eastAsia" w:ascii="仿宋" w:hAnsi="仿宋" w:eastAsia="仿宋" w:cs="宋体"/>
                <w:b/>
                <w:color w:val="000000"/>
                <w:szCs w:val="21"/>
                <w:highlight w:val="none"/>
              </w:rPr>
              <w:t>。）</w:t>
            </w:r>
          </w:p>
          <w:p w14:paraId="275E1A88">
            <w:pPr>
              <w:pStyle w:val="6"/>
              <w:ind w:firstLine="0" w:firstLineChars="0"/>
              <w:jc w:val="left"/>
              <w:rPr>
                <w:rFonts w:ascii="仿宋" w:hAnsi="仿宋" w:eastAsia="仿宋" w:cs="宋体"/>
                <w:color w:val="000000"/>
                <w:highlight w:val="none"/>
              </w:rPr>
            </w:pPr>
            <w:r>
              <w:rPr>
                <w:rFonts w:ascii="仿宋" w:hAnsi="仿宋" w:eastAsia="仿宋" w:cs="宋体"/>
                <w:color w:val="000000"/>
                <w:highlight w:val="none"/>
              </w:rPr>
              <w:t>2</w:t>
            </w:r>
            <w:r>
              <w:rPr>
                <w:rFonts w:hint="eastAsia" w:ascii="仿宋" w:hAnsi="仿宋" w:eastAsia="仿宋" w:cs="宋体"/>
                <w:color w:val="000000"/>
                <w:highlight w:val="none"/>
              </w:rPr>
              <w:t>.投标人具有有效的职业健康安全管理体系认证证书（认证范围需包含软件开发及网络与信息安全），得</w:t>
            </w:r>
            <w:r>
              <w:rPr>
                <w:rFonts w:ascii="仿宋" w:hAnsi="仿宋" w:eastAsia="仿宋" w:cs="宋体"/>
                <w:color w:val="000000"/>
                <w:highlight w:val="none"/>
              </w:rPr>
              <w:t>3</w:t>
            </w:r>
            <w:r>
              <w:rPr>
                <w:rFonts w:hint="eastAsia" w:ascii="仿宋" w:hAnsi="仿宋" w:eastAsia="仿宋" w:cs="宋体"/>
                <w:color w:val="000000"/>
                <w:highlight w:val="none"/>
              </w:rPr>
              <w:t>分。</w:t>
            </w:r>
            <w:r>
              <w:rPr>
                <w:rFonts w:hint="eastAsia" w:ascii="仿宋" w:hAnsi="仿宋" w:eastAsia="仿宋" w:cs="宋体"/>
                <w:b/>
                <w:color w:val="000000"/>
                <w:highlight w:val="none"/>
              </w:rPr>
              <w:t>（</w:t>
            </w:r>
            <w:r>
              <w:rPr>
                <w:rFonts w:hint="eastAsia" w:ascii="仿宋" w:hAnsi="仿宋" w:eastAsia="仿宋" w:cs="宋体"/>
                <w:b/>
                <w:color w:val="000000"/>
                <w:szCs w:val="21"/>
                <w:highlight w:val="none"/>
              </w:rPr>
              <w:t>同时提供有效证书复印件及国家市场监督管理总局-全国认证认可信息公共服务平台</w:t>
            </w:r>
            <w:r>
              <w:rPr>
                <w:highlight w:val="none"/>
              </w:rPr>
              <w:fldChar w:fldCharType="begin"/>
            </w:r>
            <w:r>
              <w:rPr>
                <w:highlight w:val="none"/>
              </w:rPr>
              <w:instrText xml:space="preserve"> HYPERLINK "http://cx.cnca.cn/CertECloud/index/index/page证书查询截图作为评审依据" </w:instrText>
            </w:r>
            <w:r>
              <w:rPr>
                <w:highlight w:val="none"/>
              </w:rPr>
              <w:fldChar w:fldCharType="separate"/>
            </w:r>
            <w:r>
              <w:rPr>
                <w:rStyle w:val="22"/>
                <w:rFonts w:hint="eastAsia" w:ascii="仿宋" w:hAnsi="仿宋" w:eastAsia="仿宋" w:cs="宋体"/>
                <w:b/>
                <w:szCs w:val="21"/>
                <w:highlight w:val="none"/>
              </w:rPr>
              <w:t>http://cx.cnca.cn/CertECloud/index/index/page</w:t>
            </w:r>
            <w:r>
              <w:rPr>
                <w:rStyle w:val="22"/>
                <w:rFonts w:hint="eastAsia" w:ascii="仿宋" w:hAnsi="仿宋" w:eastAsia="仿宋" w:cs="宋体"/>
                <w:b/>
                <w:color w:val="auto"/>
                <w:szCs w:val="21"/>
                <w:highlight w:val="none"/>
                <w:u w:val="none"/>
              </w:rPr>
              <w:t>证书查询截图作为评审依据</w:t>
            </w:r>
            <w:r>
              <w:rPr>
                <w:rStyle w:val="22"/>
                <w:rFonts w:hint="eastAsia" w:ascii="仿宋" w:hAnsi="仿宋" w:eastAsia="仿宋" w:cs="宋体"/>
                <w:b/>
                <w:color w:val="auto"/>
                <w:szCs w:val="21"/>
                <w:highlight w:val="none"/>
                <w:u w:val="none"/>
              </w:rPr>
              <w:fldChar w:fldCharType="end"/>
            </w:r>
            <w:r>
              <w:rPr>
                <w:rFonts w:hint="eastAsia" w:ascii="仿宋" w:hAnsi="仿宋" w:eastAsia="仿宋" w:cs="宋体"/>
                <w:b/>
                <w:color w:val="000000"/>
                <w:szCs w:val="21"/>
                <w:highlight w:val="none"/>
              </w:rPr>
              <w:t>。）</w:t>
            </w:r>
          </w:p>
          <w:p w14:paraId="699D4107">
            <w:pPr>
              <w:pStyle w:val="6"/>
              <w:spacing w:after="156" w:afterLines="50"/>
              <w:ind w:firstLine="0" w:firstLineChars="0"/>
              <w:rPr>
                <w:rFonts w:ascii="仿宋" w:hAnsi="仿宋" w:eastAsia="仿宋" w:cs="宋体"/>
                <w:color w:val="000000"/>
                <w:highlight w:val="none"/>
              </w:rPr>
            </w:pPr>
            <w:r>
              <w:rPr>
                <w:rFonts w:hint="eastAsia" w:ascii="仿宋" w:hAnsi="仿宋" w:eastAsia="仿宋" w:cs="宋体"/>
                <w:color w:val="000000"/>
                <w:highlight w:val="none"/>
              </w:rPr>
              <w:t>3.以上2项累加计分，最高得</w:t>
            </w:r>
            <w:r>
              <w:rPr>
                <w:rFonts w:ascii="仿宋" w:hAnsi="仿宋" w:eastAsia="仿宋" w:cs="宋体"/>
                <w:color w:val="000000"/>
                <w:highlight w:val="none"/>
              </w:rPr>
              <w:t>6</w:t>
            </w:r>
            <w:r>
              <w:rPr>
                <w:rFonts w:hint="eastAsia" w:ascii="仿宋" w:hAnsi="仿宋" w:eastAsia="仿宋" w:cs="宋体"/>
                <w:color w:val="000000"/>
                <w:highlight w:val="none"/>
              </w:rPr>
              <w:t>分。</w:t>
            </w:r>
          </w:p>
          <w:p w14:paraId="4AC9410E">
            <w:pPr>
              <w:textAlignment w:val="baseline"/>
              <w:rPr>
                <w:rFonts w:ascii="仿宋" w:hAnsi="仿宋" w:eastAsia="仿宋" w:cs="宋体"/>
                <w:b/>
                <w:bCs/>
                <w:color w:val="000000"/>
                <w:szCs w:val="21"/>
                <w:highlight w:val="none"/>
              </w:rPr>
            </w:pPr>
            <w:r>
              <w:rPr>
                <w:rFonts w:hint="eastAsia" w:ascii="仿宋" w:hAnsi="仿宋" w:eastAsia="仿宋" w:cs="宋体"/>
                <w:b/>
                <w:bCs/>
                <w:color w:val="000000"/>
                <w:szCs w:val="21"/>
                <w:highlight w:val="none"/>
              </w:rPr>
              <w:t>（二）证明材料：</w:t>
            </w:r>
          </w:p>
          <w:p w14:paraId="7493E059">
            <w:pPr>
              <w:ind w:right="31" w:rightChars="15"/>
              <w:jc w:val="left"/>
              <w:rPr>
                <w:rFonts w:ascii="宋体" w:hAnsi="宋体" w:cs="宋体"/>
                <w:szCs w:val="21"/>
                <w:highlight w:val="none"/>
              </w:rPr>
            </w:pPr>
            <w:r>
              <w:rPr>
                <w:rFonts w:hint="eastAsia" w:ascii="仿宋" w:hAnsi="仿宋" w:eastAsia="仿宋" w:cs="宋体"/>
                <w:color w:val="000000"/>
                <w:highlight w:val="none"/>
              </w:rPr>
              <w:t>按以上评分内容要求提供相应的证明文件复印件作为评审依据,未按要求提供相应评审依据的或提供的信息无法判断的不得分。</w:t>
            </w:r>
          </w:p>
        </w:tc>
      </w:tr>
      <w:tr w14:paraId="2FA0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14:paraId="7CB27B85">
            <w:pPr>
              <w:keepNext/>
              <w:keepLines/>
              <w:spacing w:before="340" w:after="330"/>
              <w:jc w:val="center"/>
              <w:outlineLvl w:val="0"/>
              <w:rPr>
                <w:rFonts w:ascii="宋体" w:hAnsi="宋体" w:cs="宋体"/>
                <w:szCs w:val="21"/>
                <w:highlight w:val="none"/>
              </w:rPr>
            </w:pPr>
          </w:p>
        </w:tc>
        <w:tc>
          <w:tcPr>
            <w:tcW w:w="699" w:type="dxa"/>
            <w:vAlign w:val="center"/>
          </w:tcPr>
          <w:p w14:paraId="6E0BA872">
            <w:pPr>
              <w:jc w:val="center"/>
              <w:rPr>
                <w:rFonts w:ascii="宋体" w:hAnsi="宋体" w:cs="宋体"/>
                <w:szCs w:val="21"/>
                <w:highlight w:val="none"/>
              </w:rPr>
            </w:pPr>
            <w:r>
              <w:rPr>
                <w:rFonts w:ascii="仿宋" w:hAnsi="仿宋" w:eastAsia="仿宋"/>
                <w:szCs w:val="21"/>
                <w:highlight w:val="none"/>
              </w:rPr>
              <w:t>2</w:t>
            </w:r>
          </w:p>
        </w:tc>
        <w:tc>
          <w:tcPr>
            <w:tcW w:w="1433" w:type="dxa"/>
            <w:gridSpan w:val="3"/>
            <w:vAlign w:val="center"/>
          </w:tcPr>
          <w:p w14:paraId="5B8FAB1D">
            <w:pPr>
              <w:jc w:val="center"/>
              <w:rPr>
                <w:rFonts w:ascii="宋体" w:hAnsi="宋体" w:cs="宋体"/>
                <w:szCs w:val="21"/>
                <w:highlight w:val="none"/>
              </w:rPr>
            </w:pPr>
            <w:r>
              <w:rPr>
                <w:rFonts w:hint="eastAsia" w:ascii="仿宋" w:hAnsi="仿宋" w:eastAsia="仿宋"/>
                <w:szCs w:val="21"/>
                <w:highlight w:val="none"/>
              </w:rPr>
              <w:t>拟安排的项目负责人情况</w:t>
            </w:r>
          </w:p>
        </w:tc>
        <w:tc>
          <w:tcPr>
            <w:tcW w:w="1420" w:type="dxa"/>
            <w:vAlign w:val="center"/>
          </w:tcPr>
          <w:p w14:paraId="3E7CDF94">
            <w:pPr>
              <w:jc w:val="center"/>
              <w:rPr>
                <w:rFonts w:ascii="宋体" w:hAnsi="宋体" w:cs="宋体"/>
                <w:szCs w:val="21"/>
                <w:highlight w:val="none"/>
              </w:rPr>
            </w:pPr>
            <w:r>
              <w:rPr>
                <w:rFonts w:hint="eastAsia" w:ascii="仿宋" w:hAnsi="仿宋" w:eastAsia="仿宋"/>
                <w:szCs w:val="21"/>
                <w:highlight w:val="none"/>
              </w:rPr>
              <w:t>8</w:t>
            </w:r>
          </w:p>
        </w:tc>
        <w:tc>
          <w:tcPr>
            <w:tcW w:w="4678" w:type="dxa"/>
          </w:tcPr>
          <w:p w14:paraId="1A2B310D">
            <w:pPr>
              <w:pStyle w:val="7"/>
              <w:rPr>
                <w:rFonts w:ascii="仿宋" w:hAnsi="仿宋" w:eastAsia="仿宋" w:cs="宋体"/>
                <w:b/>
                <w:bCs/>
                <w:color w:val="000000"/>
                <w:szCs w:val="21"/>
                <w:highlight w:val="none"/>
              </w:rPr>
            </w:pPr>
            <w:r>
              <w:rPr>
                <w:rFonts w:hint="eastAsia" w:ascii="仿宋" w:hAnsi="仿宋" w:eastAsia="仿宋" w:cs="宋体"/>
                <w:b/>
                <w:bCs/>
                <w:color w:val="000000"/>
                <w:szCs w:val="21"/>
                <w:highlight w:val="none"/>
              </w:rPr>
              <w:t>（一）评审内容</w:t>
            </w:r>
          </w:p>
          <w:p w14:paraId="55A96726">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拟安排的项目负责人（限一人）须为投标人正式在职员工，在此基础上：</w:t>
            </w:r>
          </w:p>
          <w:p w14:paraId="516ABB91">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1.项目负责人具有计算机专业大类或软件专业大类专科得1分，具有计算机专业大类或软件专业大类本科或以上学历证书的得4分；</w:t>
            </w:r>
          </w:p>
          <w:p w14:paraId="61F139B2">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2.项目负责人具有全国计算机技术与软件专业技术资格（水平）考试中级或以上资格证书的得4分；</w:t>
            </w:r>
          </w:p>
          <w:p w14:paraId="4279E7D4">
            <w:pPr>
              <w:pStyle w:val="7"/>
              <w:rPr>
                <w:rFonts w:ascii="仿宋" w:hAnsi="仿宋" w:eastAsia="仿宋" w:cs="宋体"/>
                <w:b/>
                <w:bCs/>
                <w:color w:val="000000"/>
                <w:szCs w:val="21"/>
                <w:highlight w:val="none"/>
              </w:rPr>
            </w:pPr>
            <w:r>
              <w:rPr>
                <w:rFonts w:hint="eastAsia" w:ascii="仿宋" w:hAnsi="仿宋" w:eastAsia="仿宋" w:cs="宋体"/>
                <w:b/>
                <w:bCs/>
                <w:color w:val="000000"/>
                <w:szCs w:val="21"/>
                <w:highlight w:val="none"/>
              </w:rPr>
              <w:t>（二）评分依据</w:t>
            </w:r>
          </w:p>
          <w:p w14:paraId="707C3D52">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拟安排的项目负责人需为投标人自有员工，要求提供通过投标人缴纳的近3个月内任意一个月（由于社保部门原因最近一个月的社保证明无法提供的可往前顺延一个月）的社保证明作为本单位员工的证明依据。</w:t>
            </w:r>
          </w:p>
          <w:p w14:paraId="674FC3A3">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1.提供学历证书及学信网查询记录；学信网无法查询的需提供毕业院校、人社部门等颁发机构或监管机构等单位出具的证明；海外留学人员学历无法通过学信网站查询的，需提供教育部留学服务中心出具的学历学位认证书及教育部留学服务中心官网查询截图。</w:t>
            </w:r>
          </w:p>
          <w:p w14:paraId="300F1D7A">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2.提供全国计算机技术与软件专业技术资格（水平）考试资格证书；</w:t>
            </w:r>
          </w:p>
          <w:p w14:paraId="3D60836E">
            <w:pPr>
              <w:pStyle w:val="7"/>
              <w:rPr>
                <w:rFonts w:ascii="宋体" w:hAnsi="宋体" w:cs="宋体"/>
                <w:szCs w:val="21"/>
                <w:highlight w:val="none"/>
              </w:rPr>
            </w:pPr>
            <w:r>
              <w:rPr>
                <w:rFonts w:hint="eastAsia" w:ascii="仿宋" w:hAnsi="仿宋" w:eastAsia="仿宋" w:cs="宋体"/>
                <w:color w:val="000000"/>
                <w:szCs w:val="21"/>
                <w:highlight w:val="none"/>
              </w:rPr>
              <w:t>以上资料均要求提供扫描件（或官方网站截图），原件备查。评分中出现无证明资料或专家无法凭所提供资料判断是否得分的情况，一律作不得分处理。</w:t>
            </w:r>
          </w:p>
        </w:tc>
      </w:tr>
      <w:tr w14:paraId="2813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14:paraId="637862A7">
            <w:pPr>
              <w:keepNext/>
              <w:keepLines/>
              <w:spacing w:before="340" w:after="330"/>
              <w:jc w:val="center"/>
              <w:outlineLvl w:val="0"/>
              <w:rPr>
                <w:rFonts w:ascii="宋体" w:hAnsi="宋体" w:cs="宋体"/>
                <w:szCs w:val="21"/>
                <w:highlight w:val="none"/>
              </w:rPr>
            </w:pPr>
          </w:p>
        </w:tc>
        <w:tc>
          <w:tcPr>
            <w:tcW w:w="699" w:type="dxa"/>
            <w:vAlign w:val="center"/>
          </w:tcPr>
          <w:p w14:paraId="57A796D1">
            <w:pPr>
              <w:jc w:val="center"/>
              <w:rPr>
                <w:rFonts w:ascii="仿宋" w:hAnsi="仿宋" w:eastAsia="仿宋"/>
                <w:szCs w:val="21"/>
                <w:highlight w:val="none"/>
              </w:rPr>
            </w:pPr>
            <w:r>
              <w:rPr>
                <w:rFonts w:ascii="仿宋" w:hAnsi="仿宋" w:eastAsia="仿宋"/>
                <w:szCs w:val="21"/>
                <w:highlight w:val="none"/>
              </w:rPr>
              <w:t>3</w:t>
            </w:r>
          </w:p>
        </w:tc>
        <w:tc>
          <w:tcPr>
            <w:tcW w:w="1433" w:type="dxa"/>
            <w:gridSpan w:val="3"/>
            <w:shd w:val="clear" w:color="auto" w:fill="auto"/>
            <w:vAlign w:val="center"/>
          </w:tcPr>
          <w:p w14:paraId="4E99177D">
            <w:pPr>
              <w:jc w:val="center"/>
              <w:rPr>
                <w:rFonts w:ascii="仿宋" w:hAnsi="仿宋" w:eastAsia="仿宋" w:cs="宋体"/>
                <w:szCs w:val="21"/>
                <w:highlight w:val="none"/>
              </w:rPr>
            </w:pPr>
            <w:r>
              <w:rPr>
                <w:rFonts w:hint="eastAsia" w:ascii="仿宋" w:hAnsi="仿宋" w:eastAsia="仿宋"/>
                <w:szCs w:val="21"/>
                <w:highlight w:val="none"/>
              </w:rPr>
              <w:t>拟安排的项目团队成员（项目负责人除外）情况</w:t>
            </w:r>
          </w:p>
        </w:tc>
        <w:tc>
          <w:tcPr>
            <w:tcW w:w="1420" w:type="dxa"/>
            <w:shd w:val="clear" w:color="auto" w:fill="auto"/>
            <w:vAlign w:val="center"/>
          </w:tcPr>
          <w:p w14:paraId="49B9FD84">
            <w:pPr>
              <w:jc w:val="center"/>
              <w:rPr>
                <w:rFonts w:ascii="仿宋" w:hAnsi="仿宋" w:eastAsia="仿宋" w:cs="宋体"/>
                <w:szCs w:val="21"/>
                <w:highlight w:val="none"/>
              </w:rPr>
            </w:pPr>
            <w:r>
              <w:rPr>
                <w:rFonts w:hint="eastAsia" w:ascii="仿宋" w:hAnsi="仿宋" w:eastAsia="仿宋"/>
                <w:szCs w:val="21"/>
                <w:highlight w:val="none"/>
              </w:rPr>
              <w:t>1</w:t>
            </w:r>
            <w:r>
              <w:rPr>
                <w:rFonts w:ascii="仿宋" w:hAnsi="仿宋" w:eastAsia="仿宋"/>
                <w:szCs w:val="21"/>
                <w:highlight w:val="none"/>
              </w:rPr>
              <w:t>2</w:t>
            </w:r>
          </w:p>
        </w:tc>
        <w:tc>
          <w:tcPr>
            <w:tcW w:w="4678" w:type="dxa"/>
            <w:shd w:val="clear" w:color="auto" w:fill="auto"/>
          </w:tcPr>
          <w:p w14:paraId="47DE5DA2">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（一）评分内容：</w:t>
            </w:r>
          </w:p>
          <w:p w14:paraId="497A9BCC">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拟安排的其他项目服务人员（项目负责人除外）均须为投标人正式在职员工，在此基础上：</w:t>
            </w:r>
          </w:p>
          <w:p w14:paraId="118F4914">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1.每提供1名具有计算机专业大类或软件专业大类本科（或以上）学历的得3分，每提供1名具有计算机专业大类或软件专业大类专科学历的得</w:t>
            </w:r>
            <w:r>
              <w:rPr>
                <w:rFonts w:ascii="仿宋" w:hAnsi="仿宋" w:eastAsia="仿宋" w:cs="宋体"/>
                <w:color w:val="000000"/>
                <w:szCs w:val="21"/>
                <w:highlight w:val="none"/>
              </w:rPr>
              <w:t>1.5</w:t>
            </w:r>
            <w:r>
              <w:rPr>
                <w:rFonts w:hint="eastAsia" w:ascii="仿宋" w:hAnsi="仿宋" w:eastAsia="仿宋" w:cs="宋体"/>
                <w:color w:val="000000"/>
                <w:szCs w:val="21"/>
                <w:highlight w:val="none"/>
              </w:rPr>
              <w:t>分，此项最多得9分；</w:t>
            </w:r>
          </w:p>
          <w:p w14:paraId="548FC769">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2. 每提供1名具有工业和信息化部颁发的高级网络与信息安全工程师得3分，此项最多得3分；</w:t>
            </w:r>
          </w:p>
          <w:p w14:paraId="4C5C8CB1">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同一人同时满足1.2条件可以重复得分，以上累计得分12分。</w:t>
            </w:r>
          </w:p>
          <w:p w14:paraId="137C7837">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（二）评分依据：</w:t>
            </w:r>
          </w:p>
          <w:p w14:paraId="758FDEAC">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要求提供通过投标人缴纳的近3个月内任意一个月（由于社保部门原因最近一个月的社保证明无法提供的可往前顺延一个月）的社保证明作为本单位员工的证明依据。</w:t>
            </w:r>
          </w:p>
          <w:p w14:paraId="24B90B8F">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1.提供学历证书及学信网查询记录；学信网无法查询的需提供毕业院校、人社部门等颁发机构或监管机构等单位出具的证明；海外留学人员学历无法通过学信网站查询的，需提供教育部留学服务中心出具的学历学位认证书及教育部留学服务中心官网查询截图。</w:t>
            </w:r>
          </w:p>
          <w:p w14:paraId="35681DE4">
            <w:pPr>
              <w:jc w:val="left"/>
              <w:rPr>
                <w:rFonts w:ascii="仿宋" w:hAnsi="仿宋" w:eastAsia="仿宋" w:cs="宋体"/>
                <w:b/>
                <w:szCs w:val="21"/>
                <w:highlight w:val="none"/>
              </w:rPr>
            </w:pPr>
            <w:r>
              <w:rPr>
                <w:rFonts w:hint="eastAsia" w:ascii="仿宋" w:hAnsi="仿宋" w:eastAsia="仿宋" w:cs="宋体"/>
                <w:color w:val="000000"/>
                <w:szCs w:val="21"/>
                <w:highlight w:val="none"/>
              </w:rPr>
              <w:t>2．以上资料均要求提供扫描件（或官方网站截图），原件备查。评分中出现无证明资料或专家无法凭所提供资料判断是否得分的情况，一律作不得分处理。</w:t>
            </w:r>
          </w:p>
        </w:tc>
      </w:tr>
      <w:tr w14:paraId="25EA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14:paraId="52FBDB08">
            <w:pPr>
              <w:keepNext/>
              <w:keepLines/>
              <w:spacing w:before="340" w:after="330"/>
              <w:jc w:val="center"/>
              <w:outlineLvl w:val="0"/>
              <w:rPr>
                <w:rFonts w:ascii="宋体" w:hAnsi="宋体" w:cs="宋体"/>
                <w:szCs w:val="21"/>
                <w:highlight w:val="none"/>
              </w:rPr>
            </w:pPr>
          </w:p>
        </w:tc>
        <w:tc>
          <w:tcPr>
            <w:tcW w:w="699" w:type="dxa"/>
            <w:vAlign w:val="center"/>
          </w:tcPr>
          <w:p w14:paraId="087453E5">
            <w:pPr>
              <w:jc w:val="center"/>
              <w:rPr>
                <w:rFonts w:ascii="仿宋" w:hAnsi="仿宋" w:eastAsia="仿宋"/>
                <w:szCs w:val="21"/>
                <w:highlight w:val="none"/>
              </w:rPr>
            </w:pPr>
            <w:r>
              <w:rPr>
                <w:rFonts w:ascii="仿宋" w:hAnsi="仿宋" w:eastAsia="仿宋"/>
                <w:szCs w:val="21"/>
                <w:highlight w:val="none"/>
              </w:rPr>
              <w:t>4</w:t>
            </w:r>
          </w:p>
        </w:tc>
        <w:tc>
          <w:tcPr>
            <w:tcW w:w="1433" w:type="dxa"/>
            <w:gridSpan w:val="3"/>
            <w:shd w:val="clear" w:color="auto" w:fill="auto"/>
            <w:vAlign w:val="center"/>
          </w:tcPr>
          <w:p w14:paraId="73D11284">
            <w:pPr>
              <w:jc w:val="center"/>
              <w:rPr>
                <w:rFonts w:ascii="仿宋" w:hAnsi="仿宋" w:eastAsia="仿宋" w:cs="宋体"/>
                <w:szCs w:val="21"/>
                <w:highlight w:val="none"/>
              </w:rPr>
            </w:pPr>
            <w:r>
              <w:rPr>
                <w:rFonts w:hint="eastAsia" w:ascii="仿宋" w:hAnsi="仿宋" w:eastAsia="仿宋"/>
                <w:szCs w:val="21"/>
                <w:highlight w:val="none"/>
              </w:rPr>
              <w:t>投标人自主知识产权产品（创新、设计）情况</w:t>
            </w:r>
          </w:p>
        </w:tc>
        <w:tc>
          <w:tcPr>
            <w:tcW w:w="1420" w:type="dxa"/>
            <w:shd w:val="clear" w:color="auto" w:fill="auto"/>
            <w:vAlign w:val="center"/>
          </w:tcPr>
          <w:p w14:paraId="041855F0">
            <w:pPr>
              <w:jc w:val="center"/>
              <w:rPr>
                <w:rFonts w:ascii="仿宋" w:hAnsi="仿宋" w:eastAsia="仿宋" w:cs="宋体"/>
                <w:szCs w:val="21"/>
                <w:highlight w:val="none"/>
              </w:rPr>
            </w:pPr>
            <w:r>
              <w:rPr>
                <w:rFonts w:hint="eastAsia" w:ascii="仿宋" w:hAnsi="仿宋" w:eastAsia="仿宋"/>
                <w:szCs w:val="21"/>
                <w:highlight w:val="none"/>
              </w:rPr>
              <w:t>6</w:t>
            </w:r>
            <w:r>
              <w:rPr>
                <w:rFonts w:ascii="仿宋" w:hAnsi="仿宋" w:eastAsia="仿宋"/>
                <w:szCs w:val="21"/>
                <w:highlight w:val="none"/>
              </w:rPr>
              <w:t xml:space="preserve"> </w:t>
            </w:r>
          </w:p>
        </w:tc>
        <w:tc>
          <w:tcPr>
            <w:tcW w:w="4678" w:type="dxa"/>
            <w:shd w:val="clear" w:color="auto" w:fill="auto"/>
          </w:tcPr>
          <w:p w14:paraId="44DD3535">
            <w:pPr>
              <w:ind w:right="31" w:rightChars="15"/>
              <w:jc w:val="left"/>
              <w:rPr>
                <w:rFonts w:ascii="仿宋" w:hAnsi="仿宋" w:eastAsia="仿宋"/>
                <w:szCs w:val="21"/>
                <w:highlight w:val="none"/>
              </w:rPr>
            </w:pPr>
            <w:r>
              <w:rPr>
                <w:rFonts w:hint="eastAsia" w:ascii="仿宋" w:hAnsi="仿宋" w:eastAsia="仿宋"/>
                <w:szCs w:val="21"/>
                <w:highlight w:val="none"/>
              </w:rPr>
              <w:t>（一）评分内容：</w:t>
            </w:r>
          </w:p>
          <w:p w14:paraId="22CEFDAB">
            <w:pPr>
              <w:ind w:right="31" w:rightChars="15"/>
              <w:jc w:val="left"/>
              <w:rPr>
                <w:rFonts w:ascii="仿宋" w:hAnsi="仿宋" w:eastAsia="仿宋"/>
                <w:szCs w:val="21"/>
                <w:highlight w:val="none"/>
              </w:rPr>
            </w:pPr>
            <w:r>
              <w:rPr>
                <w:rFonts w:hint="eastAsia" w:ascii="仿宋" w:hAnsi="仿宋" w:eastAsia="仿宋"/>
                <w:szCs w:val="21"/>
                <w:highlight w:val="none"/>
              </w:rPr>
              <w:t>考察投标人拥有的软件知识产权情况：</w:t>
            </w:r>
          </w:p>
          <w:p w14:paraId="604A2B25">
            <w:pPr>
              <w:ind w:right="31" w:rightChars="15"/>
              <w:jc w:val="left"/>
              <w:rPr>
                <w:rFonts w:ascii="仿宋" w:hAnsi="仿宋" w:eastAsia="仿宋"/>
                <w:szCs w:val="21"/>
                <w:highlight w:val="none"/>
              </w:rPr>
            </w:pPr>
            <w:r>
              <w:rPr>
                <w:rFonts w:hint="eastAsia" w:ascii="仿宋" w:hAnsi="仿宋" w:eastAsia="仿宋"/>
                <w:szCs w:val="21"/>
                <w:highlight w:val="none"/>
              </w:rPr>
              <w:t>1.软件开发管理类</w:t>
            </w:r>
          </w:p>
          <w:p w14:paraId="31C60BDF">
            <w:pPr>
              <w:ind w:right="31" w:rightChars="15"/>
              <w:jc w:val="left"/>
              <w:rPr>
                <w:rFonts w:ascii="仿宋" w:hAnsi="仿宋" w:eastAsia="仿宋"/>
                <w:szCs w:val="21"/>
                <w:highlight w:val="none"/>
              </w:rPr>
            </w:pPr>
            <w:r>
              <w:rPr>
                <w:rFonts w:hint="eastAsia" w:ascii="仿宋" w:hAnsi="仿宋" w:eastAsia="仿宋"/>
                <w:szCs w:val="21"/>
                <w:highlight w:val="none"/>
              </w:rPr>
              <w:t>2.项目管理系统类</w:t>
            </w:r>
          </w:p>
          <w:p w14:paraId="16A11863">
            <w:pPr>
              <w:ind w:right="31" w:rightChars="15"/>
              <w:jc w:val="left"/>
              <w:rPr>
                <w:rFonts w:ascii="仿宋" w:hAnsi="仿宋" w:eastAsia="仿宋"/>
                <w:szCs w:val="21"/>
                <w:highlight w:val="none"/>
              </w:rPr>
            </w:pPr>
            <w:r>
              <w:rPr>
                <w:rFonts w:hint="eastAsia" w:ascii="仿宋" w:hAnsi="仿宋" w:eastAsia="仿宋"/>
                <w:szCs w:val="21"/>
                <w:highlight w:val="none"/>
              </w:rPr>
              <w:t>3.系统运维管理类</w:t>
            </w:r>
          </w:p>
          <w:p w14:paraId="06210D66">
            <w:pPr>
              <w:ind w:right="31" w:rightChars="15"/>
              <w:jc w:val="left"/>
              <w:rPr>
                <w:rFonts w:ascii="仿宋" w:hAnsi="仿宋" w:eastAsia="仿宋"/>
                <w:szCs w:val="21"/>
                <w:highlight w:val="none"/>
              </w:rPr>
            </w:pPr>
            <w:r>
              <w:rPr>
                <w:rFonts w:hint="eastAsia" w:ascii="仿宋" w:hAnsi="仿宋" w:eastAsia="仿宋"/>
                <w:szCs w:val="21"/>
                <w:highlight w:val="none"/>
              </w:rPr>
              <w:t>每类提供1个计算机软件著作权登记证书得2分，每类最多得2分。 提供的《计算机软件著作权登记证书》名称与评分要求不必完全一致，用途一致或相近即可；“一致或相近”由专家判断是否得分。</w:t>
            </w:r>
          </w:p>
          <w:p w14:paraId="0A125D0B">
            <w:pPr>
              <w:ind w:right="31" w:rightChars="15"/>
              <w:jc w:val="left"/>
              <w:rPr>
                <w:rFonts w:ascii="仿宋" w:hAnsi="仿宋" w:eastAsia="仿宋"/>
                <w:szCs w:val="21"/>
                <w:highlight w:val="none"/>
              </w:rPr>
            </w:pPr>
            <w:r>
              <w:rPr>
                <w:rFonts w:hint="eastAsia" w:ascii="仿宋" w:hAnsi="仿宋" w:eastAsia="仿宋"/>
                <w:szCs w:val="21"/>
                <w:highlight w:val="none"/>
              </w:rPr>
              <w:t>（二）评分依据:</w:t>
            </w:r>
          </w:p>
          <w:p w14:paraId="78019D5D">
            <w:pPr>
              <w:ind w:right="31" w:rightChars="15"/>
              <w:jc w:val="left"/>
              <w:rPr>
                <w:rFonts w:ascii="仿宋" w:hAnsi="仿宋" w:eastAsia="仿宋"/>
                <w:szCs w:val="21"/>
                <w:highlight w:val="none"/>
              </w:rPr>
            </w:pPr>
            <w:r>
              <w:rPr>
                <w:rFonts w:hint="eastAsia" w:ascii="仿宋" w:hAnsi="仿宋" w:eastAsia="仿宋"/>
                <w:szCs w:val="21"/>
                <w:highlight w:val="none"/>
              </w:rPr>
              <w:t>1.要求提供有效的《计算机软件著作权登记证书》等证明材料作为得分依据。</w:t>
            </w:r>
          </w:p>
          <w:p w14:paraId="6983C770">
            <w:pPr>
              <w:ind w:right="31" w:rightChars="15"/>
              <w:jc w:val="left"/>
              <w:rPr>
                <w:rFonts w:ascii="仿宋" w:hAnsi="仿宋" w:eastAsia="仿宋" w:cs="宋体"/>
                <w:szCs w:val="21"/>
                <w:highlight w:val="none"/>
              </w:rPr>
            </w:pPr>
            <w:r>
              <w:rPr>
                <w:rFonts w:hint="eastAsia" w:ascii="仿宋" w:hAnsi="仿宋" w:eastAsia="仿宋"/>
                <w:szCs w:val="21"/>
                <w:highlight w:val="none"/>
              </w:rPr>
              <w:t>2.以上资料均要求提供扫描件（或官方网站截图），评分中出现无证明资料或专家无法凭所提供资料判断是否得分的情况，一律作不得分处理。</w:t>
            </w:r>
          </w:p>
        </w:tc>
      </w:tr>
      <w:tr w14:paraId="70A5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14:paraId="37B4B4B6">
            <w:pPr>
              <w:keepNext/>
              <w:keepLines/>
              <w:spacing w:before="340" w:after="330"/>
              <w:jc w:val="center"/>
              <w:outlineLvl w:val="0"/>
              <w:rPr>
                <w:rFonts w:ascii="宋体" w:hAnsi="宋体" w:cs="宋体"/>
                <w:szCs w:val="21"/>
                <w:highlight w:val="none"/>
              </w:rPr>
            </w:pPr>
          </w:p>
        </w:tc>
        <w:tc>
          <w:tcPr>
            <w:tcW w:w="707" w:type="dxa"/>
            <w:gridSpan w:val="2"/>
            <w:vAlign w:val="center"/>
          </w:tcPr>
          <w:p w14:paraId="7ED80AED">
            <w:pPr>
              <w:jc w:val="center"/>
              <w:rPr>
                <w:rFonts w:ascii="仿宋" w:hAnsi="仿宋" w:eastAsia="仿宋"/>
                <w:szCs w:val="21"/>
                <w:highlight w:val="none"/>
              </w:rPr>
            </w:pPr>
            <w:r>
              <w:rPr>
                <w:rFonts w:ascii="仿宋" w:hAnsi="仿宋" w:eastAsia="仿宋"/>
                <w:szCs w:val="21"/>
                <w:highlight w:val="none"/>
              </w:rPr>
              <w:t>5</w:t>
            </w:r>
          </w:p>
        </w:tc>
        <w:tc>
          <w:tcPr>
            <w:tcW w:w="1425" w:type="dxa"/>
            <w:gridSpan w:val="2"/>
            <w:shd w:val="clear" w:color="auto" w:fill="auto"/>
            <w:vAlign w:val="center"/>
          </w:tcPr>
          <w:p w14:paraId="244A9AF7">
            <w:pPr>
              <w:jc w:val="center"/>
              <w:rPr>
                <w:rFonts w:ascii="仿宋" w:hAnsi="仿宋" w:eastAsia="仿宋" w:cs="宋体"/>
                <w:szCs w:val="21"/>
                <w:highlight w:val="none"/>
              </w:rPr>
            </w:pPr>
            <w:r>
              <w:rPr>
                <w:rFonts w:hint="eastAsia" w:ascii="仿宋" w:hAnsi="仿宋" w:eastAsia="仿宋"/>
                <w:szCs w:val="21"/>
                <w:highlight w:val="none"/>
              </w:rPr>
              <w:t>同类业绩</w:t>
            </w:r>
          </w:p>
        </w:tc>
        <w:tc>
          <w:tcPr>
            <w:tcW w:w="1420" w:type="dxa"/>
            <w:shd w:val="clear" w:color="auto" w:fill="auto"/>
            <w:vAlign w:val="center"/>
          </w:tcPr>
          <w:p w14:paraId="193C368D">
            <w:pPr>
              <w:spacing w:line="240" w:lineRule="exact"/>
              <w:jc w:val="center"/>
              <w:rPr>
                <w:rFonts w:ascii="仿宋" w:hAnsi="仿宋" w:eastAsia="仿宋" w:cs="宋体"/>
                <w:szCs w:val="21"/>
                <w:highlight w:val="none"/>
              </w:rPr>
            </w:pPr>
            <w:r>
              <w:rPr>
                <w:rFonts w:hint="eastAsia" w:ascii="仿宋" w:hAnsi="仿宋" w:eastAsia="仿宋"/>
                <w:szCs w:val="21"/>
                <w:highlight w:val="none"/>
              </w:rPr>
              <w:t>3</w:t>
            </w:r>
            <w:r>
              <w:rPr>
                <w:rFonts w:ascii="仿宋" w:hAnsi="仿宋" w:eastAsia="仿宋"/>
                <w:szCs w:val="21"/>
                <w:highlight w:val="none"/>
              </w:rPr>
              <w:t xml:space="preserve"> </w:t>
            </w:r>
          </w:p>
        </w:tc>
        <w:tc>
          <w:tcPr>
            <w:tcW w:w="4678" w:type="dxa"/>
            <w:shd w:val="clear" w:color="auto" w:fill="auto"/>
            <w:vAlign w:val="center"/>
          </w:tcPr>
          <w:p w14:paraId="3E302D05">
            <w:pPr>
              <w:jc w:val="left"/>
              <w:rPr>
                <w:rFonts w:ascii="仿宋" w:hAnsi="仿宋" w:eastAsia="仿宋" w:cs="宋体"/>
                <w:szCs w:val="21"/>
                <w:highlight w:val="none"/>
              </w:rPr>
            </w:pPr>
            <w:r>
              <w:rPr>
                <w:rFonts w:hint="eastAsia" w:ascii="仿宋" w:hAnsi="仿宋" w:eastAsia="仿宋" w:cs="宋体"/>
                <w:kern w:val="0"/>
                <w:szCs w:val="21"/>
                <w:highlight w:val="none"/>
              </w:rPr>
              <w:t>投标人近三年（</w:t>
            </w:r>
            <w:r>
              <w:rPr>
                <w:rFonts w:ascii="仿宋" w:hAnsi="仿宋" w:eastAsia="仿宋" w:cs="宋体"/>
                <w:kern w:val="0"/>
                <w:szCs w:val="21"/>
                <w:highlight w:val="none"/>
              </w:rPr>
              <w:t>2022</w:t>
            </w:r>
            <w:r>
              <w:rPr>
                <w:rFonts w:hint="eastAsia" w:ascii="仿宋" w:hAnsi="仿宋" w:eastAsia="仿宋" w:cs="宋体"/>
                <w:kern w:val="0"/>
                <w:szCs w:val="21"/>
                <w:highlight w:val="none"/>
              </w:rPr>
              <w:t>年</w:t>
            </w:r>
            <w:r>
              <w:rPr>
                <w:rFonts w:ascii="仿宋" w:hAnsi="仿宋" w:eastAsia="仿宋" w:cs="宋体"/>
                <w:kern w:val="0"/>
                <w:szCs w:val="21"/>
                <w:highlight w:val="none"/>
              </w:rPr>
              <w:t>4</w:t>
            </w:r>
            <w:r>
              <w:rPr>
                <w:rFonts w:hint="eastAsia" w:ascii="仿宋" w:hAnsi="仿宋" w:eastAsia="仿宋" w:cs="宋体"/>
                <w:kern w:val="0"/>
                <w:szCs w:val="21"/>
                <w:highlight w:val="none"/>
              </w:rPr>
              <w:t>月至今）以来</w:t>
            </w:r>
            <w:r>
              <w:rPr>
                <w:rFonts w:ascii="仿宋" w:hAnsi="仿宋" w:eastAsia="仿宋" w:cs="宋体"/>
                <w:kern w:val="0"/>
                <w:szCs w:val="21"/>
                <w:highlight w:val="none"/>
              </w:rPr>
              <w:t>3</w:t>
            </w:r>
            <w:r>
              <w:rPr>
                <w:rFonts w:hint="eastAsia" w:ascii="仿宋" w:hAnsi="仿宋" w:eastAsia="仿宋" w:cs="宋体"/>
                <w:kern w:val="0"/>
                <w:szCs w:val="21"/>
                <w:highlight w:val="none"/>
              </w:rPr>
              <w:t>个同类</w:t>
            </w:r>
            <w:r>
              <w:rPr>
                <w:rFonts w:hint="eastAsia" w:ascii="仿宋" w:hAnsi="仿宋" w:eastAsia="仿宋" w:cs="宋体"/>
                <w:b/>
                <w:color w:val="FF0000"/>
                <w:kern w:val="0"/>
                <w:szCs w:val="21"/>
                <w:highlight w:val="none"/>
              </w:rPr>
              <w:t>软件开发</w:t>
            </w:r>
            <w:r>
              <w:rPr>
                <w:rFonts w:hint="eastAsia" w:ascii="仿宋" w:hAnsi="仿宋" w:eastAsia="仿宋" w:cs="宋体"/>
                <w:kern w:val="0"/>
                <w:szCs w:val="21"/>
                <w:highlight w:val="none"/>
              </w:rPr>
              <w:t>业绩，每提供1个得</w:t>
            </w:r>
            <w:r>
              <w:rPr>
                <w:rFonts w:ascii="仿宋" w:hAnsi="仿宋" w:eastAsia="仿宋" w:cs="宋体"/>
                <w:kern w:val="0"/>
                <w:szCs w:val="21"/>
                <w:highlight w:val="none"/>
              </w:rPr>
              <w:t>1</w:t>
            </w:r>
            <w:r>
              <w:rPr>
                <w:rFonts w:hint="eastAsia" w:ascii="仿宋" w:hAnsi="仿宋" w:eastAsia="仿宋" w:cs="宋体"/>
                <w:kern w:val="0"/>
                <w:szCs w:val="21"/>
                <w:highlight w:val="none"/>
              </w:rPr>
              <w:t>分，未提供的不得分。投标人需在投标文件中提供每个项目的合同关键页及盖章页，否则不得分。</w:t>
            </w:r>
          </w:p>
        </w:tc>
      </w:tr>
      <w:tr w14:paraId="3679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14:paraId="4266D1D7">
            <w:pPr>
              <w:jc w:val="center"/>
              <w:rPr>
                <w:rFonts w:ascii="宋体" w:hAnsi="宋体" w:cs="宋体"/>
                <w:b/>
                <w:szCs w:val="21"/>
                <w:highlight w:val="none"/>
              </w:rPr>
            </w:pPr>
            <w:r>
              <w:rPr>
                <w:rFonts w:hint="eastAsia" w:ascii="宋体" w:hAnsi="宋体" w:cs="宋体"/>
                <w:b/>
                <w:szCs w:val="21"/>
                <w:highlight w:val="none"/>
              </w:rPr>
              <w:t>4</w:t>
            </w:r>
          </w:p>
        </w:tc>
        <w:tc>
          <w:tcPr>
            <w:tcW w:w="3552" w:type="dxa"/>
            <w:gridSpan w:val="5"/>
            <w:vAlign w:val="center"/>
          </w:tcPr>
          <w:p w14:paraId="73576765">
            <w:pPr>
              <w:jc w:val="center"/>
              <w:rPr>
                <w:rFonts w:ascii="宋体" w:hAnsi="宋体" w:cs="宋体"/>
                <w:b/>
                <w:szCs w:val="21"/>
                <w:highlight w:val="none"/>
              </w:rPr>
            </w:pPr>
            <w:r>
              <w:rPr>
                <w:rFonts w:hint="eastAsia" w:ascii="宋体" w:hAnsi="宋体" w:cs="宋体"/>
                <w:b/>
                <w:szCs w:val="21"/>
                <w:highlight w:val="none"/>
              </w:rPr>
              <w:t>诚信情况</w:t>
            </w:r>
          </w:p>
        </w:tc>
        <w:tc>
          <w:tcPr>
            <w:tcW w:w="4678" w:type="dxa"/>
            <w:vAlign w:val="center"/>
          </w:tcPr>
          <w:p w14:paraId="284F65ED">
            <w:pPr>
              <w:pStyle w:val="13"/>
              <w:pBdr>
                <w:bottom w:val="none" w:color="auto" w:sz="0" w:space="0"/>
              </w:pBdr>
              <w:tabs>
                <w:tab w:val="clear" w:pos="4153"/>
                <w:tab w:val="clear" w:pos="8306"/>
              </w:tabs>
              <w:rPr>
                <w:rFonts w:ascii="宋体" w:hAnsi="宋体" w:cs="宋体"/>
                <w:b/>
                <w:color w:val="FF0000"/>
                <w:kern w:val="2"/>
                <w:sz w:val="21"/>
                <w:szCs w:val="21"/>
                <w:highlight w:val="none"/>
              </w:rPr>
            </w:pPr>
            <w:r>
              <w:rPr>
                <w:rFonts w:hint="eastAsia" w:ascii="宋体" w:hAnsi="宋体" w:cs="宋体"/>
                <w:b/>
                <w:color w:val="FF0000"/>
                <w:kern w:val="2"/>
                <w:sz w:val="21"/>
                <w:szCs w:val="21"/>
                <w:highlight w:val="none"/>
              </w:rPr>
              <w:t>5</w:t>
            </w:r>
          </w:p>
        </w:tc>
      </w:tr>
      <w:tr w14:paraId="5884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14:paraId="18EBEC3D">
            <w:pPr>
              <w:jc w:val="center"/>
              <w:rPr>
                <w:rFonts w:ascii="宋体" w:hAnsi="宋体" w:cs="宋体"/>
                <w:b/>
                <w:szCs w:val="21"/>
                <w:highlight w:val="none"/>
              </w:rPr>
            </w:pPr>
          </w:p>
        </w:tc>
        <w:tc>
          <w:tcPr>
            <w:tcW w:w="699" w:type="dxa"/>
            <w:vAlign w:val="center"/>
          </w:tcPr>
          <w:p w14:paraId="7CA4F8FD">
            <w:pPr>
              <w:jc w:val="center"/>
              <w:rPr>
                <w:rFonts w:ascii="宋体" w:hAnsi="宋体" w:cs="宋体"/>
                <w:b/>
                <w:szCs w:val="21"/>
                <w:highlight w:val="none"/>
              </w:rPr>
            </w:pPr>
            <w:r>
              <w:rPr>
                <w:rFonts w:hint="eastAsia" w:ascii="宋体" w:hAnsi="宋体" w:cs="宋体"/>
                <w:b/>
                <w:szCs w:val="21"/>
                <w:highlight w:val="none"/>
              </w:rPr>
              <w:t>序号</w:t>
            </w:r>
          </w:p>
        </w:tc>
        <w:tc>
          <w:tcPr>
            <w:tcW w:w="1394" w:type="dxa"/>
            <w:gridSpan w:val="2"/>
            <w:vAlign w:val="center"/>
          </w:tcPr>
          <w:p w14:paraId="32A7A45F">
            <w:pPr>
              <w:jc w:val="center"/>
              <w:rPr>
                <w:rFonts w:ascii="宋体" w:hAnsi="宋体" w:cs="宋体"/>
                <w:b/>
                <w:szCs w:val="21"/>
                <w:highlight w:val="none"/>
              </w:rPr>
            </w:pPr>
            <w:r>
              <w:rPr>
                <w:rFonts w:hint="eastAsia" w:ascii="宋体" w:hAnsi="宋体" w:cs="宋体"/>
                <w:b/>
                <w:szCs w:val="21"/>
                <w:highlight w:val="none"/>
              </w:rPr>
              <w:t>评分因素</w:t>
            </w:r>
          </w:p>
        </w:tc>
        <w:tc>
          <w:tcPr>
            <w:tcW w:w="1459" w:type="dxa"/>
            <w:gridSpan w:val="2"/>
            <w:vAlign w:val="center"/>
          </w:tcPr>
          <w:p w14:paraId="76AF452F">
            <w:pPr>
              <w:jc w:val="center"/>
              <w:rPr>
                <w:rFonts w:ascii="宋体" w:hAnsi="宋体" w:cs="宋体"/>
                <w:b/>
                <w:szCs w:val="21"/>
                <w:highlight w:val="none"/>
              </w:rPr>
            </w:pPr>
            <w:r>
              <w:rPr>
                <w:rFonts w:hint="eastAsia" w:ascii="宋体" w:hAnsi="宋体" w:cs="宋体"/>
                <w:b/>
                <w:szCs w:val="21"/>
                <w:highlight w:val="none"/>
              </w:rPr>
              <w:t>权重</w:t>
            </w:r>
          </w:p>
        </w:tc>
        <w:tc>
          <w:tcPr>
            <w:tcW w:w="4678" w:type="dxa"/>
            <w:vAlign w:val="center"/>
          </w:tcPr>
          <w:p w14:paraId="5F5532E8">
            <w:pPr>
              <w:jc w:val="center"/>
              <w:rPr>
                <w:rFonts w:ascii="宋体" w:hAnsi="宋体" w:cs="宋体"/>
                <w:b/>
                <w:szCs w:val="21"/>
                <w:highlight w:val="none"/>
              </w:rPr>
            </w:pPr>
            <w:r>
              <w:rPr>
                <w:rFonts w:hint="eastAsia" w:ascii="宋体" w:hAnsi="宋体" w:cs="宋体"/>
                <w:b/>
                <w:szCs w:val="21"/>
                <w:highlight w:val="none"/>
              </w:rPr>
              <w:t>评分准则</w:t>
            </w:r>
          </w:p>
        </w:tc>
      </w:tr>
      <w:tr w14:paraId="2648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14:paraId="16E1AEEA">
            <w:pPr>
              <w:keepNext/>
              <w:keepLines/>
              <w:spacing w:before="340" w:after="330"/>
              <w:jc w:val="center"/>
              <w:outlineLvl w:val="0"/>
              <w:rPr>
                <w:rFonts w:ascii="宋体" w:hAnsi="宋体" w:cs="宋体"/>
                <w:szCs w:val="21"/>
                <w:highlight w:val="none"/>
              </w:rPr>
            </w:pPr>
          </w:p>
        </w:tc>
        <w:tc>
          <w:tcPr>
            <w:tcW w:w="699" w:type="dxa"/>
            <w:vAlign w:val="center"/>
          </w:tcPr>
          <w:p w14:paraId="276054A3">
            <w:pPr>
              <w:jc w:val="center"/>
              <w:rPr>
                <w:rFonts w:ascii="宋体" w:hAnsi="宋体" w:cs="宋体"/>
                <w:bCs/>
                <w:szCs w:val="21"/>
                <w:highlight w:val="none"/>
              </w:rPr>
            </w:pPr>
            <w:r>
              <w:rPr>
                <w:rFonts w:hint="eastAsia" w:ascii="仿宋" w:hAnsi="仿宋" w:eastAsia="仿宋"/>
                <w:bCs/>
                <w:szCs w:val="21"/>
                <w:highlight w:val="none"/>
              </w:rPr>
              <w:t>1</w:t>
            </w:r>
          </w:p>
        </w:tc>
        <w:tc>
          <w:tcPr>
            <w:tcW w:w="1394" w:type="dxa"/>
            <w:gridSpan w:val="2"/>
            <w:vAlign w:val="center"/>
          </w:tcPr>
          <w:p w14:paraId="14B3ECC2">
            <w:pPr>
              <w:jc w:val="center"/>
              <w:rPr>
                <w:rFonts w:ascii="宋体" w:hAnsi="宋体" w:cs="宋体"/>
                <w:bCs/>
                <w:szCs w:val="21"/>
                <w:highlight w:val="none"/>
              </w:rPr>
            </w:pPr>
            <w:r>
              <w:rPr>
                <w:rFonts w:hint="eastAsia" w:ascii="仿宋" w:hAnsi="仿宋" w:eastAsia="仿宋"/>
                <w:bCs/>
                <w:szCs w:val="21"/>
                <w:highlight w:val="none"/>
              </w:rPr>
              <w:t>诚信评价</w:t>
            </w:r>
          </w:p>
        </w:tc>
        <w:tc>
          <w:tcPr>
            <w:tcW w:w="1459" w:type="dxa"/>
            <w:gridSpan w:val="2"/>
            <w:vAlign w:val="center"/>
          </w:tcPr>
          <w:p w14:paraId="6F629992">
            <w:pPr>
              <w:jc w:val="center"/>
              <w:rPr>
                <w:rFonts w:ascii="宋体" w:hAnsi="宋体" w:cs="宋体"/>
                <w:bCs/>
                <w:szCs w:val="21"/>
                <w:highlight w:val="none"/>
              </w:rPr>
            </w:pPr>
            <w:r>
              <w:rPr>
                <w:rFonts w:hint="eastAsia" w:ascii="仿宋" w:hAnsi="仿宋" w:eastAsia="仿宋"/>
                <w:bCs/>
                <w:szCs w:val="21"/>
                <w:highlight w:val="none"/>
              </w:rPr>
              <w:t>5</w:t>
            </w:r>
          </w:p>
        </w:tc>
        <w:tc>
          <w:tcPr>
            <w:tcW w:w="4678" w:type="dxa"/>
          </w:tcPr>
          <w:p w14:paraId="56669EA9">
            <w:pPr>
              <w:rPr>
                <w:rFonts w:ascii="仿宋" w:hAnsi="仿宋" w:eastAsia="仿宋"/>
                <w:bCs/>
                <w:szCs w:val="21"/>
                <w:highlight w:val="none"/>
              </w:rPr>
            </w:pPr>
            <w:r>
              <w:rPr>
                <w:rFonts w:hint="eastAsia" w:ascii="仿宋" w:hAnsi="仿宋" w:eastAsia="仿宋"/>
                <w:bCs/>
                <w:szCs w:val="21"/>
                <w:highlight w:val="none"/>
              </w:rPr>
              <w:t>投标人在参与政府采购活动中存在诚信相关问题且在主管部门相关处理措施实施期限内的，本项不得分，否则得满分。</w:t>
            </w:r>
          </w:p>
          <w:p w14:paraId="2ABFE079">
            <w:pPr>
              <w:rPr>
                <w:rFonts w:ascii="宋体" w:hAnsi="宋体" w:cs="宋体"/>
                <w:bCs/>
                <w:szCs w:val="21"/>
                <w:highlight w:val="none"/>
              </w:rPr>
            </w:pPr>
            <w:r>
              <w:rPr>
                <w:rFonts w:hint="eastAsia" w:ascii="仿宋" w:hAnsi="仿宋" w:eastAsia="仿宋"/>
                <w:bCs/>
                <w:szCs w:val="21"/>
                <w:highlight w:val="none"/>
              </w:rPr>
              <w:t>投标人必须提供《诚信承诺函》（按投标文件格式要求填写），未按要求提供不得分。如若投标人承诺与实际情况不相符，将按照虚假投标的情况报相关主管部门处理。</w:t>
            </w:r>
          </w:p>
        </w:tc>
      </w:tr>
    </w:tbl>
    <w:p w14:paraId="41739336">
      <w:pPr>
        <w:pStyle w:val="2"/>
        <w:rPr>
          <w:highlight w:val="none"/>
        </w:rPr>
      </w:pPr>
    </w:p>
    <w:p w14:paraId="729335AA">
      <w:pPr>
        <w:pStyle w:val="2"/>
        <w:rPr>
          <w:highlight w:val="none"/>
        </w:rPr>
      </w:pPr>
    </w:p>
    <w:p w14:paraId="61DC20C5">
      <w:pPr>
        <w:pStyle w:val="2"/>
        <w:rPr>
          <w:highlight w:val="none"/>
        </w:rPr>
      </w:pPr>
      <w:r>
        <w:rPr>
          <w:rFonts w:hint="eastAsia"/>
          <w:highlight w:val="none"/>
        </w:rPr>
        <w:t>第二章  项目需求</w:t>
      </w:r>
    </w:p>
    <w:p w14:paraId="2ADC4146">
      <w:pPr>
        <w:pStyle w:val="4"/>
        <w:spacing w:before="156" w:beforeLines="50" w:after="156" w:afterLines="50"/>
        <w:rPr>
          <w:rFonts w:cs="宋体"/>
          <w:b/>
          <w:bCs/>
          <w:sz w:val="28"/>
          <w:szCs w:val="28"/>
          <w:highlight w:val="none"/>
        </w:rPr>
      </w:pPr>
      <w:bookmarkStart w:id="0" w:name="_Toc73517639"/>
      <w:bookmarkStart w:id="1" w:name="_Toc73521635"/>
      <w:bookmarkStart w:id="2" w:name="_Toc73521547"/>
      <w:bookmarkStart w:id="3" w:name="_Toc100052364"/>
      <w:bookmarkStart w:id="4" w:name="_Toc60560625"/>
      <w:bookmarkStart w:id="5" w:name="_Toc60631620"/>
      <w:bookmarkStart w:id="6" w:name="_Toc73518117"/>
      <w:bookmarkStart w:id="7" w:name="_Toc101074876"/>
      <w:r>
        <w:rPr>
          <w:rFonts w:hint="eastAsia" w:cs="宋体"/>
          <w:b/>
          <w:bCs/>
          <w:sz w:val="28"/>
          <w:szCs w:val="28"/>
          <w:highlight w:val="none"/>
        </w:rPr>
        <w:t>一、项目概况</w:t>
      </w:r>
    </w:p>
    <w:bookmarkEnd w:id="0"/>
    <w:bookmarkEnd w:id="1"/>
    <w:bookmarkEnd w:id="2"/>
    <w:bookmarkEnd w:id="3"/>
    <w:bookmarkEnd w:id="4"/>
    <w:bookmarkEnd w:id="5"/>
    <w:bookmarkEnd w:id="6"/>
    <w:bookmarkEnd w:id="7"/>
    <w:p w14:paraId="43964485">
      <w:pPr>
        <w:rPr>
          <w:rFonts w:ascii="宋体" w:hAnsi="宋体" w:cs="宋体"/>
          <w:szCs w:val="21"/>
          <w:highlight w:val="none"/>
        </w:rPr>
      </w:pPr>
      <w:r>
        <w:rPr>
          <w:rFonts w:hint="eastAsia" w:ascii="宋体" w:hAnsi="宋体" w:cs="宋体"/>
          <w:szCs w:val="21"/>
          <w:highlight w:val="none"/>
        </w:rPr>
        <w:t>本项目</w:t>
      </w:r>
      <w:r>
        <w:rPr>
          <w:rFonts w:ascii="宋体" w:hAnsi="宋体" w:cs="宋体"/>
          <w:szCs w:val="21"/>
          <w:highlight w:val="none"/>
        </w:rPr>
        <w:t>为</w:t>
      </w:r>
      <w:r>
        <w:rPr>
          <w:rFonts w:hint="eastAsia" w:ascii="宋体" w:hAnsi="宋体" w:cs="宋体"/>
          <w:szCs w:val="21"/>
          <w:highlight w:val="none"/>
        </w:rPr>
        <w:t>深圳市第一职业技术学校应用定制系统开发服务。</w:t>
      </w:r>
    </w:p>
    <w:p w14:paraId="287D11A9">
      <w:pPr>
        <w:pStyle w:val="4"/>
        <w:spacing w:before="156" w:beforeLines="50" w:after="156" w:afterLines="50"/>
        <w:rPr>
          <w:rFonts w:cs="宋体"/>
          <w:b/>
          <w:bCs/>
          <w:sz w:val="28"/>
          <w:szCs w:val="28"/>
          <w:highlight w:val="none"/>
        </w:rPr>
      </w:pPr>
      <w:r>
        <w:rPr>
          <w:rFonts w:hint="eastAsia" w:cs="宋体"/>
          <w:b/>
          <w:bCs/>
          <w:sz w:val="28"/>
          <w:szCs w:val="28"/>
          <w:highlight w:val="none"/>
        </w:rPr>
        <w:t>二、服务清单</w:t>
      </w:r>
    </w:p>
    <w:tbl>
      <w:tblPr>
        <w:tblStyle w:val="18"/>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05"/>
        <w:gridCol w:w="1230"/>
        <w:gridCol w:w="1155"/>
        <w:gridCol w:w="1140"/>
        <w:gridCol w:w="2717"/>
      </w:tblGrid>
      <w:tr w14:paraId="0C8C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64" w:type="dxa"/>
            <w:vAlign w:val="center"/>
          </w:tcPr>
          <w:p w14:paraId="06791D30">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360" w:lineRule="auto"/>
              <w:jc w:val="center"/>
              <w:rPr>
                <w:rFonts w:ascii="宋体" w:hAnsi="宋体" w:cs="宋体"/>
                <w:bCs/>
                <w:szCs w:val="21"/>
                <w:highlight w:val="none"/>
              </w:rPr>
            </w:pPr>
            <w:r>
              <w:rPr>
                <w:rFonts w:hint="eastAsia" w:ascii="仿宋" w:hAnsi="仿宋" w:eastAsia="仿宋" w:cs="宋体"/>
                <w:b/>
                <w:szCs w:val="21"/>
                <w:highlight w:val="none"/>
              </w:rPr>
              <w:t>序号</w:t>
            </w:r>
          </w:p>
        </w:tc>
        <w:tc>
          <w:tcPr>
            <w:tcW w:w="1305" w:type="dxa"/>
            <w:vAlign w:val="center"/>
          </w:tcPr>
          <w:p w14:paraId="32D2C2D9">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Cs/>
                <w:szCs w:val="21"/>
                <w:highlight w:val="none"/>
              </w:rPr>
            </w:pPr>
            <w:r>
              <w:rPr>
                <w:rFonts w:hint="eastAsia" w:ascii="仿宋" w:hAnsi="仿宋" w:eastAsia="仿宋" w:cs="宋体"/>
                <w:b/>
                <w:szCs w:val="21"/>
                <w:highlight w:val="none"/>
              </w:rPr>
              <w:t>服务名称</w:t>
            </w:r>
          </w:p>
        </w:tc>
        <w:tc>
          <w:tcPr>
            <w:tcW w:w="1230" w:type="dxa"/>
            <w:vAlign w:val="center"/>
          </w:tcPr>
          <w:p w14:paraId="6B417DA9">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宋体" w:hAnsi="宋体" w:cs="宋体"/>
                <w:bCs/>
                <w:szCs w:val="21"/>
                <w:highlight w:val="none"/>
              </w:rPr>
            </w:pPr>
            <w:r>
              <w:rPr>
                <w:rFonts w:hint="eastAsia" w:ascii="仿宋" w:hAnsi="仿宋" w:eastAsia="仿宋" w:cs="宋体"/>
                <w:b/>
                <w:szCs w:val="21"/>
                <w:highlight w:val="none"/>
              </w:rPr>
              <w:t>数量</w:t>
            </w:r>
          </w:p>
        </w:tc>
        <w:tc>
          <w:tcPr>
            <w:tcW w:w="1155" w:type="dxa"/>
            <w:vAlign w:val="center"/>
          </w:tcPr>
          <w:p w14:paraId="52B23FE9">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Cs/>
                <w:szCs w:val="21"/>
                <w:highlight w:val="none"/>
              </w:rPr>
            </w:pPr>
            <w:r>
              <w:rPr>
                <w:rFonts w:hint="eastAsia" w:ascii="仿宋" w:hAnsi="仿宋" w:eastAsia="仿宋" w:cs="宋体"/>
                <w:b/>
                <w:szCs w:val="21"/>
                <w:highlight w:val="none"/>
              </w:rPr>
              <w:t>单位</w:t>
            </w:r>
          </w:p>
        </w:tc>
        <w:tc>
          <w:tcPr>
            <w:tcW w:w="1140" w:type="dxa"/>
            <w:vAlign w:val="center"/>
          </w:tcPr>
          <w:p w14:paraId="5A341DCE">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
                <w:bCs/>
                <w:szCs w:val="21"/>
                <w:highlight w:val="none"/>
              </w:rPr>
            </w:pPr>
            <w:r>
              <w:rPr>
                <w:rFonts w:hint="eastAsia" w:ascii="仿宋" w:hAnsi="仿宋" w:eastAsia="仿宋" w:cs="宋体"/>
                <w:b/>
                <w:szCs w:val="21"/>
                <w:highlight w:val="none"/>
              </w:rPr>
              <w:t>备注</w:t>
            </w:r>
          </w:p>
        </w:tc>
        <w:tc>
          <w:tcPr>
            <w:tcW w:w="2717" w:type="dxa"/>
            <w:vAlign w:val="center"/>
          </w:tcPr>
          <w:p w14:paraId="3C1C3C20">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仿宋" w:hAnsi="仿宋" w:eastAsia="仿宋" w:cs="宋体"/>
                <w:b/>
                <w:szCs w:val="21"/>
                <w:highlight w:val="none"/>
              </w:rPr>
            </w:pPr>
            <w:r>
              <w:rPr>
                <w:rFonts w:hint="eastAsia" w:ascii="仿宋" w:hAnsi="仿宋" w:eastAsia="仿宋" w:cs="宋体"/>
                <w:b/>
                <w:szCs w:val="21"/>
                <w:highlight w:val="none"/>
              </w:rPr>
              <w:t>预算总限额（元）</w:t>
            </w:r>
          </w:p>
        </w:tc>
      </w:tr>
      <w:tr w14:paraId="6CAD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4" w:type="dxa"/>
            <w:vAlign w:val="center"/>
          </w:tcPr>
          <w:p w14:paraId="4040BA4F">
            <w:pPr>
              <w:jc w:val="center"/>
              <w:rPr>
                <w:rFonts w:ascii="宋体" w:hAnsi="宋体" w:cs="宋体"/>
                <w:szCs w:val="21"/>
                <w:highlight w:val="none"/>
              </w:rPr>
            </w:pPr>
            <w:r>
              <w:rPr>
                <w:rFonts w:hint="eastAsia" w:ascii="宋体" w:hAnsi="宋体" w:cs="宋体"/>
                <w:szCs w:val="21"/>
                <w:highlight w:val="none"/>
              </w:rPr>
              <w:t>1</w:t>
            </w:r>
          </w:p>
        </w:tc>
        <w:tc>
          <w:tcPr>
            <w:tcW w:w="1305" w:type="dxa"/>
            <w:vAlign w:val="center"/>
          </w:tcPr>
          <w:p w14:paraId="0F5593B2">
            <w:pPr>
              <w:jc w:val="center"/>
              <w:rPr>
                <w:rFonts w:ascii="宋体" w:hAnsi="宋体" w:cs="宋体"/>
                <w:szCs w:val="21"/>
                <w:highlight w:val="none"/>
              </w:rPr>
            </w:pPr>
            <w:r>
              <w:rPr>
                <w:rFonts w:hint="eastAsia" w:ascii="宋体" w:hAnsi="宋体" w:cs="宋体"/>
                <w:szCs w:val="21"/>
                <w:highlight w:val="none"/>
              </w:rPr>
              <w:t>应用定制系统开发服务</w:t>
            </w:r>
          </w:p>
        </w:tc>
        <w:tc>
          <w:tcPr>
            <w:tcW w:w="1230" w:type="dxa"/>
            <w:vAlign w:val="center"/>
          </w:tcPr>
          <w:p w14:paraId="11602ABF">
            <w:pPr>
              <w:jc w:val="center"/>
              <w:rPr>
                <w:rFonts w:ascii="宋体" w:hAnsi="宋体" w:cs="宋体"/>
                <w:szCs w:val="21"/>
                <w:highlight w:val="none"/>
              </w:rPr>
            </w:pPr>
            <w:r>
              <w:rPr>
                <w:rFonts w:hint="eastAsia" w:ascii="宋体" w:hAnsi="宋体" w:cs="宋体"/>
                <w:szCs w:val="21"/>
                <w:highlight w:val="none"/>
              </w:rPr>
              <w:t>1</w:t>
            </w:r>
          </w:p>
        </w:tc>
        <w:tc>
          <w:tcPr>
            <w:tcW w:w="1155" w:type="dxa"/>
            <w:vAlign w:val="center"/>
          </w:tcPr>
          <w:p w14:paraId="66A49CB0">
            <w:pPr>
              <w:jc w:val="center"/>
              <w:rPr>
                <w:rFonts w:ascii="宋体" w:hAnsi="宋体" w:cs="宋体"/>
                <w:szCs w:val="21"/>
                <w:highlight w:val="none"/>
              </w:rPr>
            </w:pPr>
            <w:r>
              <w:rPr>
                <w:rFonts w:hint="eastAsia" w:ascii="宋体" w:hAnsi="宋体" w:cs="宋体"/>
                <w:szCs w:val="21"/>
                <w:highlight w:val="none"/>
              </w:rPr>
              <w:t>项</w:t>
            </w:r>
          </w:p>
        </w:tc>
        <w:tc>
          <w:tcPr>
            <w:tcW w:w="1140" w:type="dxa"/>
            <w:vAlign w:val="center"/>
          </w:tcPr>
          <w:p w14:paraId="3330D0E3">
            <w:pPr>
              <w:jc w:val="center"/>
              <w:rPr>
                <w:rFonts w:ascii="宋体" w:hAnsi="宋体" w:cs="宋体"/>
                <w:szCs w:val="21"/>
                <w:highlight w:val="none"/>
              </w:rPr>
            </w:pPr>
            <w:r>
              <w:rPr>
                <w:rFonts w:hint="eastAsia" w:ascii="宋体" w:hAnsi="宋体" w:cs="宋体"/>
                <w:szCs w:val="21"/>
                <w:highlight w:val="none"/>
              </w:rPr>
              <w:t>拒绝进口</w:t>
            </w:r>
          </w:p>
        </w:tc>
        <w:tc>
          <w:tcPr>
            <w:tcW w:w="2717" w:type="dxa"/>
            <w:vAlign w:val="center"/>
          </w:tcPr>
          <w:p w14:paraId="4DD28B85">
            <w:pPr>
              <w:jc w:val="center"/>
              <w:rPr>
                <w:rFonts w:ascii="宋体" w:hAnsi="宋体" w:cs="宋体"/>
                <w:szCs w:val="21"/>
                <w:highlight w:val="none"/>
              </w:rPr>
            </w:pPr>
            <w:r>
              <w:rPr>
                <w:rFonts w:hint="eastAsia" w:ascii="宋体" w:hAnsi="宋体" w:cs="宋体"/>
                <w:szCs w:val="21"/>
                <w:highlight w:val="none"/>
              </w:rPr>
              <w:t>150,000.00</w:t>
            </w:r>
          </w:p>
        </w:tc>
      </w:tr>
    </w:tbl>
    <w:p w14:paraId="346C0CC0">
      <w:pPr>
        <w:pStyle w:val="4"/>
        <w:spacing w:before="156" w:beforeLines="50" w:after="156" w:afterLines="50"/>
        <w:rPr>
          <w:rFonts w:cs="宋体"/>
          <w:b/>
          <w:bCs/>
          <w:sz w:val="28"/>
          <w:szCs w:val="28"/>
          <w:highlight w:val="none"/>
        </w:rPr>
      </w:pPr>
      <w:r>
        <w:rPr>
          <w:rFonts w:hint="eastAsia" w:cs="宋体"/>
          <w:b/>
          <w:bCs/>
          <w:sz w:val="28"/>
          <w:szCs w:val="28"/>
          <w:highlight w:val="none"/>
        </w:rPr>
        <w:t>三、具体技术要求</w:t>
      </w:r>
    </w:p>
    <w:p w14:paraId="1D682001">
      <w:pPr>
        <w:ind w:firstLine="205" w:firstLineChars="98"/>
        <w:rPr>
          <w:rFonts w:ascii="仿宋" w:hAnsi="仿宋" w:eastAsia="仿宋"/>
          <w:bCs/>
          <w:snapToGrid w:val="0"/>
          <w:kern w:val="0"/>
          <w:szCs w:val="21"/>
          <w:highlight w:val="none"/>
        </w:rPr>
      </w:pPr>
      <w:r>
        <w:rPr>
          <w:rFonts w:hint="eastAsia" w:ascii="仿宋" w:hAnsi="仿宋" w:eastAsia="仿宋"/>
          <w:bCs/>
          <w:snapToGrid w:val="0"/>
          <w:kern w:val="0"/>
          <w:szCs w:val="21"/>
          <w:highlight w:val="none"/>
        </w:rPr>
        <w:t>说明：</w:t>
      </w:r>
    </w:p>
    <w:p w14:paraId="29C52133">
      <w:pPr>
        <w:numPr>
          <w:ilvl w:val="0"/>
          <w:numId w:val="1"/>
        </w:numPr>
        <w:ind w:firstLine="205" w:firstLineChars="98"/>
        <w:rPr>
          <w:rFonts w:ascii="仿宋" w:hAnsi="仿宋" w:eastAsia="仿宋"/>
          <w:bCs/>
          <w:snapToGrid w:val="0"/>
          <w:kern w:val="0"/>
          <w:szCs w:val="21"/>
          <w:highlight w:val="none"/>
        </w:rPr>
      </w:pPr>
      <w:r>
        <w:rPr>
          <w:rFonts w:hint="eastAsia" w:ascii="仿宋" w:hAnsi="仿宋" w:eastAsia="仿宋"/>
          <w:bCs/>
          <w:snapToGrid w:val="0"/>
          <w:kern w:val="0"/>
          <w:szCs w:val="21"/>
          <w:highlight w:val="none"/>
        </w:rPr>
        <w:t>本项目技术需求中要求提供的各项证明材料均提供扫描件，原件备查。如投标人未按要求提供的，或提供的材料未能证明所投产品响应情况的，则该参数视为没有满足招标文件要求，进行负偏离扣分。</w:t>
      </w:r>
    </w:p>
    <w:p w14:paraId="2AE529E2">
      <w:pPr>
        <w:numPr>
          <w:ilvl w:val="0"/>
          <w:numId w:val="1"/>
        </w:numPr>
        <w:ind w:firstLine="205" w:firstLineChars="98"/>
        <w:rPr>
          <w:rFonts w:ascii="仿宋" w:hAnsi="仿宋" w:eastAsia="仿宋"/>
          <w:bCs/>
          <w:snapToGrid w:val="0"/>
          <w:kern w:val="0"/>
          <w:szCs w:val="21"/>
          <w:highlight w:val="none"/>
        </w:rPr>
      </w:pPr>
      <w:r>
        <w:rPr>
          <w:rFonts w:hint="eastAsia" w:ascii="仿宋" w:hAnsi="仿宋" w:eastAsia="仿宋"/>
          <w:bCs/>
          <w:snapToGrid w:val="0"/>
          <w:kern w:val="0"/>
          <w:szCs w:val="21"/>
          <w:highlight w:val="none"/>
        </w:rPr>
        <w:t>投标人须对本项目的采购标的或服务内容进行整体响应，任何只对采购标的或服务内容其中一部分内容进行的响应都被视为无效投标。</w:t>
      </w:r>
    </w:p>
    <w:p w14:paraId="31E1FCE0">
      <w:pPr>
        <w:numPr>
          <w:ilvl w:val="0"/>
          <w:numId w:val="1"/>
        </w:numPr>
        <w:ind w:firstLine="205" w:firstLineChars="98"/>
        <w:rPr>
          <w:highlight w:val="none"/>
        </w:rPr>
      </w:pPr>
      <w:r>
        <w:rPr>
          <w:rFonts w:hint="eastAsia" w:ascii="仿宋" w:hAnsi="仿宋" w:eastAsia="仿宋"/>
          <w:bCs/>
          <w:snapToGrid w:val="0"/>
          <w:kern w:val="0"/>
          <w:szCs w:val="21"/>
          <w:highlight w:val="none"/>
        </w:rPr>
        <w:t>如项目技术要求中设置了“▲”号参数的，则该项参数为重要技术指标，将在评分项中作为重点评价指标。</w:t>
      </w:r>
    </w:p>
    <w:p w14:paraId="7998DD8A">
      <w:pPr>
        <w:numPr>
          <w:ilvl w:val="0"/>
          <w:numId w:val="1"/>
        </w:numPr>
        <w:ind w:firstLine="205" w:firstLineChars="98"/>
        <w:rPr>
          <w:rFonts w:ascii="仿宋" w:hAnsi="仿宋" w:eastAsia="仿宋"/>
          <w:bCs/>
          <w:snapToGrid w:val="0"/>
          <w:kern w:val="0"/>
          <w:szCs w:val="21"/>
          <w:highlight w:val="none"/>
        </w:rPr>
      </w:pPr>
      <w:r>
        <w:rPr>
          <w:rFonts w:hint="eastAsia" w:ascii="仿宋" w:hAnsi="仿宋" w:eastAsia="仿宋"/>
          <w:bCs/>
          <w:snapToGrid w:val="0"/>
          <w:kern w:val="0"/>
          <w:szCs w:val="21"/>
          <w:highlight w:val="none"/>
        </w:rPr>
        <w:t>带“★”指标项为实质性条款，如出现负偏离，将被视为未实质性满足招标文件要求作投标无效处理。</w:t>
      </w:r>
    </w:p>
    <w:p w14:paraId="0B840772">
      <w:pPr>
        <w:rPr>
          <w:highlight w:val="none"/>
        </w:rPr>
      </w:pPr>
    </w:p>
    <w:tbl>
      <w:tblPr>
        <w:tblStyle w:val="18"/>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14:paraId="303B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restart"/>
            <w:vAlign w:val="center"/>
          </w:tcPr>
          <w:p w14:paraId="70CEC802">
            <w:pPr>
              <w:jc w:val="center"/>
              <w:rPr>
                <w:rFonts w:ascii="仿宋" w:hAnsi="仿宋" w:eastAsia="仿宋"/>
                <w:b/>
                <w:szCs w:val="21"/>
                <w:highlight w:val="none"/>
              </w:rPr>
            </w:pPr>
            <w:r>
              <w:rPr>
                <w:rFonts w:hint="eastAsia" w:ascii="仿宋" w:hAnsi="仿宋" w:eastAsia="仿宋"/>
                <w:b/>
                <w:szCs w:val="21"/>
                <w:highlight w:val="none"/>
              </w:rPr>
              <w:t>1</w:t>
            </w:r>
          </w:p>
        </w:tc>
        <w:tc>
          <w:tcPr>
            <w:tcW w:w="1476" w:type="dxa"/>
            <w:vMerge w:val="restart"/>
          </w:tcPr>
          <w:p w14:paraId="1BB53F45">
            <w:pPr>
              <w:rPr>
                <w:rFonts w:ascii="仿宋" w:hAnsi="仿宋" w:eastAsia="仿宋"/>
                <w:b/>
                <w:szCs w:val="21"/>
                <w:highlight w:val="none"/>
              </w:rPr>
            </w:pPr>
            <w:r>
              <w:rPr>
                <w:rFonts w:hint="eastAsia" w:ascii="仿宋" w:hAnsi="仿宋" w:eastAsia="仿宋"/>
                <w:b/>
                <w:szCs w:val="21"/>
                <w:highlight w:val="none"/>
              </w:rPr>
              <w:t>项目管理系统开发</w:t>
            </w:r>
          </w:p>
        </w:tc>
        <w:tc>
          <w:tcPr>
            <w:tcW w:w="5986" w:type="dxa"/>
          </w:tcPr>
          <w:p w14:paraId="499061F7">
            <w:pPr>
              <w:rPr>
                <w:rFonts w:ascii="仿宋" w:hAnsi="仿宋" w:eastAsia="仿宋"/>
                <w:b/>
                <w:szCs w:val="21"/>
                <w:highlight w:val="none"/>
              </w:rPr>
            </w:pPr>
            <w:r>
              <w:rPr>
                <w:rFonts w:hint="eastAsia" w:ascii="仿宋" w:hAnsi="仿宋" w:eastAsia="仿宋"/>
                <w:b/>
                <w:szCs w:val="21"/>
                <w:highlight w:val="none"/>
              </w:rPr>
              <w:t>1.1项目管理维护</w:t>
            </w:r>
          </w:p>
          <w:p w14:paraId="157FF834">
            <w:pPr>
              <w:ind w:firstLine="420" w:firstLineChars="200"/>
              <w:rPr>
                <w:rFonts w:ascii="仿宋" w:hAnsi="仿宋" w:eastAsia="仿宋"/>
                <w:bCs/>
                <w:szCs w:val="21"/>
                <w:highlight w:val="none"/>
              </w:rPr>
            </w:pPr>
            <w:r>
              <w:rPr>
                <w:rFonts w:hint="eastAsia" w:ascii="仿宋" w:hAnsi="仿宋" w:eastAsia="仿宋"/>
                <w:bCs/>
                <w:szCs w:val="21"/>
                <w:highlight w:val="none"/>
              </w:rPr>
              <w:t>需支持系统管理员维护全校基础项目信息，需支持项目负责人维护自己负责的项目信息，包括项目的项目名称、预算编号、项目预计金额、项目负责人、项目负责部门、联系方式等信息，其中项目名称、项目负责人、项目负责部门不能为空，其中可以通项目审批流程可以回写相关信息到项目信息表中，包括采购组织方式、申请特殊采购方式理由、适用情形、采购方式、预算金额、招标申报日期、需求申报书、“评标、定标方法”、招标编号、附件招标文件确认签批表、招标文件确认签批日期、预中标单位、中标人企业情况、组织采购单位、“开标、评标日期”、合同金额（元）、合同期限、质保金金额、质保期、签订时间、合同附件、验收日期、验收相关信息、验收报告附件。有流程审批会写的项目要求不能删除，根据流程完成情况的不同显示项目的状态，包括未申报、已申报、已签批、已中标确认、已签订合同、已验收，默认状态为未申报。</w:t>
            </w:r>
          </w:p>
          <w:p w14:paraId="44C836A8">
            <w:pPr>
              <w:ind w:firstLine="420" w:firstLineChars="200"/>
              <w:rPr>
                <w:rFonts w:ascii="仿宋" w:hAnsi="仿宋" w:eastAsia="仿宋"/>
                <w:bCs/>
                <w:szCs w:val="21"/>
                <w:highlight w:val="none"/>
              </w:rPr>
            </w:pPr>
            <w:r>
              <w:rPr>
                <w:rFonts w:hint="eastAsia" w:ascii="仿宋" w:hAnsi="仿宋" w:eastAsia="仿宋"/>
                <w:bCs/>
                <w:szCs w:val="21"/>
                <w:highlight w:val="none"/>
              </w:rPr>
              <w:t>【采购项目公开招标委托申请流程】和【采购项目特殊采购方式委托申请流程】审核通过后，项目状态进入已申报；【招标文件确认签批】审核通过后，项目状态进入已签批；【中标确认签批】审批通过后项目状态进入已中标确认；【合同备案】审核通过后，项目状态进入已签订合同状态；【验收申请】审核通过后且项目经办人可以确认验收时间和上传验收报告附件后，项目状态变成已验收。</w:t>
            </w:r>
          </w:p>
          <w:p w14:paraId="1657302C">
            <w:pPr>
              <w:ind w:firstLine="420" w:firstLineChars="200"/>
              <w:rPr>
                <w:rFonts w:ascii="仿宋" w:hAnsi="仿宋" w:eastAsia="仿宋"/>
                <w:b/>
                <w:szCs w:val="21"/>
                <w:highlight w:val="none"/>
              </w:rPr>
            </w:pPr>
            <w:r>
              <w:rPr>
                <w:rFonts w:hint="eastAsia" w:ascii="仿宋" w:hAnsi="仿宋" w:eastAsia="仿宋"/>
                <w:bCs/>
                <w:szCs w:val="21"/>
                <w:highlight w:val="none"/>
              </w:rPr>
              <w:t>项目经办人可以维护已经完成验收申请的项目，设置验收时间和上传验收报告附件，完成上传后系统进入已验收状态。</w:t>
            </w:r>
          </w:p>
        </w:tc>
      </w:tr>
      <w:tr w14:paraId="7284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005D0EFA">
            <w:pPr>
              <w:jc w:val="center"/>
              <w:rPr>
                <w:rFonts w:ascii="仿宋" w:hAnsi="仿宋" w:eastAsia="仿宋"/>
                <w:b/>
                <w:szCs w:val="21"/>
                <w:highlight w:val="none"/>
              </w:rPr>
            </w:pPr>
          </w:p>
        </w:tc>
        <w:tc>
          <w:tcPr>
            <w:tcW w:w="1476" w:type="dxa"/>
            <w:vMerge w:val="continue"/>
          </w:tcPr>
          <w:p w14:paraId="631C930B">
            <w:pPr>
              <w:rPr>
                <w:rFonts w:ascii="仿宋" w:hAnsi="仿宋" w:eastAsia="仿宋"/>
                <w:b/>
                <w:szCs w:val="21"/>
                <w:highlight w:val="none"/>
              </w:rPr>
            </w:pPr>
          </w:p>
        </w:tc>
        <w:tc>
          <w:tcPr>
            <w:tcW w:w="5986" w:type="dxa"/>
          </w:tcPr>
          <w:p w14:paraId="7446A71E">
            <w:pPr>
              <w:rPr>
                <w:rFonts w:ascii="仿宋" w:hAnsi="仿宋" w:eastAsia="仿宋"/>
                <w:b/>
                <w:szCs w:val="21"/>
                <w:highlight w:val="none"/>
              </w:rPr>
            </w:pPr>
            <w:r>
              <w:rPr>
                <w:rFonts w:hint="eastAsia" w:ascii="仿宋" w:hAnsi="仿宋" w:eastAsia="仿宋"/>
                <w:b/>
                <w:szCs w:val="21"/>
                <w:highlight w:val="none"/>
              </w:rPr>
              <w:t>1.2流程表单要求</w:t>
            </w:r>
          </w:p>
          <w:p w14:paraId="2276DDA0">
            <w:pPr>
              <w:numPr>
                <w:ilvl w:val="0"/>
                <w:numId w:val="2"/>
              </w:num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采购项目公开招标委托申请流程</w:t>
            </w:r>
          </w:p>
          <w:p w14:paraId="0AA1EFA4">
            <w:pPr>
              <w:ind w:firstLine="420" w:firstLineChars="200"/>
              <w:rPr>
                <w:rFonts w:ascii="仿宋" w:hAnsi="仿宋" w:eastAsia="仿宋"/>
                <w:szCs w:val="21"/>
                <w:highlight w:val="none"/>
              </w:rPr>
            </w:pPr>
            <w:r>
              <w:rPr>
                <w:rFonts w:hint="eastAsia" w:ascii="仿宋" w:hAnsi="仿宋" w:eastAsia="仿宋"/>
                <w:szCs w:val="21"/>
                <w:highlight w:val="none"/>
              </w:rPr>
              <w:t>项目负责人发起申请表单包含委托招标项目名称，采购组织方式、预算金额（元）、委托部门、委托部门项目负责人、联系电话（座机/手机）、项目主要建设内容、申报日期和附件。其中委托部门项目负责人为申请人本人，委托部门为项目负责人所在部门，联系电话（座机/手机）默认取项目负责人的联系方式（可以更改），委托招标项目名称可以选择系统的项目库内自己负责的项目，并带出预算金额，采购组织方式为下拉选择，包括政府集中采购-公开招标、校内招标采购-委托代理机构公开招标、校内招标采购-校内公开招标申报日期为填报日期，所有信息项都为必填项目包括附件。</w:t>
            </w:r>
          </w:p>
          <w:p w14:paraId="58D82AF7">
            <w:pPr>
              <w:ind w:firstLine="420" w:firstLineChars="200"/>
              <w:rPr>
                <w:rFonts w:ascii="仿宋" w:hAnsi="仿宋" w:eastAsia="仿宋"/>
                <w:szCs w:val="21"/>
                <w:highlight w:val="none"/>
              </w:rPr>
            </w:pPr>
            <w:r>
              <w:rPr>
                <w:rFonts w:hint="eastAsia" w:ascii="仿宋" w:hAnsi="仿宋" w:eastAsia="仿宋"/>
                <w:szCs w:val="21"/>
                <w:highlight w:val="none"/>
              </w:rPr>
              <w:t>流程审核通过后，需要回写采购组织方式、预算金额、招标申报日期、附件需求申报书到项目信息表中，完成流程后系统回写项目状态已申报。</w:t>
            </w:r>
          </w:p>
          <w:p w14:paraId="05D8E650">
            <w:pPr>
              <w:ind w:firstLine="420" w:firstLineChars="200"/>
              <w:rPr>
                <w:rFonts w:ascii="仿宋" w:hAnsi="仿宋" w:eastAsia="仿宋"/>
                <w:szCs w:val="21"/>
                <w:highlight w:val="none"/>
              </w:rPr>
            </w:pPr>
            <w:r>
              <w:rPr>
                <w:rFonts w:hint="eastAsia" w:ascii="仿宋" w:hAnsi="仿宋" w:eastAsia="仿宋"/>
                <w:szCs w:val="21"/>
                <w:highlight w:val="none"/>
              </w:rPr>
              <w:t>表单页面增加附件文件提醒说明，描述需要提交的附件。</w:t>
            </w:r>
          </w:p>
          <w:p w14:paraId="472F22FB">
            <w:pPr>
              <w:ind w:firstLine="420" w:firstLineChars="200"/>
              <w:rPr>
                <w:rFonts w:ascii="仿宋" w:hAnsi="仿宋" w:eastAsia="仿宋"/>
                <w:szCs w:val="21"/>
                <w:highlight w:val="none"/>
              </w:rPr>
            </w:pPr>
            <w:r>
              <w:rPr>
                <w:rFonts w:hint="eastAsia" w:ascii="仿宋" w:hAnsi="仿宋" w:eastAsia="仿宋"/>
                <w:szCs w:val="21"/>
                <w:highlight w:val="none"/>
              </w:rPr>
              <w:t>▲投标时需提供《</w:t>
            </w:r>
            <w:bookmarkStart w:id="8" w:name="OLE_LINK1"/>
            <w:r>
              <w:rPr>
                <w:rFonts w:hint="eastAsia" w:ascii="仿宋" w:hAnsi="仿宋" w:eastAsia="仿宋"/>
                <w:szCs w:val="21"/>
                <w:highlight w:val="none"/>
              </w:rPr>
              <w:t>采购项目公开招标委托书</w:t>
            </w:r>
            <w:bookmarkEnd w:id="8"/>
            <w:r>
              <w:rPr>
                <w:rFonts w:hint="eastAsia" w:ascii="仿宋" w:hAnsi="仿宋" w:eastAsia="仿宋"/>
                <w:szCs w:val="21"/>
                <w:highlight w:val="none"/>
              </w:rPr>
              <w:t>》模板表单样式；本项目开发及实施期间，需按采购人需求设计相应流程表单。</w:t>
            </w:r>
          </w:p>
          <w:p w14:paraId="57DD4B12">
            <w:pPr>
              <w:numPr>
                <w:ilvl w:val="0"/>
                <w:numId w:val="2"/>
              </w:num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采购项目特殊采购方式委托申请流程</w:t>
            </w:r>
          </w:p>
          <w:p w14:paraId="1F5EB44C">
            <w:pPr>
              <w:pStyle w:val="7"/>
              <w:rPr>
                <w:rFonts w:ascii="仿宋" w:hAnsi="仿宋" w:eastAsia="仿宋"/>
                <w:szCs w:val="21"/>
                <w:highlight w:val="none"/>
              </w:rPr>
            </w:pPr>
            <w:r>
              <w:rPr>
                <w:rFonts w:hint="eastAsia" w:ascii="仿宋" w:hAnsi="仿宋" w:eastAsia="仿宋"/>
                <w:szCs w:val="21"/>
                <w:highlight w:val="none"/>
              </w:rPr>
              <w:t>项目负责人发起申请表单包含委托招标项目名称，采购方式、预算金额（元）、委托部门、委托部门项目负责人、联系电话（座机/手机）、申请特殊采购方式理由、适用情形、申报日期和附件。其中委托部门项目负责人为申请人本人，委托部门为项目负责人所在部门，联系电话（座机/手机）默认取项目负责人的联系方式（可以更改），委托招标项目名称可以选择系统的项目库内自己负责的项目，并带出预算金额，采购方式为下拉选择，包括竞价采购、竞争性谈判、单一来源谈判、其他，申报日期为填报日期，所有信息项都为必填项目包括附件。</w:t>
            </w:r>
          </w:p>
          <w:p w14:paraId="7E9F88ED">
            <w:pPr>
              <w:ind w:firstLine="420" w:firstLineChars="200"/>
              <w:rPr>
                <w:rFonts w:ascii="仿宋" w:hAnsi="仿宋" w:eastAsia="仿宋"/>
                <w:szCs w:val="21"/>
                <w:highlight w:val="none"/>
              </w:rPr>
            </w:pPr>
            <w:r>
              <w:rPr>
                <w:rFonts w:hint="eastAsia" w:ascii="仿宋" w:hAnsi="仿宋" w:eastAsia="仿宋"/>
                <w:szCs w:val="21"/>
                <w:highlight w:val="none"/>
              </w:rPr>
              <w:t>流程审核通过后，需要回写申请特殊采购方式理由、适用情形、采购方式、预算金额、招标申报日期、附件需求申报书到项目信息表中，完成流程后系统回写项目状态已申报。</w:t>
            </w:r>
          </w:p>
          <w:p w14:paraId="0D19F5D7">
            <w:pPr>
              <w:ind w:firstLine="420" w:firstLineChars="200"/>
              <w:rPr>
                <w:rFonts w:ascii="仿宋" w:hAnsi="仿宋" w:eastAsia="仿宋"/>
                <w:szCs w:val="21"/>
                <w:highlight w:val="none"/>
              </w:rPr>
            </w:pPr>
            <w:r>
              <w:rPr>
                <w:rFonts w:hint="eastAsia" w:ascii="仿宋" w:hAnsi="仿宋" w:eastAsia="仿宋"/>
                <w:szCs w:val="21"/>
                <w:highlight w:val="none"/>
              </w:rPr>
              <w:t>表单页面增加附件文件提醒说明，描述需要提交的附件。</w:t>
            </w:r>
          </w:p>
          <w:p w14:paraId="7600E9A9">
            <w:pPr>
              <w:ind w:firstLine="420" w:firstLineChars="200"/>
              <w:rPr>
                <w:rFonts w:ascii="仿宋" w:hAnsi="仿宋" w:eastAsia="仿宋"/>
                <w:szCs w:val="21"/>
                <w:highlight w:val="none"/>
              </w:rPr>
            </w:pPr>
            <w:r>
              <w:rPr>
                <w:rFonts w:hint="eastAsia" w:ascii="仿宋" w:hAnsi="仿宋" w:eastAsia="仿宋"/>
                <w:szCs w:val="21"/>
                <w:highlight w:val="none"/>
              </w:rPr>
              <w:t>▲投标时需提供《采购项目特殊采购方式委托书》模板表单样式；本项目开发及实施期间，需按采购人需求设计相应流程表单。</w:t>
            </w:r>
          </w:p>
          <w:p w14:paraId="176D7D16">
            <w:pPr>
              <w:numPr>
                <w:ilvl w:val="0"/>
                <w:numId w:val="2"/>
              </w:num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招标文件确认签批</w:t>
            </w:r>
          </w:p>
          <w:p w14:paraId="04D1598C">
            <w:pPr>
              <w:ind w:firstLine="420" w:firstLineChars="200"/>
              <w:rPr>
                <w:rFonts w:ascii="仿宋" w:hAnsi="仿宋" w:eastAsia="仿宋"/>
                <w:szCs w:val="21"/>
                <w:highlight w:val="none"/>
              </w:rPr>
            </w:pPr>
            <w:r>
              <w:rPr>
                <w:rFonts w:hint="eastAsia" w:ascii="仿宋" w:hAnsi="仿宋" w:eastAsia="仿宋"/>
                <w:szCs w:val="21"/>
                <w:highlight w:val="none"/>
              </w:rPr>
              <w:t>项目负责人发起申请表单包含项目名称、采购方式、预算金额（元）、委托部门、委托部门项目负责人、评标/定标方法、招标编号、申报日期、附件，其中项目负责人可以选择自己负责的项目，并带出项目名称、采购方式、预算金额（元）、委托部门、委托部门项目负责人信息，并下拉选择评标/定标方法和填写招标编号，申报日期为申报提交日期，所有信息项都为必填项目包括附件。</w:t>
            </w:r>
          </w:p>
          <w:p w14:paraId="35DCFCC1">
            <w:pPr>
              <w:ind w:firstLine="420" w:firstLineChars="200"/>
              <w:rPr>
                <w:rFonts w:ascii="仿宋" w:hAnsi="仿宋" w:eastAsia="仿宋"/>
                <w:szCs w:val="21"/>
                <w:highlight w:val="none"/>
              </w:rPr>
            </w:pPr>
            <w:r>
              <w:rPr>
                <w:rFonts w:hint="eastAsia" w:ascii="仿宋" w:hAnsi="仿宋" w:eastAsia="仿宋"/>
                <w:szCs w:val="21"/>
                <w:highlight w:val="none"/>
              </w:rPr>
              <w:t>流程审核通过后，需要回写“评标、定标方法”、招标编号以及附件招标文件确认签批表到项目信息中，完成流程后系统回写项目状态已签批。</w:t>
            </w:r>
          </w:p>
          <w:p w14:paraId="5A8F1428">
            <w:pPr>
              <w:ind w:firstLine="420" w:firstLineChars="200"/>
              <w:rPr>
                <w:rFonts w:ascii="仿宋" w:hAnsi="仿宋" w:eastAsia="仿宋"/>
                <w:szCs w:val="21"/>
                <w:highlight w:val="none"/>
              </w:rPr>
            </w:pPr>
            <w:r>
              <w:rPr>
                <w:rFonts w:hint="eastAsia" w:ascii="仿宋" w:hAnsi="仿宋" w:eastAsia="仿宋"/>
                <w:szCs w:val="21"/>
                <w:highlight w:val="none"/>
              </w:rPr>
              <w:t>表单页面增加附件文件提醒说明，描述需要提交的附件。</w:t>
            </w:r>
          </w:p>
          <w:p w14:paraId="23FA53F8">
            <w:pPr>
              <w:ind w:firstLine="420" w:firstLineChars="200"/>
              <w:rPr>
                <w:rFonts w:ascii="仿宋" w:hAnsi="仿宋" w:eastAsia="仿宋"/>
                <w:szCs w:val="21"/>
                <w:highlight w:val="none"/>
              </w:rPr>
            </w:pPr>
            <w:r>
              <w:rPr>
                <w:rFonts w:hint="eastAsia" w:ascii="仿宋" w:hAnsi="仿宋" w:eastAsia="仿宋"/>
                <w:szCs w:val="21"/>
                <w:highlight w:val="none"/>
              </w:rPr>
              <w:t>▲投标时需提供《采购项目招标文件确认签批表》模板表单样式；本项目开发及实施期间，需按采购人需求设计相应流程表单。</w:t>
            </w:r>
          </w:p>
          <w:p w14:paraId="4E6DDA1C">
            <w:pPr>
              <w:numPr>
                <w:ilvl w:val="0"/>
                <w:numId w:val="2"/>
              </w:num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中标确认签批</w:t>
            </w:r>
          </w:p>
          <w:p w14:paraId="1603D693">
            <w:pPr>
              <w:ind w:firstLine="420" w:firstLineChars="200"/>
              <w:rPr>
                <w:rFonts w:ascii="仿宋" w:hAnsi="仿宋" w:eastAsia="仿宋"/>
                <w:szCs w:val="21"/>
                <w:highlight w:val="none"/>
              </w:rPr>
            </w:pPr>
            <w:r>
              <w:rPr>
                <w:rFonts w:hint="eastAsia" w:ascii="仿宋" w:hAnsi="仿宋" w:eastAsia="仿宋"/>
                <w:szCs w:val="21"/>
                <w:highlight w:val="none"/>
              </w:rPr>
              <w:t>项目负责人发起申请表单包含项目名称、预中标单位、中标企业情况、组织采购单位、“开标、评标日期”、预算金额（元）、中标金额（元）、委托部门、委托部门项目负责人、招标编号、填报日期、附件，其中项目负责人可以选择自己负责的项目，并带出项目名称、预算金额（元）、委托部门、委托部门项目负责人信息、招标编号，并填写预中标单位、中标人企业情况、组织采购单位、“开标、评标日期”、中标金额（元）、附件，填报日期为提交日期，中标人企业情况为下拉选项，下拉选项分别是大型企业、中小企业、小微企业，所有信息项都为必填项目包括附件。</w:t>
            </w:r>
          </w:p>
          <w:p w14:paraId="2ACFA1C9">
            <w:pPr>
              <w:ind w:firstLine="420" w:firstLineChars="200"/>
              <w:rPr>
                <w:rFonts w:ascii="仿宋" w:hAnsi="仿宋" w:eastAsia="仿宋"/>
                <w:szCs w:val="21"/>
                <w:highlight w:val="none"/>
              </w:rPr>
            </w:pPr>
            <w:r>
              <w:rPr>
                <w:rFonts w:hint="eastAsia" w:ascii="仿宋" w:hAnsi="仿宋" w:eastAsia="仿宋"/>
                <w:szCs w:val="21"/>
                <w:highlight w:val="none"/>
              </w:rPr>
              <w:t>流程审核通过后，需要回写预中标单位、中标人企业情况、组织采购单位、“开标、评标日期”、中标金额（元）以及附件到项目信息中，完成流程后系统回写项目状态已中标确认。</w:t>
            </w:r>
          </w:p>
          <w:p w14:paraId="235DBEF0">
            <w:pPr>
              <w:ind w:firstLine="420" w:firstLineChars="200"/>
              <w:rPr>
                <w:rFonts w:ascii="仿宋" w:hAnsi="仿宋" w:eastAsia="仿宋"/>
                <w:szCs w:val="21"/>
                <w:highlight w:val="none"/>
              </w:rPr>
            </w:pPr>
            <w:r>
              <w:rPr>
                <w:rFonts w:hint="eastAsia" w:ascii="仿宋" w:hAnsi="仿宋" w:eastAsia="仿宋"/>
                <w:szCs w:val="21"/>
                <w:highlight w:val="none"/>
              </w:rPr>
              <w:t>表单页面增加附件文件提醒说明，描述需要提交的附件。</w:t>
            </w:r>
          </w:p>
          <w:p w14:paraId="6E5E39EE">
            <w:pPr>
              <w:ind w:firstLine="420" w:firstLineChars="200"/>
              <w:rPr>
                <w:rFonts w:ascii="仿宋" w:hAnsi="仿宋" w:eastAsia="仿宋"/>
                <w:szCs w:val="21"/>
                <w:highlight w:val="none"/>
              </w:rPr>
            </w:pPr>
            <w:r>
              <w:rPr>
                <w:rFonts w:hint="eastAsia" w:ascii="仿宋" w:hAnsi="仿宋" w:eastAsia="仿宋"/>
                <w:szCs w:val="21"/>
                <w:highlight w:val="none"/>
              </w:rPr>
              <w:t>▲投标时需提供《采购项目中标确认签批表》</w:t>
            </w:r>
            <w:bookmarkStart w:id="9" w:name="OLE_LINK2"/>
            <w:r>
              <w:rPr>
                <w:rFonts w:hint="eastAsia" w:ascii="仿宋" w:hAnsi="仿宋" w:eastAsia="仿宋"/>
                <w:szCs w:val="21"/>
                <w:highlight w:val="none"/>
              </w:rPr>
              <w:t>模板表单样式；本项目开发及实施期间，需按采购人需求设计相应流程表单</w:t>
            </w:r>
            <w:bookmarkEnd w:id="9"/>
            <w:r>
              <w:rPr>
                <w:rFonts w:hint="eastAsia" w:ascii="仿宋" w:hAnsi="仿宋" w:eastAsia="仿宋"/>
                <w:szCs w:val="21"/>
                <w:highlight w:val="none"/>
              </w:rPr>
              <w:t>。</w:t>
            </w:r>
          </w:p>
          <w:p w14:paraId="6196D14F">
            <w:pPr>
              <w:numPr>
                <w:ilvl w:val="0"/>
                <w:numId w:val="2"/>
              </w:num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合同备案</w:t>
            </w:r>
          </w:p>
          <w:p w14:paraId="4F07E0B5">
            <w:pPr>
              <w:ind w:firstLine="420" w:firstLineChars="200"/>
              <w:rPr>
                <w:rFonts w:ascii="仿宋" w:hAnsi="仿宋" w:eastAsia="仿宋"/>
                <w:szCs w:val="21"/>
                <w:highlight w:val="none"/>
              </w:rPr>
            </w:pPr>
            <w:r>
              <w:rPr>
                <w:rFonts w:hint="eastAsia" w:ascii="仿宋" w:hAnsi="仿宋" w:eastAsia="仿宋"/>
                <w:szCs w:val="21"/>
                <w:highlight w:val="none"/>
              </w:rPr>
              <w:t>项目负责人发起申请表单包含招标编号、项目名称、合同对方名称、采购方式、合同金额（元）、合同期限、质保金金额、质保期、签订时间、委托部门、委托部门项目负责人、联系方式、附件，其中项目负责人可以选择自己负责的项目，并带出招标编号、项目名称、合同对方名称、采购方式、委托部门、委托部门项目负责人、联系方式，并填写合同金额（元）、合同期限、质保金金额、质保期、签订时间和附件，所有信息项都为必填项目包括附件。</w:t>
            </w:r>
          </w:p>
          <w:p w14:paraId="64F5D35A">
            <w:pPr>
              <w:ind w:firstLine="420" w:firstLineChars="200"/>
              <w:rPr>
                <w:rFonts w:ascii="仿宋" w:hAnsi="仿宋" w:eastAsia="仿宋"/>
                <w:szCs w:val="21"/>
                <w:highlight w:val="none"/>
              </w:rPr>
            </w:pPr>
            <w:r>
              <w:rPr>
                <w:rFonts w:hint="eastAsia" w:ascii="仿宋" w:hAnsi="仿宋" w:eastAsia="仿宋"/>
                <w:szCs w:val="21"/>
                <w:highlight w:val="none"/>
              </w:rPr>
              <w:t>流程审核通过后，需回写填写合同金额（元）、合同期限、质保金金额、质保期、签订时间和附件项目信息中，完成流程后系统回写项目状态已签订合同。</w:t>
            </w:r>
          </w:p>
          <w:p w14:paraId="7F6A744A">
            <w:pPr>
              <w:ind w:firstLine="420" w:firstLineChars="200"/>
              <w:rPr>
                <w:rFonts w:ascii="仿宋" w:hAnsi="仿宋" w:eastAsia="仿宋"/>
                <w:szCs w:val="21"/>
                <w:highlight w:val="none"/>
              </w:rPr>
            </w:pPr>
            <w:r>
              <w:rPr>
                <w:rFonts w:hint="eastAsia" w:ascii="仿宋" w:hAnsi="仿宋" w:eastAsia="仿宋"/>
                <w:szCs w:val="21"/>
                <w:highlight w:val="none"/>
              </w:rPr>
              <w:t>表单页面增加附件文件提醒说明，描述需要提交的附件。</w:t>
            </w:r>
          </w:p>
          <w:p w14:paraId="698D6C41">
            <w:pPr>
              <w:numPr>
                <w:ilvl w:val="0"/>
                <w:numId w:val="2"/>
              </w:num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验收申请</w:t>
            </w:r>
          </w:p>
          <w:p w14:paraId="73625B2E">
            <w:pPr>
              <w:ind w:firstLine="420" w:firstLineChars="200"/>
              <w:rPr>
                <w:rFonts w:ascii="仿宋" w:hAnsi="仿宋" w:eastAsia="仿宋"/>
                <w:szCs w:val="21"/>
                <w:highlight w:val="none"/>
              </w:rPr>
            </w:pPr>
            <w:r>
              <w:rPr>
                <w:rFonts w:hint="eastAsia" w:ascii="仿宋" w:hAnsi="仿宋" w:eastAsia="仿宋"/>
                <w:szCs w:val="21"/>
                <w:highlight w:val="none"/>
              </w:rPr>
              <w:t>项目负责人发起申请表单包含招标编号、项目名称、采购方式、合同金额（元）、中标单位、中标金额、合同签订时间、验收地点、验收时间、是否组织安全验收、项目初验报告附件、逐项验收情况表（初验）、已填写基本信息的验收报告电子版附件、已填写基本信息的逐项验收情况表电子版附件、建筑材料进场确认表、施工现场分项（隐蔽）工程登记表附件，其中验收地点是否组织安全验收、项目初验报告附件、逐项验收情况表（初验）、已填写基本信息的验收报告电子版附件、已填写基本信息的逐项验收情况表电子版附件、建筑材料进场确认表、施工现场分项（隐蔽）工程登记表由申请人提交，验收时间由验收部门负责人填写。</w:t>
            </w:r>
          </w:p>
          <w:p w14:paraId="09DD748A">
            <w:pPr>
              <w:ind w:firstLine="420" w:firstLineChars="200"/>
              <w:rPr>
                <w:rFonts w:ascii="仿宋" w:hAnsi="仿宋" w:eastAsia="仿宋"/>
                <w:szCs w:val="21"/>
                <w:highlight w:val="none"/>
              </w:rPr>
            </w:pPr>
            <w:r>
              <w:rPr>
                <w:rFonts w:hint="eastAsia" w:ascii="仿宋" w:hAnsi="仿宋" w:eastAsia="仿宋"/>
                <w:szCs w:val="21"/>
                <w:highlight w:val="none"/>
              </w:rPr>
              <w:t>流程审核通过后，需回写填写验收时间、验收地点和附件项目信息中。</w:t>
            </w:r>
          </w:p>
          <w:p w14:paraId="06241AA2">
            <w:pPr>
              <w:ind w:firstLine="420" w:firstLineChars="200"/>
              <w:rPr>
                <w:rFonts w:ascii="仿宋" w:hAnsi="仿宋" w:eastAsia="仿宋"/>
                <w:szCs w:val="21"/>
                <w:highlight w:val="none"/>
              </w:rPr>
            </w:pPr>
            <w:r>
              <w:rPr>
                <w:rFonts w:hint="eastAsia" w:ascii="仿宋" w:hAnsi="仿宋" w:eastAsia="仿宋"/>
                <w:szCs w:val="21"/>
                <w:highlight w:val="none"/>
              </w:rPr>
              <w:t>表单页面增加附件文件提醒说明，描述需要提交的附件。</w:t>
            </w:r>
          </w:p>
          <w:p w14:paraId="2A03B9BA">
            <w:pPr>
              <w:ind w:firstLine="420" w:firstLineChars="200"/>
              <w:rPr>
                <w:rFonts w:ascii="仿宋" w:hAnsi="仿宋" w:eastAsia="仿宋"/>
                <w:szCs w:val="21"/>
                <w:highlight w:val="none"/>
              </w:rPr>
            </w:pPr>
            <w:r>
              <w:rPr>
                <w:rFonts w:hint="eastAsia" w:ascii="仿宋" w:hAnsi="仿宋" w:eastAsia="仿宋"/>
                <w:szCs w:val="21"/>
                <w:highlight w:val="none"/>
              </w:rPr>
              <w:t>▲投标时需提供《招标采购项目申请验收审批表》模板表单样式；本项目开发及实施期间，需按采购人需求设计相应流程表单。</w:t>
            </w:r>
          </w:p>
          <w:p w14:paraId="234ADFC6">
            <w:pPr>
              <w:rPr>
                <w:rFonts w:ascii="仿宋" w:hAnsi="仿宋" w:eastAsia="仿宋"/>
                <w:b/>
                <w:szCs w:val="21"/>
                <w:highlight w:val="none"/>
              </w:rPr>
            </w:pPr>
          </w:p>
        </w:tc>
      </w:tr>
      <w:tr w14:paraId="6879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continue"/>
            <w:vAlign w:val="center"/>
          </w:tcPr>
          <w:p w14:paraId="2DFBDD7B">
            <w:pPr>
              <w:jc w:val="center"/>
              <w:rPr>
                <w:rFonts w:ascii="仿宋" w:hAnsi="仿宋" w:eastAsia="仿宋"/>
                <w:b/>
                <w:szCs w:val="21"/>
                <w:highlight w:val="none"/>
              </w:rPr>
            </w:pPr>
          </w:p>
        </w:tc>
        <w:tc>
          <w:tcPr>
            <w:tcW w:w="1476" w:type="dxa"/>
            <w:vMerge w:val="continue"/>
          </w:tcPr>
          <w:p w14:paraId="6D344DA9">
            <w:pPr>
              <w:rPr>
                <w:rFonts w:ascii="仿宋" w:hAnsi="仿宋" w:eastAsia="仿宋"/>
                <w:b/>
                <w:szCs w:val="21"/>
                <w:highlight w:val="none"/>
              </w:rPr>
            </w:pPr>
          </w:p>
        </w:tc>
        <w:tc>
          <w:tcPr>
            <w:tcW w:w="5986" w:type="dxa"/>
          </w:tcPr>
          <w:p w14:paraId="08D01702">
            <w:pPr>
              <w:rPr>
                <w:rFonts w:ascii="仿宋" w:hAnsi="仿宋" w:eastAsia="仿宋"/>
                <w:b/>
                <w:szCs w:val="21"/>
                <w:highlight w:val="none"/>
              </w:rPr>
            </w:pPr>
            <w:r>
              <w:rPr>
                <w:rFonts w:hint="eastAsia" w:ascii="仿宋" w:hAnsi="仿宋" w:eastAsia="仿宋"/>
                <w:b/>
                <w:szCs w:val="21"/>
                <w:highlight w:val="none"/>
              </w:rPr>
              <w:t>1</w:t>
            </w:r>
            <w:r>
              <w:rPr>
                <w:rFonts w:ascii="仿宋" w:hAnsi="仿宋" w:eastAsia="仿宋"/>
                <w:b/>
                <w:szCs w:val="21"/>
                <w:highlight w:val="none"/>
              </w:rPr>
              <w:t>.3</w:t>
            </w:r>
            <w:r>
              <w:rPr>
                <w:rFonts w:hint="eastAsia" w:ascii="仿宋" w:hAnsi="仿宋" w:eastAsia="仿宋"/>
                <w:b/>
                <w:szCs w:val="21"/>
                <w:highlight w:val="none"/>
              </w:rPr>
              <w:t>项目统计</w:t>
            </w:r>
          </w:p>
          <w:p w14:paraId="08EC9090">
            <w:pPr>
              <w:ind w:firstLine="420" w:firstLineChars="200"/>
              <w:rPr>
                <w:rFonts w:ascii="仿宋" w:hAnsi="仿宋" w:eastAsia="仿宋"/>
                <w:bCs/>
                <w:szCs w:val="21"/>
                <w:highlight w:val="none"/>
              </w:rPr>
            </w:pPr>
            <w:r>
              <w:rPr>
                <w:rFonts w:hint="eastAsia" w:ascii="仿宋" w:hAnsi="仿宋" w:eastAsia="仿宋"/>
                <w:bCs/>
                <w:szCs w:val="21"/>
                <w:highlight w:val="none"/>
              </w:rPr>
              <w:t>项目支持按照学校要求的样式导出，可以按照时间、部门等多种条件进行筛选，导出的样式如下：</w:t>
            </w:r>
          </w:p>
          <w:p w14:paraId="52ADEE57">
            <w:pPr>
              <w:rPr>
                <w:rFonts w:ascii="仿宋" w:hAnsi="仿宋" w:eastAsia="仿宋"/>
                <w:bCs/>
                <w:szCs w:val="21"/>
                <w:highlight w:val="none"/>
              </w:rPr>
            </w:pPr>
            <w:r>
              <w:rPr>
                <w:highlight w:val="none"/>
              </w:rPr>
              <w:drawing>
                <wp:inline distT="0" distB="0" distL="114300" distR="114300">
                  <wp:extent cx="3815715" cy="774700"/>
                  <wp:effectExtent l="0" t="0" r="1333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815715" cy="774700"/>
                          </a:xfrm>
                          <a:prstGeom prst="rect">
                            <a:avLst/>
                          </a:prstGeom>
                          <a:noFill/>
                          <a:ln>
                            <a:noFill/>
                          </a:ln>
                        </pic:spPr>
                      </pic:pic>
                    </a:graphicData>
                  </a:graphic>
                </wp:inline>
              </w:drawing>
            </w:r>
          </w:p>
        </w:tc>
      </w:tr>
    </w:tbl>
    <w:p w14:paraId="28544943">
      <w:pPr>
        <w:pStyle w:val="14"/>
        <w:widowControl/>
        <w:shd w:val="clear" w:color="auto" w:fill="FFFFFF"/>
        <w:rPr>
          <w:rStyle w:val="20"/>
          <w:rFonts w:ascii="宋体" w:hAnsi="宋体"/>
          <w:sz w:val="28"/>
          <w:szCs w:val="28"/>
          <w:highlight w:val="none"/>
          <w:shd w:val="clear" w:color="auto" w:fill="FFFFFF"/>
        </w:rPr>
      </w:pPr>
      <w:r>
        <w:rPr>
          <w:rStyle w:val="20"/>
          <w:rFonts w:hint="eastAsia" w:ascii="宋体" w:hAnsi="宋体"/>
          <w:sz w:val="32"/>
          <w:szCs w:val="32"/>
          <w:highlight w:val="none"/>
          <w:shd w:val="clear" w:color="auto" w:fill="FFFFFF"/>
        </w:rPr>
        <w:t xml:space="preserve">                 </w:t>
      </w:r>
      <w:r>
        <w:rPr>
          <w:rStyle w:val="20"/>
          <w:rFonts w:hint="eastAsia" w:ascii="宋体" w:hAnsi="宋体"/>
          <w:sz w:val="28"/>
          <w:szCs w:val="28"/>
          <w:highlight w:val="none"/>
          <w:shd w:val="clear" w:color="auto" w:fill="FFFFFF"/>
        </w:rPr>
        <w:t xml:space="preserve"> </w:t>
      </w:r>
    </w:p>
    <w:p w14:paraId="1DFBC9BC">
      <w:pPr>
        <w:pStyle w:val="14"/>
        <w:widowControl/>
        <w:shd w:val="clear" w:color="auto" w:fill="FFFFFF"/>
        <w:ind w:firstLine="3092" w:firstLineChars="1100"/>
        <w:rPr>
          <w:rFonts w:ascii="微软雅黑" w:hAnsi="微软雅黑" w:eastAsia="微软雅黑" w:cs="微软雅黑"/>
          <w:sz w:val="28"/>
          <w:szCs w:val="28"/>
          <w:highlight w:val="none"/>
        </w:rPr>
      </w:pPr>
      <w:r>
        <w:rPr>
          <w:rStyle w:val="20"/>
          <w:rFonts w:hint="eastAsia" w:ascii="宋体" w:hAnsi="宋体"/>
          <w:sz w:val="28"/>
          <w:szCs w:val="28"/>
          <w:highlight w:val="none"/>
          <w:shd w:val="clear" w:color="auto" w:fill="FFFFFF"/>
        </w:rPr>
        <w:t xml:space="preserve"> 四</w:t>
      </w:r>
      <w:r>
        <w:rPr>
          <w:rStyle w:val="20"/>
          <w:rFonts w:hint="eastAsia" w:ascii="宋体" w:hAnsi="宋体"/>
          <w:kern w:val="0"/>
          <w:sz w:val="28"/>
          <w:szCs w:val="28"/>
          <w:highlight w:val="none"/>
          <w:shd w:val="clear" w:color="auto" w:fill="FFFFFF"/>
        </w:rPr>
        <w:t>、商务需求</w:t>
      </w:r>
    </w:p>
    <w:tbl>
      <w:tblPr>
        <w:tblStyle w:val="18"/>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01"/>
        <w:gridCol w:w="6197"/>
      </w:tblGrid>
      <w:tr w14:paraId="249B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28" w:type="dxa"/>
            <w:vAlign w:val="center"/>
          </w:tcPr>
          <w:p w14:paraId="3DDB5AC8">
            <w:pPr>
              <w:jc w:val="center"/>
              <w:rPr>
                <w:rFonts w:ascii="仿宋" w:hAnsi="仿宋" w:eastAsia="仿宋"/>
                <w:szCs w:val="21"/>
                <w:highlight w:val="none"/>
              </w:rPr>
            </w:pPr>
            <w:bookmarkStart w:id="10" w:name="bt投标书"/>
            <w:bookmarkEnd w:id="10"/>
            <w:bookmarkStart w:id="11" w:name="bt附件"/>
            <w:bookmarkEnd w:id="11"/>
            <w:r>
              <w:rPr>
                <w:rFonts w:hint="eastAsia" w:ascii="仿宋" w:hAnsi="仿宋" w:eastAsia="仿宋"/>
                <w:szCs w:val="21"/>
                <w:highlight w:val="none"/>
              </w:rPr>
              <w:t>1</w:t>
            </w:r>
          </w:p>
        </w:tc>
        <w:tc>
          <w:tcPr>
            <w:tcW w:w="1701" w:type="dxa"/>
            <w:vAlign w:val="center"/>
          </w:tcPr>
          <w:p w14:paraId="531D221D">
            <w:pPr>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★服务期</w:t>
            </w:r>
          </w:p>
        </w:tc>
        <w:tc>
          <w:tcPr>
            <w:tcW w:w="6197" w:type="dxa"/>
          </w:tcPr>
          <w:p w14:paraId="11129DCE">
            <w:pPr>
              <w:rPr>
                <w:rFonts w:ascii="仿宋" w:hAnsi="仿宋" w:eastAsia="仿宋" w:cs="宋体"/>
                <w:kern w:val="0"/>
                <w:szCs w:val="21"/>
                <w:highlight w:val="none"/>
              </w:rPr>
            </w:pPr>
            <w:r>
              <w:rPr>
                <w:rFonts w:hint="eastAsia" w:ascii="仿宋" w:hAnsi="仿宋" w:eastAsia="仿宋" w:cs="宋体"/>
                <w:kern w:val="0"/>
                <w:szCs w:val="21"/>
                <w:highlight w:val="none"/>
              </w:rPr>
              <w:t>1.签订合同之日起</w:t>
            </w:r>
            <w:r>
              <w:rPr>
                <w:rFonts w:hint="eastAsia" w:ascii="仿宋" w:hAnsi="仿宋" w:eastAsia="仿宋" w:cs="宋体"/>
                <w:kern w:val="0"/>
                <w:szCs w:val="21"/>
                <w:highlight w:val="none"/>
                <w:u w:val="single"/>
              </w:rPr>
              <w:t xml:space="preserve"> </w:t>
            </w:r>
            <w:r>
              <w:rPr>
                <w:rFonts w:ascii="仿宋" w:hAnsi="仿宋" w:eastAsia="仿宋" w:cs="宋体"/>
                <w:kern w:val="0"/>
                <w:szCs w:val="21"/>
                <w:highlight w:val="none"/>
                <w:u w:val="single"/>
              </w:rPr>
              <w:t>60</w:t>
            </w:r>
            <w:r>
              <w:rPr>
                <w:rFonts w:hint="eastAsia" w:ascii="仿宋" w:hAnsi="仿宋" w:eastAsia="仿宋" w:cs="宋体"/>
                <w:kern w:val="0"/>
                <w:szCs w:val="21"/>
                <w:highlight w:val="none"/>
                <w:u w:val="single"/>
              </w:rPr>
              <w:t xml:space="preserve"> </w:t>
            </w:r>
            <w:r>
              <w:rPr>
                <w:rFonts w:hint="eastAsia" w:ascii="仿宋" w:hAnsi="仿宋" w:eastAsia="仿宋" w:cs="宋体"/>
                <w:kern w:val="0"/>
                <w:szCs w:val="21"/>
                <w:highlight w:val="none"/>
              </w:rPr>
              <w:t>天（日历日）内，按合同和招标文件约定的要求和标准进行交付，完成项目所有系统功能模块的开发、安装、调试、试运行及验收。</w:t>
            </w:r>
          </w:p>
        </w:tc>
      </w:tr>
      <w:tr w14:paraId="56D2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28" w:type="dxa"/>
            <w:vAlign w:val="center"/>
          </w:tcPr>
          <w:p w14:paraId="2F74360C">
            <w:pPr>
              <w:jc w:val="center"/>
              <w:rPr>
                <w:rFonts w:ascii="仿宋" w:hAnsi="仿宋" w:eastAsia="仿宋"/>
                <w:szCs w:val="21"/>
                <w:highlight w:val="none"/>
              </w:rPr>
            </w:pPr>
            <w:r>
              <w:rPr>
                <w:rFonts w:hint="eastAsia" w:ascii="仿宋" w:hAnsi="仿宋" w:eastAsia="仿宋"/>
                <w:szCs w:val="21"/>
                <w:highlight w:val="none"/>
              </w:rPr>
              <w:t>2</w:t>
            </w:r>
          </w:p>
        </w:tc>
        <w:tc>
          <w:tcPr>
            <w:tcW w:w="1701" w:type="dxa"/>
            <w:vAlign w:val="center"/>
          </w:tcPr>
          <w:p w14:paraId="3C872073">
            <w:pPr>
              <w:jc w:val="center"/>
              <w:rPr>
                <w:rFonts w:ascii="仿宋" w:hAnsi="仿宋" w:eastAsia="仿宋"/>
                <w:szCs w:val="21"/>
                <w:highlight w:val="none"/>
              </w:rPr>
            </w:pPr>
            <w:r>
              <w:rPr>
                <w:rFonts w:hint="eastAsia" w:ascii="仿宋" w:hAnsi="仿宋" w:eastAsia="仿宋" w:cs="宋体"/>
                <w:kern w:val="0"/>
                <w:sz w:val="20"/>
                <w:szCs w:val="20"/>
                <w:highlight w:val="none"/>
              </w:rPr>
              <w:t>★</w:t>
            </w:r>
            <w:r>
              <w:rPr>
                <w:rFonts w:hint="eastAsia" w:ascii="仿宋" w:hAnsi="仿宋" w:eastAsia="仿宋"/>
                <w:szCs w:val="21"/>
                <w:highlight w:val="none"/>
              </w:rPr>
              <w:t>关于验收</w:t>
            </w:r>
          </w:p>
        </w:tc>
        <w:tc>
          <w:tcPr>
            <w:tcW w:w="6197" w:type="dxa"/>
          </w:tcPr>
          <w:p w14:paraId="2A17E78C">
            <w:pPr>
              <w:spacing w:line="340" w:lineRule="exact"/>
              <w:rPr>
                <w:rFonts w:ascii="仿宋" w:hAnsi="仿宋" w:eastAsia="仿宋"/>
                <w:bCs/>
                <w:szCs w:val="21"/>
                <w:highlight w:val="none"/>
              </w:rPr>
            </w:pPr>
            <w:r>
              <w:rPr>
                <w:rFonts w:hint="eastAsia" w:ascii="仿宋" w:hAnsi="仿宋" w:eastAsia="仿宋"/>
                <w:bCs/>
                <w:szCs w:val="21"/>
                <w:highlight w:val="none"/>
              </w:rPr>
              <w:t>1.2当满足以下条件时，采购人才向中标人签发货物验收报告：</w:t>
            </w:r>
          </w:p>
          <w:p w14:paraId="26A54855">
            <w:pPr>
              <w:tabs>
                <w:tab w:val="left" w:pos="1260"/>
              </w:tabs>
              <w:spacing w:line="340" w:lineRule="exact"/>
              <w:rPr>
                <w:rFonts w:ascii="仿宋" w:hAnsi="仿宋" w:eastAsia="仿宋"/>
                <w:bCs/>
                <w:szCs w:val="21"/>
                <w:highlight w:val="none"/>
              </w:rPr>
            </w:pPr>
            <w:r>
              <w:rPr>
                <w:rFonts w:ascii="仿宋" w:hAnsi="仿宋" w:eastAsia="仿宋"/>
                <w:bCs/>
                <w:szCs w:val="21"/>
                <w:highlight w:val="none"/>
              </w:rPr>
              <w:t>a</w:t>
            </w:r>
            <w:r>
              <w:rPr>
                <w:rFonts w:hint="eastAsia" w:ascii="仿宋" w:hAnsi="仿宋" w:eastAsia="仿宋"/>
                <w:bCs/>
                <w:szCs w:val="21"/>
                <w:highlight w:val="none"/>
              </w:rPr>
              <w:t>、中标人已按照合同规定提供了全部服务。</w:t>
            </w:r>
          </w:p>
          <w:p w14:paraId="553A50F9">
            <w:pPr>
              <w:tabs>
                <w:tab w:val="left" w:pos="1260"/>
              </w:tabs>
              <w:spacing w:line="340" w:lineRule="exact"/>
              <w:rPr>
                <w:rFonts w:ascii="仿宋" w:hAnsi="仿宋" w:eastAsia="仿宋"/>
                <w:bCs/>
                <w:szCs w:val="21"/>
                <w:highlight w:val="none"/>
              </w:rPr>
            </w:pPr>
            <w:r>
              <w:rPr>
                <w:rFonts w:ascii="仿宋" w:hAnsi="仿宋" w:eastAsia="仿宋"/>
                <w:bCs/>
                <w:szCs w:val="21"/>
                <w:highlight w:val="none"/>
              </w:rPr>
              <w:t>b</w:t>
            </w:r>
            <w:r>
              <w:rPr>
                <w:rFonts w:hint="eastAsia" w:ascii="仿宋" w:hAnsi="仿宋" w:eastAsia="仿宋"/>
                <w:bCs/>
                <w:szCs w:val="21"/>
                <w:highlight w:val="none"/>
              </w:rPr>
              <w:t>、中标人提供的服务符合招标文件技术、商务的要求。</w:t>
            </w:r>
          </w:p>
        </w:tc>
      </w:tr>
      <w:tr w14:paraId="02FC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28" w:type="dxa"/>
            <w:vAlign w:val="center"/>
          </w:tcPr>
          <w:p w14:paraId="3FA29994">
            <w:pPr>
              <w:jc w:val="center"/>
              <w:rPr>
                <w:rFonts w:ascii="仿宋" w:hAnsi="仿宋" w:eastAsia="仿宋"/>
                <w:szCs w:val="21"/>
                <w:highlight w:val="none"/>
              </w:rPr>
            </w:pPr>
            <w:r>
              <w:rPr>
                <w:rFonts w:hint="eastAsia" w:ascii="仿宋" w:hAnsi="仿宋" w:eastAsia="仿宋"/>
                <w:szCs w:val="21"/>
                <w:highlight w:val="none"/>
              </w:rPr>
              <w:t>3</w:t>
            </w:r>
          </w:p>
        </w:tc>
        <w:tc>
          <w:tcPr>
            <w:tcW w:w="1701" w:type="dxa"/>
            <w:vAlign w:val="center"/>
          </w:tcPr>
          <w:p w14:paraId="3BE0FF8A">
            <w:pPr>
              <w:jc w:val="center"/>
              <w:rPr>
                <w:rFonts w:ascii="仿宋" w:hAnsi="仿宋" w:eastAsia="仿宋"/>
                <w:szCs w:val="21"/>
                <w:highlight w:val="none"/>
              </w:rPr>
            </w:pPr>
            <w:r>
              <w:rPr>
                <w:rFonts w:hint="eastAsia" w:ascii="仿宋" w:hAnsi="仿宋" w:eastAsia="仿宋" w:cs="宋体"/>
                <w:kern w:val="0"/>
                <w:sz w:val="20"/>
                <w:szCs w:val="20"/>
                <w:highlight w:val="none"/>
              </w:rPr>
              <w:t>★</w:t>
            </w:r>
            <w:r>
              <w:rPr>
                <w:rFonts w:hint="eastAsia" w:ascii="仿宋" w:hAnsi="仿宋" w:eastAsia="仿宋"/>
                <w:szCs w:val="21"/>
                <w:highlight w:val="none"/>
              </w:rPr>
              <w:t>付款方式</w:t>
            </w:r>
          </w:p>
        </w:tc>
        <w:tc>
          <w:tcPr>
            <w:tcW w:w="6197" w:type="dxa"/>
            <w:vAlign w:val="center"/>
          </w:tcPr>
          <w:p w14:paraId="28D52EEB">
            <w:pPr>
              <w:rPr>
                <w:rFonts w:ascii="仿宋" w:hAnsi="仿宋" w:eastAsia="仿宋" w:cs="宋体"/>
                <w:szCs w:val="21"/>
                <w:highlight w:val="none"/>
              </w:rPr>
            </w:pPr>
            <w:r>
              <w:rPr>
                <w:rFonts w:hint="eastAsia" w:ascii="仿宋" w:hAnsi="仿宋" w:eastAsia="仿宋" w:cs="宋体"/>
                <w:kern w:val="0"/>
                <w:szCs w:val="21"/>
                <w:highlight w:val="none"/>
              </w:rPr>
              <w:t>按合同约定完成履约后，并经采购人组织的验收合格后，甲方在收到乙方付款申请及付款所需要的材料后15个工作日内，采购人向中标人一次性付清合同款项。</w:t>
            </w:r>
          </w:p>
        </w:tc>
      </w:tr>
      <w:tr w14:paraId="51FF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28" w:type="dxa"/>
            <w:vAlign w:val="center"/>
          </w:tcPr>
          <w:p w14:paraId="50BF52D2">
            <w:pPr>
              <w:jc w:val="center"/>
              <w:rPr>
                <w:rFonts w:ascii="仿宋" w:hAnsi="仿宋" w:eastAsia="仿宋" w:cs="宋体"/>
                <w:kern w:val="0"/>
                <w:szCs w:val="21"/>
                <w:highlight w:val="none"/>
              </w:rPr>
            </w:pPr>
            <w:r>
              <w:rPr>
                <w:rFonts w:hint="eastAsia" w:ascii="仿宋" w:hAnsi="仿宋" w:eastAsia="仿宋" w:cs="宋体"/>
                <w:kern w:val="0"/>
                <w:szCs w:val="21"/>
                <w:highlight w:val="none"/>
              </w:rPr>
              <w:t>4</w:t>
            </w:r>
          </w:p>
        </w:tc>
        <w:tc>
          <w:tcPr>
            <w:tcW w:w="1701" w:type="dxa"/>
            <w:vAlign w:val="center"/>
          </w:tcPr>
          <w:p w14:paraId="28685825">
            <w:pPr>
              <w:jc w:val="center"/>
              <w:rPr>
                <w:rFonts w:ascii="仿宋" w:hAnsi="仿宋" w:eastAsia="仿宋" w:cs="宋体"/>
                <w:kern w:val="0"/>
                <w:szCs w:val="21"/>
                <w:highlight w:val="none"/>
              </w:rPr>
            </w:pPr>
            <w:r>
              <w:rPr>
                <w:rFonts w:hint="eastAsia" w:ascii="仿宋" w:hAnsi="仿宋" w:eastAsia="仿宋" w:cs="宋体"/>
                <w:szCs w:val="21"/>
                <w:highlight w:val="none"/>
              </w:rPr>
              <w:t>★</w:t>
            </w:r>
            <w:r>
              <w:rPr>
                <w:rFonts w:hint="eastAsia" w:ascii="仿宋" w:hAnsi="仿宋" w:eastAsia="仿宋" w:cs="宋体"/>
                <w:kern w:val="0"/>
                <w:szCs w:val="21"/>
                <w:highlight w:val="none"/>
              </w:rPr>
              <w:t>诚信履约</w:t>
            </w:r>
          </w:p>
        </w:tc>
        <w:tc>
          <w:tcPr>
            <w:tcW w:w="6197" w:type="dxa"/>
            <w:vAlign w:val="center"/>
          </w:tcPr>
          <w:p w14:paraId="6D535AF3">
            <w:pPr>
              <w:rPr>
                <w:rFonts w:ascii="仿宋" w:hAnsi="仿宋" w:eastAsia="仿宋" w:cs="宋体"/>
                <w:szCs w:val="21"/>
                <w:highlight w:val="none"/>
              </w:rPr>
            </w:pPr>
            <w:r>
              <w:rPr>
                <w:rFonts w:hint="eastAsia" w:ascii="仿宋" w:hAnsi="仿宋" w:eastAsia="仿宋" w:cs="宋体"/>
                <w:szCs w:val="21"/>
                <w:highlight w:val="none"/>
              </w:rPr>
              <w:t>投标人承诺</w:t>
            </w:r>
            <w:r>
              <w:rPr>
                <w:rFonts w:ascii="仿宋" w:hAnsi="仿宋" w:eastAsia="仿宋" w:cs="宋体"/>
                <w:szCs w:val="21"/>
                <w:highlight w:val="none"/>
              </w:rPr>
              <w:t>遵守投标过程中所作出的响应和承诺，严格按合同的要求履约，不偷工减料、不以次充好，在合同服务期内，若采购人发现中标人有违反响应与承诺、不按合同要</w:t>
            </w:r>
            <w:bookmarkStart w:id="12" w:name="_GoBack"/>
            <w:bookmarkEnd w:id="12"/>
            <w:r>
              <w:rPr>
                <w:rFonts w:ascii="仿宋" w:hAnsi="仿宋" w:eastAsia="仿宋" w:cs="宋体"/>
                <w:szCs w:val="21"/>
                <w:highlight w:val="none"/>
              </w:rPr>
              <w:t>求履约、偷工减料、以次充好的，中标人须按涉事货物、工程或服务合同价格3倍的金额向采购人进行赔偿，情节严重的，采购人有权直接终止合同并进行不诚信履约记录公示。</w:t>
            </w:r>
          </w:p>
        </w:tc>
      </w:tr>
      <w:tr w14:paraId="0876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28" w:type="dxa"/>
            <w:vAlign w:val="center"/>
          </w:tcPr>
          <w:p w14:paraId="1BB27DF7">
            <w:pPr>
              <w:jc w:val="center"/>
              <w:rPr>
                <w:rFonts w:ascii="仿宋" w:hAnsi="仿宋" w:eastAsia="仿宋" w:cs="宋体"/>
                <w:b/>
                <w:kern w:val="0"/>
                <w:szCs w:val="21"/>
                <w:highlight w:val="none"/>
              </w:rPr>
            </w:pPr>
            <w:r>
              <w:rPr>
                <w:rFonts w:ascii="仿宋" w:hAnsi="仿宋" w:eastAsia="仿宋" w:cs="宋体"/>
                <w:b/>
                <w:kern w:val="0"/>
                <w:szCs w:val="21"/>
                <w:highlight w:val="none"/>
              </w:rPr>
              <w:t>5</w:t>
            </w:r>
          </w:p>
        </w:tc>
        <w:tc>
          <w:tcPr>
            <w:tcW w:w="1701" w:type="dxa"/>
            <w:vAlign w:val="center"/>
          </w:tcPr>
          <w:p w14:paraId="689F73D6">
            <w:pPr>
              <w:jc w:val="center"/>
              <w:rPr>
                <w:rFonts w:ascii="仿宋" w:hAnsi="仿宋" w:eastAsia="仿宋" w:cs="宋体"/>
                <w:bCs/>
                <w:szCs w:val="21"/>
                <w:highlight w:val="none"/>
              </w:rPr>
            </w:pPr>
            <w:r>
              <w:rPr>
                <w:rFonts w:hint="eastAsia" w:ascii="仿宋" w:hAnsi="仿宋" w:eastAsia="仿宋" w:cs="宋体"/>
                <w:szCs w:val="21"/>
                <w:highlight w:val="none"/>
              </w:rPr>
              <w:t>★</w:t>
            </w:r>
            <w:r>
              <w:rPr>
                <w:rFonts w:hint="eastAsia" w:ascii="仿宋" w:hAnsi="仿宋" w:eastAsia="仿宋" w:cs="宋体"/>
                <w:bCs/>
                <w:szCs w:val="21"/>
                <w:highlight w:val="none"/>
              </w:rPr>
              <w:t>拟投入本项目团队人员要求</w:t>
            </w:r>
          </w:p>
        </w:tc>
        <w:tc>
          <w:tcPr>
            <w:tcW w:w="6197" w:type="dxa"/>
            <w:vAlign w:val="center"/>
          </w:tcPr>
          <w:p w14:paraId="1275268D">
            <w:pPr>
              <w:rPr>
                <w:rFonts w:ascii="仿宋" w:hAnsi="仿宋" w:eastAsia="仿宋" w:cs="宋体"/>
                <w:bCs/>
                <w:color w:val="FF0000"/>
                <w:sz w:val="28"/>
                <w:szCs w:val="28"/>
                <w:highlight w:val="none"/>
              </w:rPr>
            </w:pPr>
            <w:r>
              <w:rPr>
                <w:rFonts w:hint="eastAsia" w:ascii="仿宋" w:hAnsi="仿宋" w:eastAsia="仿宋" w:cs="宋体"/>
                <w:bCs/>
                <w:szCs w:val="21"/>
                <w:highlight w:val="none"/>
              </w:rPr>
              <w:t>本项目需投入不少于</w:t>
            </w:r>
            <w:r>
              <w:rPr>
                <w:rFonts w:ascii="仿宋" w:hAnsi="仿宋" w:eastAsia="仿宋" w:cs="宋体"/>
                <w:bCs/>
                <w:szCs w:val="21"/>
                <w:highlight w:val="none"/>
              </w:rPr>
              <w:t>3</w:t>
            </w:r>
            <w:r>
              <w:rPr>
                <w:rFonts w:hint="eastAsia" w:ascii="仿宋" w:hAnsi="仿宋" w:eastAsia="仿宋" w:cs="宋体"/>
                <w:bCs/>
                <w:szCs w:val="21"/>
                <w:highlight w:val="none"/>
              </w:rPr>
              <w:t>人的团队开展本项目工作；其中项目实施期间，需提供不少于</w:t>
            </w:r>
            <w:r>
              <w:rPr>
                <w:rFonts w:ascii="仿宋" w:hAnsi="仿宋" w:eastAsia="仿宋" w:cs="宋体"/>
                <w:bCs/>
                <w:szCs w:val="21"/>
                <w:highlight w:val="none"/>
              </w:rPr>
              <w:t>1</w:t>
            </w:r>
            <w:r>
              <w:rPr>
                <w:rFonts w:hint="eastAsia" w:ascii="仿宋" w:hAnsi="仿宋" w:eastAsia="仿宋" w:cs="宋体"/>
                <w:bCs/>
                <w:szCs w:val="21"/>
                <w:highlight w:val="none"/>
              </w:rPr>
              <w:t>人的校内驻场服务。</w:t>
            </w:r>
          </w:p>
        </w:tc>
      </w:tr>
      <w:tr w14:paraId="3DB6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28" w:type="dxa"/>
            <w:vAlign w:val="center"/>
          </w:tcPr>
          <w:p w14:paraId="7FA2D871">
            <w:pPr>
              <w:jc w:val="center"/>
              <w:rPr>
                <w:rFonts w:ascii="仿宋" w:hAnsi="仿宋" w:eastAsia="仿宋" w:cs="宋体"/>
                <w:kern w:val="0"/>
                <w:szCs w:val="21"/>
                <w:highlight w:val="none"/>
              </w:rPr>
            </w:pPr>
            <w:r>
              <w:rPr>
                <w:rFonts w:ascii="仿宋" w:hAnsi="仿宋" w:eastAsia="仿宋" w:cs="宋体"/>
                <w:kern w:val="0"/>
                <w:szCs w:val="21"/>
                <w:highlight w:val="none"/>
              </w:rPr>
              <w:t>6</w:t>
            </w:r>
          </w:p>
        </w:tc>
        <w:tc>
          <w:tcPr>
            <w:tcW w:w="1701" w:type="dxa"/>
            <w:vAlign w:val="center"/>
          </w:tcPr>
          <w:p w14:paraId="23D9FD62">
            <w:pPr>
              <w:jc w:val="center"/>
              <w:rPr>
                <w:rFonts w:ascii="仿宋" w:hAnsi="仿宋" w:eastAsia="仿宋" w:cs="宋体"/>
                <w:color w:val="FF0000"/>
                <w:kern w:val="0"/>
                <w:szCs w:val="21"/>
                <w:highlight w:val="none"/>
              </w:rPr>
            </w:pPr>
            <w:r>
              <w:rPr>
                <w:rFonts w:hint="eastAsia" w:ascii="仿宋" w:hAnsi="仿宋" w:eastAsia="仿宋" w:cs="宋体"/>
                <w:kern w:val="0"/>
                <w:szCs w:val="21"/>
                <w:highlight w:val="none"/>
              </w:rPr>
              <w:t>售后服务</w:t>
            </w:r>
          </w:p>
        </w:tc>
        <w:tc>
          <w:tcPr>
            <w:tcW w:w="6197" w:type="dxa"/>
            <w:vAlign w:val="center"/>
          </w:tcPr>
          <w:p w14:paraId="2387BDC8">
            <w:pPr>
              <w:rPr>
                <w:rFonts w:ascii="仿宋" w:hAnsi="仿宋" w:eastAsia="仿宋" w:cs="宋体"/>
                <w:kern w:val="0"/>
                <w:szCs w:val="21"/>
                <w:highlight w:val="none"/>
              </w:rPr>
            </w:pPr>
            <w:r>
              <w:rPr>
                <w:rFonts w:hint="eastAsia" w:ascii="仿宋" w:hAnsi="仿宋" w:eastAsia="仿宋" w:cs="宋体"/>
                <w:kern w:val="0"/>
                <w:szCs w:val="21"/>
                <w:highlight w:val="none"/>
              </w:rPr>
              <w:t>1.项目维保期</w:t>
            </w:r>
          </w:p>
          <w:p w14:paraId="5AD818D6">
            <w:pPr>
              <w:rPr>
                <w:rFonts w:ascii="仿宋" w:hAnsi="仿宋" w:eastAsia="仿宋" w:cs="宋体"/>
                <w:kern w:val="0"/>
                <w:szCs w:val="21"/>
                <w:highlight w:val="none"/>
              </w:rPr>
            </w:pPr>
            <w:r>
              <w:rPr>
                <w:rFonts w:hint="eastAsia" w:ascii="仿宋" w:hAnsi="仿宋" w:eastAsia="仿宋" w:cs="宋体"/>
                <w:kern w:val="0"/>
                <w:szCs w:val="21"/>
                <w:highlight w:val="none"/>
              </w:rPr>
              <w:t>本项目要求中标方提供免费项目维保期</w:t>
            </w:r>
            <w:r>
              <w:rPr>
                <w:rFonts w:hint="eastAsia" w:ascii="仿宋" w:hAnsi="仿宋" w:eastAsia="仿宋" w:cs="宋体"/>
                <w:kern w:val="0"/>
                <w:szCs w:val="21"/>
                <w:highlight w:val="none"/>
              </w:rPr>
              <w:t>2</w:t>
            </w:r>
            <w:r>
              <w:rPr>
                <w:rFonts w:hint="eastAsia" w:ascii="仿宋" w:hAnsi="仿宋" w:eastAsia="仿宋" w:cs="宋体"/>
                <w:kern w:val="0"/>
                <w:szCs w:val="21"/>
                <w:highlight w:val="none"/>
              </w:rPr>
              <w:t>年，此期限自项目验收之日开始计算。</w:t>
            </w:r>
          </w:p>
          <w:p w14:paraId="2DBE092B">
            <w:pPr>
              <w:rPr>
                <w:rFonts w:ascii="仿宋" w:hAnsi="仿宋" w:eastAsia="仿宋" w:cs="宋体"/>
                <w:kern w:val="0"/>
                <w:szCs w:val="21"/>
                <w:highlight w:val="none"/>
              </w:rPr>
            </w:pPr>
            <w:r>
              <w:rPr>
                <w:rFonts w:ascii="仿宋" w:hAnsi="仿宋" w:eastAsia="仿宋" w:cs="宋体"/>
                <w:kern w:val="0"/>
                <w:szCs w:val="21"/>
                <w:highlight w:val="none"/>
              </w:rPr>
              <w:t>2.</w:t>
            </w:r>
            <w:r>
              <w:rPr>
                <w:rFonts w:hint="eastAsia" w:ascii="仿宋" w:hAnsi="仿宋" w:eastAsia="仿宋" w:cs="宋体"/>
                <w:kern w:val="0"/>
                <w:szCs w:val="21"/>
                <w:highlight w:val="none"/>
              </w:rPr>
              <w:t>售后服务要求</w:t>
            </w:r>
          </w:p>
          <w:p w14:paraId="75A01C4C">
            <w:pPr>
              <w:rPr>
                <w:rFonts w:ascii="仿宋" w:hAnsi="仿宋" w:eastAsia="仿宋" w:cs="宋体"/>
                <w:kern w:val="0"/>
                <w:szCs w:val="21"/>
                <w:highlight w:val="none"/>
              </w:rPr>
            </w:pPr>
            <w:r>
              <w:rPr>
                <w:rFonts w:hint="eastAsia" w:ascii="仿宋" w:hAnsi="仿宋" w:eastAsia="仿宋" w:cs="宋体"/>
                <w:kern w:val="0"/>
                <w:szCs w:val="21"/>
                <w:highlight w:val="none"/>
              </w:rPr>
              <w:t>本项目建设内容为采购人重点信息化系统，因此系统的售后维护服务和技术支持工作也应有足够保障。关于对中标方售后服务要求如下：</w:t>
            </w:r>
          </w:p>
          <w:p w14:paraId="1D230D47">
            <w:pPr>
              <w:rPr>
                <w:rFonts w:ascii="仿宋" w:hAnsi="仿宋" w:eastAsia="仿宋" w:cs="宋体"/>
                <w:kern w:val="0"/>
                <w:szCs w:val="21"/>
                <w:highlight w:val="none"/>
              </w:rPr>
            </w:pPr>
            <w:r>
              <w:rPr>
                <w:rFonts w:hint="eastAsia" w:ascii="仿宋" w:hAnsi="仿宋" w:eastAsia="仿宋" w:cs="宋体"/>
                <w:kern w:val="0"/>
                <w:szCs w:val="21"/>
                <w:highlight w:val="none"/>
              </w:rPr>
              <w:t>（1）运行保障能力</w:t>
            </w:r>
          </w:p>
          <w:p w14:paraId="6179E218">
            <w:pPr>
              <w:rPr>
                <w:rFonts w:ascii="仿宋" w:hAnsi="仿宋" w:eastAsia="仿宋" w:cs="宋体"/>
                <w:kern w:val="0"/>
                <w:szCs w:val="21"/>
                <w:highlight w:val="none"/>
              </w:rPr>
            </w:pPr>
            <w:r>
              <w:rPr>
                <w:rFonts w:hint="eastAsia" w:ascii="仿宋" w:hAnsi="仿宋" w:eastAsia="仿宋" w:cs="宋体"/>
                <w:kern w:val="0"/>
                <w:szCs w:val="21"/>
                <w:highlight w:val="none"/>
              </w:rPr>
              <w:t>中标方需具备可靠的运行保障能力，包括技术支持队伍、能力配置、人员配置、机构情况。</w:t>
            </w:r>
          </w:p>
          <w:p w14:paraId="711A0B83">
            <w:pPr>
              <w:rPr>
                <w:rFonts w:ascii="仿宋" w:hAnsi="仿宋" w:eastAsia="仿宋" w:cs="宋体"/>
                <w:kern w:val="0"/>
                <w:szCs w:val="21"/>
                <w:highlight w:val="none"/>
              </w:rPr>
            </w:pPr>
            <w:r>
              <w:rPr>
                <w:rFonts w:hint="eastAsia" w:ascii="仿宋" w:hAnsi="仿宋" w:eastAsia="仿宋" w:cs="宋体"/>
                <w:kern w:val="0"/>
                <w:szCs w:val="21"/>
                <w:highlight w:val="none"/>
              </w:rPr>
              <w:t>（2）应用软件服务</w:t>
            </w:r>
          </w:p>
          <w:p w14:paraId="44770598">
            <w:pPr>
              <w:rPr>
                <w:rFonts w:ascii="仿宋" w:hAnsi="仿宋" w:eastAsia="仿宋" w:cs="宋体"/>
                <w:kern w:val="0"/>
                <w:szCs w:val="21"/>
                <w:highlight w:val="none"/>
              </w:rPr>
            </w:pPr>
            <w:r>
              <w:rPr>
                <w:rFonts w:hint="eastAsia" w:ascii="仿宋" w:hAnsi="仿宋" w:eastAsia="仿宋" w:cs="宋体"/>
                <w:kern w:val="0"/>
                <w:szCs w:val="21"/>
                <w:highlight w:val="none"/>
              </w:rPr>
              <w:t>中标方应确保本项目所有分项系统的安全稳定运行，应用软件服务的范围至少包括以下内容：缺陷管理、应急故障处理、系统升级服务、文档服务、安全漏洞修补等。</w:t>
            </w:r>
          </w:p>
          <w:p w14:paraId="257E2D97">
            <w:pPr>
              <w:rPr>
                <w:rFonts w:ascii="仿宋" w:hAnsi="仿宋" w:eastAsia="仿宋" w:cs="宋体"/>
                <w:kern w:val="0"/>
                <w:szCs w:val="21"/>
                <w:highlight w:val="none"/>
              </w:rPr>
            </w:pPr>
            <w:r>
              <w:rPr>
                <w:rFonts w:hint="eastAsia" w:ascii="仿宋" w:hAnsi="仿宋" w:eastAsia="仿宋" w:cs="宋体"/>
                <w:kern w:val="0"/>
                <w:szCs w:val="21"/>
                <w:highlight w:val="none"/>
              </w:rPr>
              <w:t>（3）服务请求流程</w:t>
            </w:r>
          </w:p>
          <w:p w14:paraId="18BCA0ED">
            <w:pPr>
              <w:rPr>
                <w:rFonts w:ascii="仿宋" w:hAnsi="仿宋" w:eastAsia="仿宋" w:cs="宋体"/>
                <w:kern w:val="0"/>
                <w:szCs w:val="21"/>
                <w:highlight w:val="none"/>
              </w:rPr>
            </w:pPr>
            <w:r>
              <w:rPr>
                <w:rFonts w:hint="eastAsia" w:ascii="仿宋" w:hAnsi="仿宋" w:eastAsia="仿宋" w:cs="宋体"/>
                <w:kern w:val="0"/>
                <w:szCs w:val="21"/>
                <w:highlight w:val="none"/>
              </w:rPr>
              <w:t>中标方需具有完善的系统维护请求处理的流程。</w:t>
            </w:r>
          </w:p>
          <w:p w14:paraId="36B43FA0">
            <w:pPr>
              <w:rPr>
                <w:rFonts w:ascii="仿宋" w:hAnsi="仿宋" w:eastAsia="仿宋" w:cs="宋体"/>
                <w:kern w:val="0"/>
                <w:szCs w:val="21"/>
                <w:highlight w:val="none"/>
              </w:rPr>
            </w:pPr>
            <w:r>
              <w:rPr>
                <w:rFonts w:hint="eastAsia" w:ascii="仿宋" w:hAnsi="仿宋" w:eastAsia="仿宋" w:cs="宋体"/>
                <w:kern w:val="0"/>
                <w:szCs w:val="21"/>
                <w:highlight w:val="none"/>
              </w:rPr>
              <w:t>（4）服务请求方式</w:t>
            </w:r>
          </w:p>
          <w:p w14:paraId="69AE3B15">
            <w:pPr>
              <w:rPr>
                <w:rFonts w:ascii="仿宋" w:hAnsi="仿宋" w:eastAsia="仿宋" w:cs="宋体"/>
                <w:kern w:val="0"/>
                <w:szCs w:val="21"/>
                <w:highlight w:val="none"/>
              </w:rPr>
            </w:pPr>
            <w:r>
              <w:rPr>
                <w:rFonts w:hint="eastAsia" w:ascii="仿宋" w:hAnsi="仿宋" w:eastAsia="仿宋" w:cs="宋体"/>
                <w:kern w:val="0"/>
                <w:szCs w:val="21"/>
                <w:highlight w:val="none"/>
              </w:rPr>
              <w:t>中标方需提供的完善的服务请求方式，至少应包括：服务热线电话和联系人、联系单位信息、电子邮件，以方便学校便利的获取各类即时的和非即时的服务支持。</w:t>
            </w:r>
          </w:p>
          <w:p w14:paraId="358A968D">
            <w:pPr>
              <w:rPr>
                <w:rFonts w:ascii="仿宋" w:hAnsi="仿宋" w:eastAsia="仿宋" w:cs="宋体"/>
                <w:kern w:val="0"/>
                <w:szCs w:val="21"/>
                <w:highlight w:val="none"/>
              </w:rPr>
            </w:pPr>
            <w:r>
              <w:rPr>
                <w:rFonts w:hint="eastAsia" w:ascii="仿宋" w:hAnsi="仿宋" w:eastAsia="仿宋" w:cs="宋体"/>
                <w:kern w:val="0"/>
                <w:szCs w:val="21"/>
                <w:highlight w:val="none"/>
              </w:rPr>
              <w:t>3</w:t>
            </w:r>
            <w:r>
              <w:rPr>
                <w:rFonts w:ascii="仿宋" w:hAnsi="仿宋" w:eastAsia="仿宋" w:cs="宋体"/>
                <w:kern w:val="0"/>
                <w:szCs w:val="21"/>
                <w:highlight w:val="none"/>
              </w:rPr>
              <w:t>.</w:t>
            </w:r>
            <w:r>
              <w:rPr>
                <w:rFonts w:hint="eastAsia" w:ascii="仿宋" w:hAnsi="仿宋" w:eastAsia="仿宋" w:cs="宋体"/>
                <w:kern w:val="0"/>
                <w:szCs w:val="21"/>
                <w:highlight w:val="none"/>
              </w:rPr>
              <w:t>系统运维管理平台要求</w:t>
            </w:r>
          </w:p>
          <w:p w14:paraId="316CECF4">
            <w:pPr>
              <w:rPr>
                <w:rFonts w:ascii="仿宋" w:hAnsi="仿宋" w:eastAsia="仿宋" w:cs="宋体"/>
                <w:kern w:val="0"/>
                <w:szCs w:val="21"/>
                <w:highlight w:val="none"/>
              </w:rPr>
            </w:pPr>
            <w:r>
              <w:rPr>
                <w:rFonts w:hint="eastAsia" w:ascii="仿宋" w:hAnsi="仿宋" w:eastAsia="仿宋" w:cs="宋体"/>
                <w:kern w:val="0"/>
                <w:szCs w:val="21"/>
                <w:highlight w:val="none"/>
              </w:rPr>
              <w:t>投标人需具有自主知识产权的系统运维管理平台，通过自动化和智能化的手段，帮助采购人以最低的成本和最快的速度完成面向用户的服务交付和服务质量，保障系统的正常运行。</w:t>
            </w:r>
          </w:p>
        </w:tc>
      </w:tr>
    </w:tbl>
    <w:p w14:paraId="616675E2">
      <w:pPr>
        <w:pStyle w:val="2"/>
        <w:rPr>
          <w:highlight w:val="none"/>
        </w:rPr>
      </w:pPr>
    </w:p>
    <w:p w14:paraId="0927FFBE">
      <w:pPr>
        <w:pStyle w:val="2"/>
        <w:rPr>
          <w:highlight w:val="none"/>
        </w:rPr>
      </w:pPr>
      <w:r>
        <w:rPr>
          <w:rFonts w:hint="eastAsia"/>
          <w:highlight w:val="none"/>
        </w:rPr>
        <w:t>第三章  投标文件格式</w:t>
      </w:r>
    </w:p>
    <w:p w14:paraId="7949EB9F">
      <w:pPr>
        <w:rPr>
          <w:rStyle w:val="25"/>
          <w:rFonts w:ascii="宋体" w:hAnsi="宋体" w:eastAsia="宋体" w:cs="宋体"/>
          <w:sz w:val="28"/>
          <w:szCs w:val="28"/>
          <w:highlight w:val="none"/>
        </w:rPr>
      </w:pPr>
      <w:r>
        <w:rPr>
          <w:rStyle w:val="25"/>
          <w:rFonts w:hint="eastAsia" w:ascii="宋体" w:hAnsi="宋体" w:eastAsia="宋体" w:cs="宋体"/>
          <w:b/>
          <w:bCs w:val="0"/>
          <w:sz w:val="28"/>
          <w:szCs w:val="28"/>
          <w:highlight w:val="none"/>
        </w:rPr>
        <w:t>投标文件组成：</w:t>
      </w:r>
    </w:p>
    <w:p w14:paraId="066556A8">
      <w:pPr>
        <w:rPr>
          <w:rFonts w:ascii="宋体" w:hAnsi="宋体" w:cs="宋体"/>
          <w:sz w:val="24"/>
          <w:highlight w:val="none"/>
        </w:rPr>
      </w:pPr>
    </w:p>
    <w:p w14:paraId="47E1ABBC">
      <w:pPr>
        <w:rPr>
          <w:rFonts w:ascii="宋体" w:hAnsi="宋体" w:cs="宋体"/>
          <w:sz w:val="24"/>
          <w:highlight w:val="none"/>
        </w:rPr>
      </w:pPr>
      <w:r>
        <w:rPr>
          <w:rFonts w:hint="eastAsia" w:ascii="宋体" w:hAnsi="宋体" w:cs="宋体"/>
          <w:sz w:val="24"/>
          <w:highlight w:val="none"/>
        </w:rPr>
        <w:t>目录</w:t>
      </w:r>
    </w:p>
    <w:p w14:paraId="44EDFFB1">
      <w:pPr>
        <w:rPr>
          <w:rFonts w:ascii="宋体" w:hAnsi="宋体" w:cs="宋体"/>
          <w:sz w:val="24"/>
          <w:highlight w:val="none"/>
        </w:rPr>
      </w:pPr>
    </w:p>
    <w:p w14:paraId="6668671E">
      <w:pPr>
        <w:rPr>
          <w:rFonts w:ascii="宋体" w:hAnsi="宋体" w:cs="宋体"/>
          <w:sz w:val="24"/>
          <w:highlight w:val="none"/>
        </w:rPr>
      </w:pPr>
      <w:r>
        <w:rPr>
          <w:rFonts w:hint="eastAsia" w:ascii="宋体" w:hAnsi="宋体" w:cs="宋体"/>
          <w:szCs w:val="21"/>
          <w:highlight w:val="none"/>
        </w:rPr>
        <w:t>开标一览表</w:t>
      </w:r>
    </w:p>
    <w:p w14:paraId="7979348C">
      <w:pPr>
        <w:rPr>
          <w:rFonts w:ascii="宋体" w:hAnsi="宋体" w:cs="宋体"/>
          <w:szCs w:val="21"/>
          <w:highlight w:val="none"/>
        </w:rPr>
      </w:pPr>
      <w:r>
        <w:rPr>
          <w:rFonts w:hint="eastAsia" w:ascii="宋体" w:hAnsi="宋体" w:cs="宋体"/>
          <w:szCs w:val="21"/>
          <w:highlight w:val="none"/>
        </w:rPr>
        <w:t>一、评标指引表</w:t>
      </w:r>
    </w:p>
    <w:p w14:paraId="02DFD2EA">
      <w:pPr>
        <w:rPr>
          <w:rFonts w:ascii="宋体" w:hAnsi="宋体" w:cs="宋体"/>
          <w:szCs w:val="21"/>
          <w:highlight w:val="none"/>
        </w:rPr>
      </w:pPr>
      <w:r>
        <w:rPr>
          <w:rFonts w:hint="eastAsia" w:ascii="宋体" w:hAnsi="宋体" w:cs="宋体"/>
          <w:szCs w:val="21"/>
          <w:highlight w:val="none"/>
        </w:rPr>
        <w:t>二、法定代表人（负责人）证明书</w:t>
      </w:r>
    </w:p>
    <w:p w14:paraId="3D6EAE82">
      <w:pPr>
        <w:rPr>
          <w:rFonts w:ascii="宋体" w:hAnsi="宋体" w:cs="宋体"/>
          <w:szCs w:val="21"/>
          <w:highlight w:val="none"/>
        </w:rPr>
      </w:pPr>
      <w:r>
        <w:rPr>
          <w:rFonts w:hint="eastAsia" w:ascii="宋体" w:hAnsi="宋体" w:cs="宋体"/>
          <w:szCs w:val="21"/>
          <w:highlight w:val="none"/>
        </w:rPr>
        <w:t>三、投标文件签署授权委托书</w:t>
      </w:r>
    </w:p>
    <w:p w14:paraId="6A81F7CE">
      <w:pPr>
        <w:rPr>
          <w:rFonts w:ascii="宋体" w:hAnsi="宋体" w:cs="宋体"/>
          <w:szCs w:val="21"/>
          <w:highlight w:val="none"/>
        </w:rPr>
      </w:pPr>
      <w:r>
        <w:rPr>
          <w:rFonts w:hint="eastAsia" w:ascii="宋体" w:hAnsi="宋体" w:cs="宋体"/>
          <w:szCs w:val="21"/>
          <w:highlight w:val="none"/>
        </w:rPr>
        <w:t>四、投标承诺函</w:t>
      </w:r>
    </w:p>
    <w:p w14:paraId="3C84A9D7">
      <w:pPr>
        <w:rPr>
          <w:rFonts w:ascii="宋体" w:hAnsi="宋体" w:cs="宋体"/>
          <w:szCs w:val="21"/>
          <w:highlight w:val="none"/>
        </w:rPr>
      </w:pPr>
      <w:r>
        <w:rPr>
          <w:rFonts w:hint="eastAsia" w:ascii="宋体" w:hAnsi="宋体" w:cs="宋体"/>
          <w:szCs w:val="21"/>
          <w:highlight w:val="none"/>
        </w:rPr>
        <w:t>五、投标人情况介绍</w:t>
      </w:r>
    </w:p>
    <w:p w14:paraId="7B4B54A8">
      <w:pPr>
        <w:rPr>
          <w:rFonts w:ascii="宋体" w:hAnsi="宋体" w:cs="宋体"/>
          <w:szCs w:val="21"/>
          <w:highlight w:val="none"/>
        </w:rPr>
      </w:pPr>
      <w:r>
        <w:rPr>
          <w:rFonts w:hint="eastAsia" w:ascii="宋体" w:hAnsi="宋体" w:cs="宋体"/>
          <w:szCs w:val="21"/>
          <w:highlight w:val="none"/>
        </w:rPr>
        <w:t>六、分项报价清单表</w:t>
      </w:r>
    </w:p>
    <w:p w14:paraId="5AA4E97C">
      <w:pPr>
        <w:rPr>
          <w:rFonts w:ascii="宋体" w:hAnsi="宋体" w:cs="宋体"/>
          <w:szCs w:val="21"/>
          <w:highlight w:val="none"/>
        </w:rPr>
      </w:pPr>
      <w:r>
        <w:rPr>
          <w:rFonts w:hint="eastAsia" w:ascii="宋体" w:hAnsi="宋体" w:cs="宋体"/>
          <w:szCs w:val="21"/>
          <w:highlight w:val="none"/>
        </w:rPr>
        <w:t>七、技术规格偏离表</w:t>
      </w:r>
    </w:p>
    <w:p w14:paraId="28DAB6F7">
      <w:pPr>
        <w:rPr>
          <w:rFonts w:ascii="宋体" w:hAnsi="宋体" w:cs="宋体"/>
          <w:szCs w:val="21"/>
          <w:highlight w:val="none"/>
        </w:rPr>
      </w:pPr>
      <w:r>
        <w:rPr>
          <w:rFonts w:hint="eastAsia" w:ascii="宋体" w:hAnsi="宋体" w:cs="宋体"/>
          <w:szCs w:val="21"/>
          <w:highlight w:val="none"/>
        </w:rPr>
        <w:t>八、商务需求偏离表</w:t>
      </w:r>
    </w:p>
    <w:p w14:paraId="2A14261F">
      <w:pPr>
        <w:rPr>
          <w:rFonts w:ascii="宋体" w:hAnsi="宋体" w:cs="宋体"/>
          <w:szCs w:val="21"/>
          <w:highlight w:val="none"/>
        </w:rPr>
      </w:pPr>
      <w:r>
        <w:rPr>
          <w:rFonts w:hint="eastAsia" w:ascii="宋体" w:hAnsi="宋体" w:cs="宋体"/>
          <w:szCs w:val="21"/>
          <w:highlight w:val="none"/>
        </w:rPr>
        <w:t>九、实施方案</w:t>
      </w:r>
    </w:p>
    <w:p w14:paraId="084A4266">
      <w:pPr>
        <w:rPr>
          <w:rFonts w:ascii="宋体" w:hAnsi="宋体" w:cs="宋体"/>
          <w:szCs w:val="21"/>
          <w:highlight w:val="none"/>
        </w:rPr>
      </w:pPr>
      <w:r>
        <w:rPr>
          <w:rFonts w:hint="eastAsia" w:ascii="宋体" w:hAnsi="宋体" w:cs="宋体"/>
          <w:szCs w:val="21"/>
          <w:highlight w:val="none"/>
        </w:rPr>
        <w:t>十、项目重点难点分析、应对措施及相关的合理化建议</w:t>
      </w:r>
    </w:p>
    <w:p w14:paraId="218AD667">
      <w:pPr>
        <w:rPr>
          <w:rFonts w:ascii="宋体" w:hAnsi="宋体" w:cs="宋体"/>
          <w:szCs w:val="21"/>
          <w:highlight w:val="none"/>
        </w:rPr>
      </w:pPr>
      <w:r>
        <w:rPr>
          <w:rFonts w:hint="eastAsia" w:ascii="宋体" w:hAnsi="宋体" w:cs="宋体"/>
          <w:szCs w:val="21"/>
          <w:highlight w:val="none"/>
        </w:rPr>
        <w:t>十一、质量保障措施方案</w:t>
      </w:r>
    </w:p>
    <w:p w14:paraId="0232C44B">
      <w:pPr>
        <w:rPr>
          <w:rFonts w:ascii="宋体" w:hAnsi="宋体" w:cs="宋体"/>
          <w:szCs w:val="21"/>
          <w:highlight w:val="none"/>
        </w:rPr>
      </w:pPr>
      <w:r>
        <w:rPr>
          <w:rFonts w:hint="eastAsia" w:ascii="宋体" w:hAnsi="宋体" w:cs="宋体"/>
          <w:szCs w:val="21"/>
          <w:highlight w:val="none"/>
        </w:rPr>
        <w:t>十二、其他</w:t>
      </w:r>
    </w:p>
    <w:p w14:paraId="221E49E6">
      <w:pPr>
        <w:rPr>
          <w:rFonts w:ascii="宋体" w:hAnsi="宋体" w:cs="宋体"/>
          <w:sz w:val="24"/>
          <w:highlight w:val="none"/>
        </w:rPr>
      </w:pPr>
    </w:p>
    <w:p w14:paraId="1A359A1E">
      <w:pPr>
        <w:outlineLvl w:val="1"/>
        <w:rPr>
          <w:rFonts w:ascii="宋体" w:hAnsi="宋体" w:cs="宋体"/>
          <w:b/>
          <w:sz w:val="28"/>
          <w:szCs w:val="28"/>
          <w:highlight w:val="none"/>
        </w:rPr>
      </w:pPr>
      <w:r>
        <w:rPr>
          <w:rFonts w:hint="eastAsia" w:ascii="宋体" w:hAnsi="宋体" w:cs="宋体"/>
          <w:b/>
          <w:sz w:val="28"/>
          <w:szCs w:val="28"/>
          <w:highlight w:val="none"/>
        </w:rPr>
        <w:t>投标文件格式：</w:t>
      </w:r>
    </w:p>
    <w:p w14:paraId="46EDC882">
      <w:pPr>
        <w:keepNext/>
        <w:keepLines/>
        <w:spacing w:before="120" w:after="120" w:line="416" w:lineRule="auto"/>
        <w:jc w:val="center"/>
        <w:outlineLvl w:val="2"/>
        <w:rPr>
          <w:rFonts w:ascii="宋体" w:hAnsi="宋体" w:cs="宋体"/>
          <w:bCs/>
          <w:color w:val="000000"/>
          <w:sz w:val="44"/>
          <w:szCs w:val="32"/>
          <w:highlight w:val="none"/>
        </w:rPr>
      </w:pPr>
      <w:r>
        <w:rPr>
          <w:rFonts w:hint="eastAsia" w:ascii="宋体" w:hAnsi="宋体" w:cs="宋体"/>
          <w:b/>
          <w:bCs/>
          <w:color w:val="000000"/>
          <w:sz w:val="32"/>
          <w:szCs w:val="32"/>
          <w:highlight w:val="none"/>
        </w:rPr>
        <w:t>开标一览表</w:t>
      </w:r>
    </w:p>
    <w:p w14:paraId="0779AEB7">
      <w:pPr>
        <w:jc w:val="right"/>
        <w:rPr>
          <w:rFonts w:ascii="宋体" w:hAnsi="宋体" w:cs="宋体"/>
          <w:bCs/>
          <w:snapToGrid w:val="0"/>
          <w:color w:val="000000"/>
          <w:kern w:val="0"/>
          <w:szCs w:val="22"/>
          <w:highlight w:val="none"/>
        </w:rPr>
      </w:pPr>
      <w:r>
        <w:rPr>
          <w:rFonts w:hint="eastAsia" w:ascii="宋体" w:hAnsi="宋体" w:cs="宋体"/>
          <w:bCs/>
          <w:snapToGrid w:val="0"/>
          <w:color w:val="000000"/>
          <w:kern w:val="0"/>
          <w:szCs w:val="22"/>
          <w:highlight w:val="none"/>
        </w:rPr>
        <w:t xml:space="preserve">                  单位： 人民币 元</w:t>
      </w: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14:paraId="1C4D6E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14:paraId="32A603A3">
            <w:pPr>
              <w:jc w:val="center"/>
              <w:rPr>
                <w:rFonts w:ascii="宋体" w:hAnsi="宋体" w:cs="宋体"/>
                <w:snapToGrid w:val="0"/>
                <w:color w:val="000000"/>
                <w:kern w:val="0"/>
                <w:szCs w:val="22"/>
                <w:highlight w:val="none"/>
              </w:rPr>
            </w:pPr>
            <w:r>
              <w:rPr>
                <w:rFonts w:hint="eastAsia" w:ascii="宋体" w:hAnsi="宋体" w:cs="宋体"/>
                <w:snapToGrid w:val="0"/>
                <w:color w:val="000000"/>
                <w:kern w:val="0"/>
                <w:szCs w:val="22"/>
                <w:highlight w:val="none"/>
              </w:rPr>
              <w:t>项目名称</w:t>
            </w:r>
          </w:p>
        </w:tc>
        <w:tc>
          <w:tcPr>
            <w:tcW w:w="2603" w:type="dxa"/>
            <w:tcBorders>
              <w:top w:val="double" w:color="auto" w:sz="4" w:space="0"/>
              <w:bottom w:val="single" w:color="auto" w:sz="4" w:space="0"/>
            </w:tcBorders>
            <w:vAlign w:val="center"/>
          </w:tcPr>
          <w:p w14:paraId="5CE6B07A">
            <w:pPr>
              <w:jc w:val="center"/>
              <w:rPr>
                <w:rFonts w:ascii="宋体" w:hAnsi="宋体" w:cs="宋体"/>
                <w:snapToGrid w:val="0"/>
                <w:color w:val="000000"/>
                <w:kern w:val="0"/>
                <w:szCs w:val="22"/>
                <w:highlight w:val="none"/>
              </w:rPr>
            </w:pPr>
            <w:r>
              <w:rPr>
                <w:rFonts w:hint="eastAsia" w:ascii="宋体" w:hAnsi="宋体" w:cs="宋体"/>
                <w:snapToGrid w:val="0"/>
                <w:color w:val="000000"/>
                <w:kern w:val="0"/>
                <w:szCs w:val="22"/>
                <w:highlight w:val="none"/>
              </w:rPr>
              <w:t>投标报价/折扣率</w:t>
            </w:r>
          </w:p>
        </w:tc>
        <w:tc>
          <w:tcPr>
            <w:tcW w:w="2217" w:type="dxa"/>
            <w:tcBorders>
              <w:top w:val="double" w:color="auto" w:sz="4" w:space="0"/>
              <w:bottom w:val="single" w:color="auto" w:sz="4" w:space="0"/>
            </w:tcBorders>
            <w:vAlign w:val="center"/>
          </w:tcPr>
          <w:p w14:paraId="210E879E">
            <w:pPr>
              <w:jc w:val="center"/>
              <w:rPr>
                <w:rFonts w:ascii="宋体" w:hAnsi="宋体" w:cs="宋体"/>
                <w:snapToGrid w:val="0"/>
                <w:color w:val="000000"/>
                <w:kern w:val="0"/>
                <w:szCs w:val="22"/>
                <w:highlight w:val="none"/>
              </w:rPr>
            </w:pPr>
            <w:r>
              <w:rPr>
                <w:rFonts w:hint="eastAsia" w:ascii="宋体" w:hAnsi="宋体" w:cs="宋体"/>
                <w:snapToGrid w:val="0"/>
                <w:color w:val="000000"/>
                <w:kern w:val="0"/>
                <w:szCs w:val="22"/>
                <w:highlight w:val="none"/>
              </w:rPr>
              <w:t>交货期</w:t>
            </w:r>
          </w:p>
        </w:tc>
        <w:tc>
          <w:tcPr>
            <w:tcW w:w="2013" w:type="dxa"/>
            <w:tcBorders>
              <w:top w:val="double" w:color="auto" w:sz="4" w:space="0"/>
              <w:bottom w:val="single" w:color="auto" w:sz="4" w:space="0"/>
            </w:tcBorders>
            <w:vAlign w:val="center"/>
          </w:tcPr>
          <w:p w14:paraId="0E766E83">
            <w:pPr>
              <w:jc w:val="center"/>
              <w:rPr>
                <w:rFonts w:ascii="宋体" w:hAnsi="宋体" w:cs="宋体"/>
                <w:snapToGrid w:val="0"/>
                <w:color w:val="000000"/>
                <w:kern w:val="0"/>
                <w:szCs w:val="22"/>
                <w:highlight w:val="none"/>
              </w:rPr>
            </w:pPr>
            <w:r>
              <w:rPr>
                <w:rFonts w:hint="eastAsia" w:ascii="宋体" w:hAnsi="宋体" w:cs="宋体"/>
                <w:snapToGrid w:val="0"/>
                <w:color w:val="000000"/>
                <w:kern w:val="0"/>
                <w:szCs w:val="22"/>
                <w:highlight w:val="none"/>
              </w:rPr>
              <w:t>备注</w:t>
            </w:r>
          </w:p>
        </w:tc>
      </w:tr>
      <w:tr w14:paraId="129FA4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14:paraId="60A5C12B">
            <w:pPr>
              <w:rPr>
                <w:rFonts w:ascii="宋体" w:hAnsi="宋体" w:cs="宋体"/>
                <w:snapToGrid w:val="0"/>
                <w:color w:val="000000"/>
                <w:kern w:val="0"/>
                <w:szCs w:val="22"/>
                <w:highlight w:val="none"/>
                <w:u w:val="single"/>
              </w:rPr>
            </w:pPr>
          </w:p>
        </w:tc>
        <w:tc>
          <w:tcPr>
            <w:tcW w:w="2603" w:type="dxa"/>
            <w:tcBorders>
              <w:top w:val="single" w:color="auto" w:sz="4" w:space="0"/>
            </w:tcBorders>
            <w:vAlign w:val="center"/>
          </w:tcPr>
          <w:p w14:paraId="424B2913">
            <w:pPr>
              <w:rPr>
                <w:rFonts w:ascii="宋体" w:hAnsi="宋体" w:cs="宋体"/>
                <w:szCs w:val="21"/>
                <w:highlight w:val="none"/>
              </w:rPr>
            </w:pPr>
            <w:r>
              <w:rPr>
                <w:rFonts w:hint="eastAsia" w:ascii="宋体" w:hAnsi="宋体" w:cs="宋体"/>
                <w:szCs w:val="21"/>
                <w:highlight w:val="none"/>
              </w:rPr>
              <w:t>大写：</w:t>
            </w:r>
          </w:p>
          <w:p w14:paraId="4EAA9050">
            <w:pPr>
              <w:rPr>
                <w:rFonts w:ascii="宋体" w:hAnsi="宋体" w:cs="宋体"/>
                <w:color w:val="FF0000"/>
                <w:szCs w:val="21"/>
                <w:highlight w:val="none"/>
              </w:rPr>
            </w:pPr>
            <w:r>
              <w:rPr>
                <w:rFonts w:hint="eastAsia" w:ascii="宋体" w:hAnsi="宋体" w:cs="宋体"/>
                <w:szCs w:val="21"/>
                <w:highlight w:val="none"/>
              </w:rPr>
              <w:t>小写：</w:t>
            </w:r>
          </w:p>
        </w:tc>
        <w:tc>
          <w:tcPr>
            <w:tcW w:w="2217" w:type="dxa"/>
            <w:tcBorders>
              <w:top w:val="single" w:color="auto" w:sz="4" w:space="0"/>
            </w:tcBorders>
            <w:vAlign w:val="center"/>
          </w:tcPr>
          <w:p w14:paraId="266F8603">
            <w:pPr>
              <w:ind w:firstLine="281" w:firstLineChars="100"/>
              <w:rPr>
                <w:rFonts w:ascii="宋体" w:hAnsi="宋体" w:cs="宋体"/>
                <w:color w:val="000000"/>
                <w:kern w:val="0"/>
                <w:szCs w:val="21"/>
                <w:highlight w:val="none"/>
                <w:lang w:val="zh-CN"/>
              </w:rPr>
            </w:pPr>
            <w:r>
              <w:rPr>
                <w:rFonts w:hint="eastAsia" w:ascii="宋体" w:hAnsi="宋体" w:cs="宋体"/>
                <w:b/>
                <w:bCs/>
                <w:kern w:val="0"/>
                <w:sz w:val="28"/>
                <w:szCs w:val="28"/>
                <w:highlight w:val="none"/>
                <w:u w:val="single"/>
              </w:rPr>
              <w:t xml:space="preserve">    </w:t>
            </w:r>
            <w:r>
              <w:rPr>
                <w:rFonts w:hint="eastAsia" w:ascii="宋体" w:hAnsi="宋体" w:cs="宋体"/>
                <w:snapToGrid w:val="0"/>
                <w:color w:val="000000"/>
                <w:kern w:val="0"/>
                <w:szCs w:val="22"/>
                <w:highlight w:val="none"/>
              </w:rPr>
              <w:t>日历日</w:t>
            </w:r>
          </w:p>
        </w:tc>
        <w:tc>
          <w:tcPr>
            <w:tcW w:w="2013" w:type="dxa"/>
            <w:tcBorders>
              <w:top w:val="single" w:color="auto" w:sz="4" w:space="0"/>
            </w:tcBorders>
            <w:vAlign w:val="center"/>
          </w:tcPr>
          <w:p w14:paraId="6B72AB5C">
            <w:pPr>
              <w:rPr>
                <w:rFonts w:ascii="宋体" w:hAnsi="宋体" w:cs="宋体"/>
                <w:snapToGrid w:val="0"/>
                <w:color w:val="000000"/>
                <w:kern w:val="0"/>
                <w:szCs w:val="22"/>
                <w:highlight w:val="none"/>
              </w:rPr>
            </w:pPr>
          </w:p>
        </w:tc>
      </w:tr>
    </w:tbl>
    <w:p w14:paraId="4C81090E">
      <w:pPr>
        <w:rPr>
          <w:rFonts w:ascii="宋体" w:hAnsi="宋体" w:cs="宋体"/>
          <w:snapToGrid w:val="0"/>
          <w:color w:val="000000"/>
          <w:kern w:val="0"/>
          <w:szCs w:val="22"/>
          <w:highlight w:val="none"/>
        </w:rPr>
      </w:pPr>
    </w:p>
    <w:p w14:paraId="10A47E1F">
      <w:pPr>
        <w:rPr>
          <w:rFonts w:ascii="宋体" w:hAnsi="宋体" w:cs="宋体"/>
          <w:snapToGrid w:val="0"/>
          <w:kern w:val="0"/>
          <w:szCs w:val="22"/>
          <w:highlight w:val="none"/>
        </w:rPr>
      </w:pPr>
      <w:r>
        <w:rPr>
          <w:rFonts w:hint="eastAsia" w:ascii="宋体" w:hAnsi="宋体" w:cs="宋体"/>
          <w:snapToGrid w:val="0"/>
          <w:kern w:val="0"/>
          <w:szCs w:val="22"/>
          <w:highlight w:val="none"/>
        </w:rPr>
        <w:t>注：1、价格应按“招标文件”中规定的货币单位填写。</w:t>
      </w:r>
    </w:p>
    <w:p w14:paraId="0B1245B8">
      <w:pPr>
        <w:ind w:firstLine="420"/>
        <w:rPr>
          <w:rFonts w:ascii="宋体" w:hAnsi="宋体" w:cs="宋体"/>
          <w:szCs w:val="22"/>
          <w:highlight w:val="none"/>
        </w:rPr>
      </w:pPr>
      <w:r>
        <w:rPr>
          <w:rFonts w:hint="eastAsia" w:ascii="宋体" w:hAnsi="宋体" w:cs="宋体"/>
          <w:snapToGrid w:val="0"/>
          <w:kern w:val="0"/>
          <w:szCs w:val="22"/>
          <w:highlight w:val="none"/>
        </w:rPr>
        <w:t>2、投标人如果需要对报价或其它内容加以说明，可在备注栏填写。</w:t>
      </w:r>
    </w:p>
    <w:p w14:paraId="3F535424">
      <w:pPr>
        <w:ind w:firstLine="420"/>
        <w:rPr>
          <w:rFonts w:ascii="宋体" w:hAnsi="宋体" w:cs="宋体"/>
          <w:b/>
          <w:szCs w:val="22"/>
          <w:highlight w:val="none"/>
        </w:rPr>
      </w:pPr>
      <w:r>
        <w:rPr>
          <w:rFonts w:hint="eastAsia" w:ascii="宋体" w:hAnsi="宋体" w:cs="宋体"/>
          <w:b/>
          <w:szCs w:val="22"/>
          <w:highlight w:val="none"/>
        </w:rPr>
        <w:t>3、开标一览表和投标文件（含正本和副本）应分开独立密封包装。开标一览表未按规定密封、签字、盖章将导致废标。</w:t>
      </w:r>
    </w:p>
    <w:p w14:paraId="6474EEFC">
      <w:pPr>
        <w:snapToGrid w:val="0"/>
        <w:ind w:firstLine="411" w:firstLineChars="196"/>
        <w:rPr>
          <w:rFonts w:ascii="宋体" w:hAnsi="宋体" w:cs="宋体"/>
          <w:szCs w:val="21"/>
          <w:highlight w:val="none"/>
        </w:rPr>
      </w:pPr>
      <w:r>
        <w:rPr>
          <w:rFonts w:hint="eastAsia" w:ascii="宋体" w:hAnsi="宋体" w:cs="宋体"/>
          <w:szCs w:val="22"/>
          <w:highlight w:val="none"/>
        </w:rPr>
        <w:t>4、</w:t>
      </w:r>
      <w:r>
        <w:rPr>
          <w:rFonts w:hint="eastAsia" w:ascii="宋体" w:hAnsi="宋体" w:cs="宋体"/>
          <w:szCs w:val="21"/>
          <w:highlight w:val="none"/>
        </w:rPr>
        <w:t>若开标一览表中大写金额和小写金额不一致的，以大写金额为准。</w:t>
      </w:r>
    </w:p>
    <w:p w14:paraId="12F70522">
      <w:pPr>
        <w:snapToGrid w:val="0"/>
        <w:ind w:firstLine="411" w:firstLineChars="196"/>
        <w:rPr>
          <w:rFonts w:ascii="宋体" w:hAnsi="宋体" w:cs="宋体"/>
          <w:szCs w:val="21"/>
          <w:highlight w:val="none"/>
        </w:rPr>
      </w:pPr>
    </w:p>
    <w:p w14:paraId="6D3EFF87">
      <w:pPr>
        <w:ind w:firstLine="420"/>
        <w:rPr>
          <w:rFonts w:ascii="宋体" w:hAnsi="宋体" w:cs="宋体"/>
          <w:szCs w:val="22"/>
          <w:highlight w:val="none"/>
        </w:rPr>
      </w:pPr>
    </w:p>
    <w:p w14:paraId="3DD4040D">
      <w:pPr>
        <w:ind w:right="2100" w:rightChars="1000"/>
        <w:jc w:val="right"/>
        <w:rPr>
          <w:rFonts w:ascii="宋体" w:hAnsi="宋体" w:cs="宋体"/>
          <w:snapToGrid w:val="0"/>
          <w:kern w:val="0"/>
          <w:szCs w:val="22"/>
          <w:highlight w:val="none"/>
        </w:rPr>
      </w:pPr>
      <w:r>
        <w:rPr>
          <w:rFonts w:hint="eastAsia" w:ascii="宋体" w:hAnsi="宋体" w:cs="宋体"/>
          <w:snapToGrid w:val="0"/>
          <w:kern w:val="0"/>
          <w:szCs w:val="22"/>
          <w:highlight w:val="none"/>
        </w:rPr>
        <w:t>法定代表人或被授权人签名：</w:t>
      </w:r>
    </w:p>
    <w:p w14:paraId="32FE39B0">
      <w:pPr>
        <w:ind w:right="2100" w:rightChars="1000"/>
        <w:jc w:val="right"/>
        <w:rPr>
          <w:rFonts w:ascii="宋体" w:hAnsi="宋体" w:cs="宋体"/>
          <w:snapToGrid w:val="0"/>
          <w:kern w:val="0"/>
          <w:szCs w:val="22"/>
          <w:highlight w:val="none"/>
        </w:rPr>
      </w:pPr>
    </w:p>
    <w:p w14:paraId="59DA2656">
      <w:pPr>
        <w:ind w:right="2100" w:rightChars="1000"/>
        <w:jc w:val="right"/>
        <w:rPr>
          <w:rFonts w:ascii="宋体" w:hAnsi="宋体" w:cs="宋体"/>
          <w:snapToGrid w:val="0"/>
          <w:kern w:val="0"/>
          <w:szCs w:val="22"/>
          <w:highlight w:val="none"/>
        </w:rPr>
      </w:pPr>
      <w:r>
        <w:rPr>
          <w:rFonts w:hint="eastAsia" w:ascii="宋体" w:hAnsi="宋体" w:cs="宋体"/>
          <w:snapToGrid w:val="0"/>
          <w:kern w:val="0"/>
          <w:szCs w:val="22"/>
          <w:highlight w:val="none"/>
        </w:rPr>
        <w:t xml:space="preserve">                         投标单位公章：</w:t>
      </w:r>
    </w:p>
    <w:p w14:paraId="1BCCCD1D">
      <w:pPr>
        <w:pStyle w:val="17"/>
        <w:rPr>
          <w:highlight w:val="none"/>
        </w:rPr>
      </w:pPr>
    </w:p>
    <w:p w14:paraId="00A6F335">
      <w:pPr>
        <w:pStyle w:val="3"/>
        <w:numPr>
          <w:ilvl w:val="0"/>
          <w:numId w:val="3"/>
        </w:numPr>
        <w:jc w:val="center"/>
        <w:rPr>
          <w:rFonts w:cs="宋体"/>
          <w:b/>
          <w:bCs/>
          <w:kern w:val="0"/>
          <w:sz w:val="28"/>
          <w:szCs w:val="28"/>
          <w:highlight w:val="none"/>
        </w:rPr>
      </w:pPr>
      <w:r>
        <w:rPr>
          <w:rFonts w:hint="eastAsia" w:cs="宋体"/>
          <w:b/>
          <w:bCs/>
          <w:kern w:val="0"/>
          <w:sz w:val="28"/>
          <w:szCs w:val="28"/>
          <w:highlight w:val="none"/>
        </w:rPr>
        <w:t>评标指引表</w:t>
      </w:r>
    </w:p>
    <w:tbl>
      <w:tblPr>
        <w:tblStyle w:val="18"/>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14:paraId="7EB7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73764503">
            <w:pPr>
              <w:jc w:val="center"/>
              <w:rPr>
                <w:color w:val="000000"/>
                <w:szCs w:val="22"/>
                <w:highlight w:val="none"/>
              </w:rPr>
            </w:pPr>
            <w:r>
              <w:rPr>
                <w:rFonts w:hint="eastAsia"/>
                <w:b/>
                <w:bCs/>
                <w:color w:val="000000"/>
                <w:szCs w:val="22"/>
                <w:highlight w:val="none"/>
              </w:rPr>
              <w:t>一、资格性审查指引</w:t>
            </w:r>
          </w:p>
        </w:tc>
      </w:tr>
      <w:tr w14:paraId="6229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1687A352">
            <w:pPr>
              <w:jc w:val="center"/>
              <w:rPr>
                <w:b/>
                <w:color w:val="000000"/>
                <w:szCs w:val="22"/>
                <w:highlight w:val="none"/>
              </w:rPr>
            </w:pPr>
            <w:r>
              <w:rPr>
                <w:rFonts w:hint="eastAsia"/>
                <w:b/>
                <w:color w:val="000000"/>
                <w:szCs w:val="22"/>
                <w:highlight w:val="none"/>
              </w:rPr>
              <w:t>序号</w:t>
            </w:r>
          </w:p>
        </w:tc>
        <w:tc>
          <w:tcPr>
            <w:tcW w:w="3786" w:type="dxa"/>
            <w:gridSpan w:val="2"/>
            <w:vAlign w:val="center"/>
          </w:tcPr>
          <w:p w14:paraId="7E6874EE">
            <w:pPr>
              <w:jc w:val="center"/>
              <w:rPr>
                <w:b/>
                <w:color w:val="000000"/>
                <w:szCs w:val="22"/>
                <w:highlight w:val="none"/>
              </w:rPr>
            </w:pPr>
            <w:r>
              <w:rPr>
                <w:rFonts w:hint="eastAsia"/>
                <w:b/>
                <w:color w:val="000000"/>
                <w:szCs w:val="22"/>
                <w:highlight w:val="none"/>
              </w:rPr>
              <w:t>资格性检查项目</w:t>
            </w:r>
          </w:p>
        </w:tc>
        <w:tc>
          <w:tcPr>
            <w:tcW w:w="3490" w:type="dxa"/>
            <w:gridSpan w:val="2"/>
            <w:vAlign w:val="center"/>
          </w:tcPr>
          <w:p w14:paraId="55E299ED">
            <w:pPr>
              <w:jc w:val="center"/>
              <w:rPr>
                <w:b/>
                <w:color w:val="000000"/>
                <w:szCs w:val="22"/>
                <w:highlight w:val="none"/>
              </w:rPr>
            </w:pPr>
            <w:r>
              <w:rPr>
                <w:rFonts w:hint="eastAsia"/>
                <w:b/>
                <w:color w:val="000000"/>
                <w:szCs w:val="22"/>
                <w:highlight w:val="none"/>
              </w:rPr>
              <w:t>证明文件</w:t>
            </w:r>
          </w:p>
        </w:tc>
        <w:tc>
          <w:tcPr>
            <w:tcW w:w="1358" w:type="dxa"/>
            <w:gridSpan w:val="2"/>
            <w:vAlign w:val="center"/>
          </w:tcPr>
          <w:p w14:paraId="0D3B1926">
            <w:pPr>
              <w:jc w:val="center"/>
              <w:rPr>
                <w:b/>
                <w:color w:val="000000"/>
                <w:szCs w:val="22"/>
                <w:highlight w:val="none"/>
              </w:rPr>
            </w:pPr>
            <w:r>
              <w:rPr>
                <w:rFonts w:hint="eastAsia"/>
                <w:b/>
                <w:color w:val="000000"/>
                <w:szCs w:val="22"/>
                <w:highlight w:val="none"/>
              </w:rPr>
              <w:t>起止页码</w:t>
            </w:r>
          </w:p>
        </w:tc>
      </w:tr>
      <w:tr w14:paraId="07C9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14:paraId="152438DB">
            <w:pPr>
              <w:jc w:val="center"/>
              <w:rPr>
                <w:b/>
                <w:color w:val="000000"/>
                <w:szCs w:val="22"/>
                <w:highlight w:val="none"/>
              </w:rPr>
            </w:pPr>
            <w:r>
              <w:rPr>
                <w:rFonts w:hint="eastAsia"/>
                <w:b/>
                <w:color w:val="000000"/>
                <w:szCs w:val="22"/>
                <w:highlight w:val="none"/>
              </w:rPr>
              <w:t>1</w:t>
            </w:r>
          </w:p>
        </w:tc>
        <w:tc>
          <w:tcPr>
            <w:tcW w:w="3786" w:type="dxa"/>
            <w:gridSpan w:val="2"/>
            <w:vMerge w:val="restart"/>
            <w:vAlign w:val="center"/>
          </w:tcPr>
          <w:p w14:paraId="03908598">
            <w:pPr>
              <w:jc w:val="center"/>
              <w:rPr>
                <w:b/>
                <w:color w:val="000000"/>
                <w:szCs w:val="22"/>
                <w:highlight w:val="none"/>
              </w:rPr>
            </w:pPr>
            <w:r>
              <w:rPr>
                <w:rFonts w:hint="eastAsia" w:ascii="宋体" w:hAnsi="宋体" w:cs="宋体"/>
                <w:highlight w:val="none"/>
              </w:rPr>
              <w:t>投标人不具备招标文件所列的资格要求，或未提交相应的资格证明资料（详见招标公告投标人资格要求）</w:t>
            </w:r>
          </w:p>
        </w:tc>
        <w:tc>
          <w:tcPr>
            <w:tcW w:w="3490" w:type="dxa"/>
            <w:gridSpan w:val="2"/>
            <w:vAlign w:val="center"/>
          </w:tcPr>
          <w:p w14:paraId="3F4EF45F">
            <w:pPr>
              <w:jc w:val="center"/>
              <w:rPr>
                <w:color w:val="000000"/>
                <w:szCs w:val="22"/>
                <w:highlight w:val="none"/>
              </w:rPr>
            </w:pPr>
            <w:r>
              <w:rPr>
                <w:rFonts w:hint="eastAsia"/>
                <w:color w:val="000000"/>
                <w:szCs w:val="22"/>
                <w:highlight w:val="none"/>
              </w:rPr>
              <w:t>营业执照</w:t>
            </w:r>
          </w:p>
        </w:tc>
        <w:tc>
          <w:tcPr>
            <w:tcW w:w="1358" w:type="dxa"/>
            <w:gridSpan w:val="2"/>
            <w:vAlign w:val="center"/>
          </w:tcPr>
          <w:p w14:paraId="3C2D8604">
            <w:pPr>
              <w:jc w:val="center"/>
              <w:rPr>
                <w:b/>
                <w:color w:val="000000"/>
                <w:szCs w:val="22"/>
                <w:highlight w:val="none"/>
              </w:rPr>
            </w:pPr>
          </w:p>
        </w:tc>
      </w:tr>
      <w:tr w14:paraId="3245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2603A163">
            <w:pPr>
              <w:jc w:val="center"/>
              <w:rPr>
                <w:b/>
                <w:color w:val="000000"/>
                <w:szCs w:val="22"/>
                <w:highlight w:val="none"/>
              </w:rPr>
            </w:pPr>
          </w:p>
        </w:tc>
        <w:tc>
          <w:tcPr>
            <w:tcW w:w="3786" w:type="dxa"/>
            <w:gridSpan w:val="2"/>
            <w:vMerge w:val="continue"/>
            <w:vAlign w:val="center"/>
          </w:tcPr>
          <w:p w14:paraId="323627DB">
            <w:pPr>
              <w:jc w:val="center"/>
              <w:rPr>
                <w:color w:val="000000"/>
                <w:szCs w:val="22"/>
                <w:highlight w:val="none"/>
              </w:rPr>
            </w:pPr>
          </w:p>
        </w:tc>
        <w:tc>
          <w:tcPr>
            <w:tcW w:w="3490" w:type="dxa"/>
            <w:gridSpan w:val="2"/>
            <w:vAlign w:val="center"/>
          </w:tcPr>
          <w:p w14:paraId="601A1C67">
            <w:pPr>
              <w:jc w:val="center"/>
              <w:rPr>
                <w:color w:val="000000"/>
                <w:szCs w:val="22"/>
                <w:highlight w:val="none"/>
              </w:rPr>
            </w:pPr>
          </w:p>
        </w:tc>
        <w:tc>
          <w:tcPr>
            <w:tcW w:w="1358" w:type="dxa"/>
            <w:gridSpan w:val="2"/>
            <w:vAlign w:val="center"/>
          </w:tcPr>
          <w:p w14:paraId="61A36D55">
            <w:pPr>
              <w:jc w:val="center"/>
              <w:rPr>
                <w:b/>
                <w:color w:val="000000"/>
                <w:szCs w:val="22"/>
                <w:highlight w:val="none"/>
              </w:rPr>
            </w:pPr>
          </w:p>
        </w:tc>
      </w:tr>
      <w:tr w14:paraId="1DF9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3B874067">
            <w:pPr>
              <w:jc w:val="center"/>
              <w:rPr>
                <w:b/>
                <w:color w:val="000000"/>
                <w:szCs w:val="22"/>
                <w:highlight w:val="none"/>
              </w:rPr>
            </w:pPr>
          </w:p>
        </w:tc>
        <w:tc>
          <w:tcPr>
            <w:tcW w:w="3786" w:type="dxa"/>
            <w:gridSpan w:val="2"/>
            <w:vMerge w:val="continue"/>
            <w:vAlign w:val="center"/>
          </w:tcPr>
          <w:p w14:paraId="129F6EDE">
            <w:pPr>
              <w:jc w:val="center"/>
              <w:rPr>
                <w:color w:val="000000"/>
                <w:szCs w:val="22"/>
                <w:highlight w:val="none"/>
              </w:rPr>
            </w:pPr>
          </w:p>
        </w:tc>
        <w:tc>
          <w:tcPr>
            <w:tcW w:w="3490" w:type="dxa"/>
            <w:gridSpan w:val="2"/>
            <w:vAlign w:val="center"/>
          </w:tcPr>
          <w:p w14:paraId="00D3354B">
            <w:pPr>
              <w:jc w:val="center"/>
              <w:rPr>
                <w:color w:val="000000"/>
                <w:szCs w:val="22"/>
                <w:highlight w:val="none"/>
              </w:rPr>
            </w:pPr>
            <w:r>
              <w:rPr>
                <w:rFonts w:hint="eastAsia"/>
                <w:color w:val="000000"/>
                <w:szCs w:val="22"/>
                <w:highlight w:val="none"/>
              </w:rPr>
              <w:t>...</w:t>
            </w:r>
          </w:p>
        </w:tc>
        <w:tc>
          <w:tcPr>
            <w:tcW w:w="1358" w:type="dxa"/>
            <w:gridSpan w:val="2"/>
            <w:vAlign w:val="center"/>
          </w:tcPr>
          <w:p w14:paraId="0FBB2383">
            <w:pPr>
              <w:jc w:val="center"/>
              <w:rPr>
                <w:b/>
                <w:color w:val="000000"/>
                <w:szCs w:val="22"/>
                <w:highlight w:val="none"/>
              </w:rPr>
            </w:pPr>
          </w:p>
        </w:tc>
      </w:tr>
      <w:tr w14:paraId="0B6E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31C1E5CC">
            <w:pPr>
              <w:jc w:val="center"/>
              <w:rPr>
                <w:b/>
                <w:color w:val="000000"/>
                <w:szCs w:val="22"/>
                <w:highlight w:val="none"/>
              </w:rPr>
            </w:pPr>
            <w:r>
              <w:rPr>
                <w:rFonts w:hint="eastAsia"/>
                <w:b/>
                <w:bCs/>
                <w:color w:val="000000"/>
                <w:szCs w:val="22"/>
                <w:highlight w:val="none"/>
              </w:rPr>
              <w:t>二、符合性审查指引</w:t>
            </w:r>
          </w:p>
        </w:tc>
      </w:tr>
      <w:tr w14:paraId="56B7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4285C0DF">
            <w:pPr>
              <w:jc w:val="center"/>
              <w:rPr>
                <w:b/>
                <w:color w:val="000000"/>
                <w:szCs w:val="22"/>
                <w:highlight w:val="none"/>
              </w:rPr>
            </w:pPr>
            <w:r>
              <w:rPr>
                <w:rFonts w:hint="eastAsia"/>
                <w:b/>
                <w:color w:val="000000"/>
                <w:szCs w:val="22"/>
                <w:highlight w:val="none"/>
              </w:rPr>
              <w:t>序号</w:t>
            </w:r>
          </w:p>
        </w:tc>
        <w:tc>
          <w:tcPr>
            <w:tcW w:w="5854" w:type="dxa"/>
            <w:gridSpan w:val="3"/>
            <w:vAlign w:val="center"/>
          </w:tcPr>
          <w:p w14:paraId="21AEA978">
            <w:pPr>
              <w:jc w:val="center"/>
              <w:rPr>
                <w:b/>
                <w:color w:val="000000"/>
                <w:szCs w:val="22"/>
                <w:highlight w:val="none"/>
              </w:rPr>
            </w:pPr>
            <w:r>
              <w:rPr>
                <w:rFonts w:hint="eastAsia"/>
                <w:b/>
                <w:color w:val="000000"/>
                <w:szCs w:val="22"/>
                <w:highlight w:val="none"/>
              </w:rPr>
              <w:t>符合性审查项目</w:t>
            </w:r>
          </w:p>
        </w:tc>
        <w:tc>
          <w:tcPr>
            <w:tcW w:w="1566" w:type="dxa"/>
            <w:gridSpan w:val="2"/>
            <w:vAlign w:val="center"/>
          </w:tcPr>
          <w:p w14:paraId="6004D103">
            <w:pPr>
              <w:jc w:val="center"/>
              <w:rPr>
                <w:b/>
                <w:color w:val="000000"/>
                <w:szCs w:val="22"/>
                <w:highlight w:val="none"/>
              </w:rPr>
            </w:pPr>
            <w:r>
              <w:rPr>
                <w:rFonts w:hint="eastAsia"/>
                <w:b/>
                <w:color w:val="000000"/>
                <w:szCs w:val="22"/>
                <w:highlight w:val="none"/>
              </w:rPr>
              <w:t>说明</w:t>
            </w:r>
          </w:p>
          <w:p w14:paraId="52CC02E1">
            <w:pPr>
              <w:jc w:val="center"/>
              <w:rPr>
                <w:b/>
                <w:color w:val="000000"/>
                <w:szCs w:val="22"/>
                <w:highlight w:val="none"/>
              </w:rPr>
            </w:pPr>
            <w:r>
              <w:rPr>
                <w:rFonts w:hint="eastAsia"/>
                <w:b/>
                <w:color w:val="000000"/>
                <w:szCs w:val="22"/>
                <w:highlight w:val="none"/>
              </w:rPr>
              <w:t>(</w:t>
            </w:r>
            <w:r>
              <w:rPr>
                <w:rFonts w:hint="eastAsia"/>
                <w:szCs w:val="22"/>
                <w:highlight w:val="none"/>
              </w:rPr>
              <w:t>存在/不存在）</w:t>
            </w:r>
          </w:p>
        </w:tc>
        <w:tc>
          <w:tcPr>
            <w:tcW w:w="1214" w:type="dxa"/>
            <w:vAlign w:val="center"/>
          </w:tcPr>
          <w:p w14:paraId="266E1E6D">
            <w:pPr>
              <w:widowControl/>
              <w:jc w:val="left"/>
              <w:rPr>
                <w:b/>
                <w:color w:val="000000"/>
                <w:szCs w:val="22"/>
                <w:highlight w:val="none"/>
              </w:rPr>
            </w:pPr>
            <w:r>
              <w:rPr>
                <w:rFonts w:hint="eastAsia"/>
                <w:b/>
                <w:color w:val="000000"/>
                <w:szCs w:val="22"/>
                <w:highlight w:val="none"/>
              </w:rPr>
              <w:t>起止页码</w:t>
            </w:r>
          </w:p>
        </w:tc>
      </w:tr>
      <w:tr w14:paraId="1690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224B0F28">
            <w:pPr>
              <w:jc w:val="center"/>
              <w:rPr>
                <w:highlight w:val="none"/>
              </w:rPr>
            </w:pPr>
            <w:r>
              <w:rPr>
                <w:rFonts w:hint="eastAsia"/>
                <w:highlight w:val="none"/>
              </w:rPr>
              <w:t>2</w:t>
            </w:r>
          </w:p>
        </w:tc>
        <w:tc>
          <w:tcPr>
            <w:tcW w:w="5854" w:type="dxa"/>
            <w:gridSpan w:val="3"/>
          </w:tcPr>
          <w:p w14:paraId="54BA6BD8">
            <w:pPr>
              <w:rPr>
                <w:highlight w:val="none"/>
              </w:rPr>
            </w:pPr>
            <w:r>
              <w:rPr>
                <w:rFonts w:hint="eastAsia"/>
                <w:highlight w:val="none"/>
              </w:rPr>
              <w:t>未按招标文件对投标文件组成的要求提供投标文件的（投标文件组成不完整）或未按规定密封、签字、盖章；</w:t>
            </w:r>
          </w:p>
        </w:tc>
        <w:tc>
          <w:tcPr>
            <w:tcW w:w="1566" w:type="dxa"/>
            <w:gridSpan w:val="2"/>
            <w:vAlign w:val="center"/>
          </w:tcPr>
          <w:p w14:paraId="730D16F4">
            <w:pPr>
              <w:jc w:val="center"/>
              <w:rPr>
                <w:szCs w:val="22"/>
                <w:highlight w:val="none"/>
              </w:rPr>
            </w:pPr>
          </w:p>
        </w:tc>
        <w:tc>
          <w:tcPr>
            <w:tcW w:w="1214" w:type="dxa"/>
            <w:vAlign w:val="center"/>
          </w:tcPr>
          <w:p w14:paraId="7323CF1A">
            <w:pPr>
              <w:jc w:val="center"/>
              <w:rPr>
                <w:szCs w:val="22"/>
                <w:highlight w:val="none"/>
              </w:rPr>
            </w:pPr>
          </w:p>
        </w:tc>
      </w:tr>
      <w:tr w14:paraId="6B86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66E26B4E">
            <w:pPr>
              <w:jc w:val="center"/>
              <w:rPr>
                <w:highlight w:val="none"/>
              </w:rPr>
            </w:pPr>
            <w:r>
              <w:rPr>
                <w:rFonts w:hint="eastAsia"/>
                <w:highlight w:val="none"/>
              </w:rPr>
              <w:t>3</w:t>
            </w:r>
          </w:p>
        </w:tc>
        <w:tc>
          <w:tcPr>
            <w:tcW w:w="5854" w:type="dxa"/>
            <w:gridSpan w:val="3"/>
          </w:tcPr>
          <w:p w14:paraId="05022E60">
            <w:pPr>
              <w:rPr>
                <w:highlight w:val="none"/>
              </w:rPr>
            </w:pPr>
            <w:r>
              <w:rPr>
                <w:rFonts w:hint="eastAsia"/>
                <w:highlight w:val="none"/>
              </w:rPr>
              <w:t>《技术规格偏离表》或《商务需求偏离表》填写不全或不实</w:t>
            </w:r>
          </w:p>
        </w:tc>
        <w:tc>
          <w:tcPr>
            <w:tcW w:w="1566" w:type="dxa"/>
            <w:gridSpan w:val="2"/>
            <w:vAlign w:val="center"/>
          </w:tcPr>
          <w:p w14:paraId="7E416B05">
            <w:pPr>
              <w:jc w:val="center"/>
              <w:rPr>
                <w:szCs w:val="22"/>
                <w:highlight w:val="none"/>
              </w:rPr>
            </w:pPr>
          </w:p>
        </w:tc>
        <w:tc>
          <w:tcPr>
            <w:tcW w:w="1214" w:type="dxa"/>
            <w:vAlign w:val="center"/>
          </w:tcPr>
          <w:p w14:paraId="1CB96A30">
            <w:pPr>
              <w:jc w:val="center"/>
              <w:rPr>
                <w:szCs w:val="22"/>
                <w:highlight w:val="none"/>
              </w:rPr>
            </w:pPr>
          </w:p>
        </w:tc>
      </w:tr>
      <w:tr w14:paraId="0901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71D89838">
            <w:pPr>
              <w:jc w:val="center"/>
              <w:rPr>
                <w:highlight w:val="none"/>
              </w:rPr>
            </w:pPr>
            <w:r>
              <w:rPr>
                <w:rFonts w:hint="eastAsia"/>
                <w:highlight w:val="none"/>
              </w:rPr>
              <w:t>4</w:t>
            </w:r>
          </w:p>
        </w:tc>
        <w:tc>
          <w:tcPr>
            <w:tcW w:w="5854" w:type="dxa"/>
            <w:gridSpan w:val="3"/>
          </w:tcPr>
          <w:p w14:paraId="4413D46A">
            <w:pPr>
              <w:rPr>
                <w:highlight w:val="none"/>
              </w:rPr>
            </w:pPr>
            <w:r>
              <w:rPr>
                <w:rFonts w:hint="eastAsia"/>
                <w:highlight w:val="none"/>
              </w:rPr>
              <w:t>投标总价高于预算限额的或报价低于其成本且不能做出合理说明</w:t>
            </w:r>
          </w:p>
        </w:tc>
        <w:tc>
          <w:tcPr>
            <w:tcW w:w="1566" w:type="dxa"/>
            <w:gridSpan w:val="2"/>
            <w:vAlign w:val="center"/>
          </w:tcPr>
          <w:p w14:paraId="41360950">
            <w:pPr>
              <w:jc w:val="center"/>
              <w:rPr>
                <w:szCs w:val="22"/>
                <w:highlight w:val="none"/>
              </w:rPr>
            </w:pPr>
          </w:p>
        </w:tc>
        <w:tc>
          <w:tcPr>
            <w:tcW w:w="1214" w:type="dxa"/>
            <w:vAlign w:val="center"/>
          </w:tcPr>
          <w:p w14:paraId="662C1948">
            <w:pPr>
              <w:jc w:val="center"/>
              <w:rPr>
                <w:szCs w:val="22"/>
                <w:highlight w:val="none"/>
              </w:rPr>
            </w:pPr>
          </w:p>
        </w:tc>
      </w:tr>
      <w:tr w14:paraId="6A9E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081B0CF9">
            <w:pPr>
              <w:jc w:val="center"/>
              <w:rPr>
                <w:highlight w:val="none"/>
              </w:rPr>
            </w:pPr>
            <w:r>
              <w:rPr>
                <w:rFonts w:hint="eastAsia"/>
                <w:highlight w:val="none"/>
              </w:rPr>
              <w:t>5</w:t>
            </w:r>
          </w:p>
        </w:tc>
        <w:tc>
          <w:tcPr>
            <w:tcW w:w="5854" w:type="dxa"/>
            <w:gridSpan w:val="3"/>
          </w:tcPr>
          <w:p w14:paraId="534D2C12">
            <w:pPr>
              <w:rPr>
                <w:highlight w:val="none"/>
              </w:rPr>
            </w:pPr>
            <w:r>
              <w:rPr>
                <w:rFonts w:hint="eastAsia"/>
                <w:highlight w:val="none"/>
              </w:rPr>
              <w:t>投标报价有严重缺漏项目</w:t>
            </w:r>
          </w:p>
        </w:tc>
        <w:tc>
          <w:tcPr>
            <w:tcW w:w="1566" w:type="dxa"/>
            <w:gridSpan w:val="2"/>
            <w:vAlign w:val="center"/>
          </w:tcPr>
          <w:p w14:paraId="57C5D305">
            <w:pPr>
              <w:jc w:val="center"/>
              <w:rPr>
                <w:b/>
                <w:szCs w:val="22"/>
                <w:highlight w:val="none"/>
              </w:rPr>
            </w:pPr>
          </w:p>
        </w:tc>
        <w:tc>
          <w:tcPr>
            <w:tcW w:w="1214" w:type="dxa"/>
            <w:vAlign w:val="center"/>
          </w:tcPr>
          <w:p w14:paraId="71D451ED">
            <w:pPr>
              <w:jc w:val="center"/>
              <w:rPr>
                <w:b/>
                <w:szCs w:val="22"/>
                <w:highlight w:val="none"/>
              </w:rPr>
            </w:pPr>
          </w:p>
        </w:tc>
      </w:tr>
      <w:tr w14:paraId="2296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16C8275B">
            <w:pPr>
              <w:jc w:val="center"/>
              <w:rPr>
                <w:highlight w:val="none"/>
              </w:rPr>
            </w:pPr>
            <w:r>
              <w:rPr>
                <w:rFonts w:hint="eastAsia"/>
                <w:highlight w:val="none"/>
              </w:rPr>
              <w:t>6</w:t>
            </w:r>
          </w:p>
        </w:tc>
        <w:tc>
          <w:tcPr>
            <w:tcW w:w="5854" w:type="dxa"/>
            <w:gridSpan w:val="3"/>
          </w:tcPr>
          <w:p w14:paraId="5515057B">
            <w:pPr>
              <w:rPr>
                <w:highlight w:val="none"/>
              </w:rPr>
            </w:pPr>
            <w:r>
              <w:rPr>
                <w:rFonts w:hint="eastAsia"/>
                <w:highlight w:val="none"/>
              </w:rPr>
              <w:t>投标文件载明的交货期超过招标文件规定的期限或免费保修期低于招标文件规定的期限</w:t>
            </w:r>
          </w:p>
        </w:tc>
        <w:tc>
          <w:tcPr>
            <w:tcW w:w="1566" w:type="dxa"/>
            <w:gridSpan w:val="2"/>
            <w:vAlign w:val="center"/>
          </w:tcPr>
          <w:p w14:paraId="0DAF56B8">
            <w:pPr>
              <w:jc w:val="center"/>
              <w:rPr>
                <w:b/>
                <w:szCs w:val="22"/>
                <w:highlight w:val="none"/>
              </w:rPr>
            </w:pPr>
          </w:p>
        </w:tc>
        <w:tc>
          <w:tcPr>
            <w:tcW w:w="1214" w:type="dxa"/>
            <w:vAlign w:val="center"/>
          </w:tcPr>
          <w:p w14:paraId="667157FA">
            <w:pPr>
              <w:jc w:val="center"/>
              <w:rPr>
                <w:b/>
                <w:szCs w:val="22"/>
                <w:highlight w:val="none"/>
              </w:rPr>
            </w:pPr>
          </w:p>
        </w:tc>
      </w:tr>
      <w:tr w14:paraId="714C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602F8825">
            <w:pPr>
              <w:jc w:val="center"/>
              <w:rPr>
                <w:highlight w:val="none"/>
              </w:rPr>
            </w:pPr>
            <w:r>
              <w:rPr>
                <w:rFonts w:hint="eastAsia"/>
                <w:highlight w:val="none"/>
              </w:rPr>
              <w:t>7</w:t>
            </w:r>
          </w:p>
        </w:tc>
        <w:tc>
          <w:tcPr>
            <w:tcW w:w="5854" w:type="dxa"/>
            <w:gridSpan w:val="3"/>
          </w:tcPr>
          <w:p w14:paraId="1F5A1E97">
            <w:pPr>
              <w:rPr>
                <w:highlight w:val="none"/>
              </w:rPr>
            </w:pPr>
            <w:r>
              <w:rPr>
                <w:rFonts w:hint="eastAsia"/>
                <w:highlight w:val="none"/>
              </w:rPr>
              <w:t>所投产品、工程、服务在质量、技术、方案等方面没有实质性满足招标文件要求</w:t>
            </w:r>
          </w:p>
        </w:tc>
        <w:tc>
          <w:tcPr>
            <w:tcW w:w="1566" w:type="dxa"/>
            <w:gridSpan w:val="2"/>
            <w:vAlign w:val="center"/>
          </w:tcPr>
          <w:p w14:paraId="00FDEB61">
            <w:pPr>
              <w:jc w:val="center"/>
              <w:rPr>
                <w:b/>
                <w:szCs w:val="22"/>
                <w:highlight w:val="none"/>
              </w:rPr>
            </w:pPr>
          </w:p>
        </w:tc>
        <w:tc>
          <w:tcPr>
            <w:tcW w:w="1214" w:type="dxa"/>
            <w:vAlign w:val="center"/>
          </w:tcPr>
          <w:p w14:paraId="40E2F4AE">
            <w:pPr>
              <w:jc w:val="center"/>
              <w:rPr>
                <w:b/>
                <w:szCs w:val="22"/>
                <w:highlight w:val="none"/>
              </w:rPr>
            </w:pPr>
          </w:p>
        </w:tc>
      </w:tr>
      <w:tr w14:paraId="65DB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67021380">
            <w:pPr>
              <w:jc w:val="center"/>
              <w:rPr>
                <w:b/>
                <w:color w:val="000000"/>
                <w:szCs w:val="22"/>
                <w:highlight w:val="none"/>
              </w:rPr>
            </w:pPr>
            <w:r>
              <w:rPr>
                <w:rFonts w:hint="eastAsia"/>
                <w:b/>
                <w:color w:val="000000"/>
                <w:szCs w:val="22"/>
                <w:highlight w:val="none"/>
              </w:rPr>
              <w:t>三、综合评分指引</w:t>
            </w:r>
          </w:p>
        </w:tc>
      </w:tr>
      <w:tr w14:paraId="569E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14:paraId="1B866E9F">
            <w:pPr>
              <w:jc w:val="center"/>
              <w:rPr>
                <w:b/>
                <w:color w:val="000000"/>
                <w:szCs w:val="22"/>
                <w:highlight w:val="none"/>
              </w:rPr>
            </w:pPr>
            <w:r>
              <w:rPr>
                <w:rFonts w:hint="eastAsia"/>
                <w:b/>
                <w:color w:val="000000"/>
                <w:szCs w:val="22"/>
                <w:highlight w:val="none"/>
              </w:rPr>
              <w:t>评分类别</w:t>
            </w:r>
          </w:p>
        </w:tc>
        <w:tc>
          <w:tcPr>
            <w:tcW w:w="5510" w:type="dxa"/>
            <w:gridSpan w:val="2"/>
            <w:vAlign w:val="center"/>
          </w:tcPr>
          <w:p w14:paraId="5897CE06">
            <w:pPr>
              <w:jc w:val="center"/>
              <w:rPr>
                <w:b/>
                <w:color w:val="000000"/>
                <w:szCs w:val="22"/>
                <w:highlight w:val="none"/>
              </w:rPr>
            </w:pPr>
            <w:r>
              <w:rPr>
                <w:rFonts w:hint="eastAsia"/>
                <w:b/>
                <w:color w:val="000000"/>
                <w:szCs w:val="22"/>
                <w:highlight w:val="none"/>
              </w:rPr>
              <w:t>评分项目</w:t>
            </w:r>
          </w:p>
        </w:tc>
        <w:tc>
          <w:tcPr>
            <w:tcW w:w="1422" w:type="dxa"/>
            <w:vAlign w:val="center"/>
          </w:tcPr>
          <w:p w14:paraId="075C0891">
            <w:pPr>
              <w:jc w:val="center"/>
              <w:rPr>
                <w:b/>
                <w:color w:val="000000"/>
                <w:szCs w:val="22"/>
                <w:highlight w:val="none"/>
              </w:rPr>
            </w:pPr>
            <w:r>
              <w:rPr>
                <w:rFonts w:hint="eastAsia"/>
                <w:b/>
                <w:color w:val="000000"/>
                <w:szCs w:val="22"/>
                <w:highlight w:val="none"/>
              </w:rPr>
              <w:t>对应章节</w:t>
            </w:r>
          </w:p>
        </w:tc>
        <w:tc>
          <w:tcPr>
            <w:tcW w:w="1358" w:type="dxa"/>
            <w:gridSpan w:val="2"/>
            <w:vAlign w:val="center"/>
          </w:tcPr>
          <w:p w14:paraId="622C58A2">
            <w:pPr>
              <w:jc w:val="center"/>
              <w:rPr>
                <w:b/>
                <w:color w:val="000000"/>
                <w:szCs w:val="22"/>
                <w:highlight w:val="none"/>
              </w:rPr>
            </w:pPr>
            <w:r>
              <w:rPr>
                <w:rFonts w:hint="eastAsia"/>
                <w:b/>
                <w:color w:val="000000"/>
                <w:szCs w:val="22"/>
                <w:highlight w:val="none"/>
              </w:rPr>
              <w:t>起止页码</w:t>
            </w:r>
          </w:p>
        </w:tc>
      </w:tr>
      <w:tr w14:paraId="0A09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14:paraId="1CD78E6D">
            <w:pPr>
              <w:jc w:val="center"/>
              <w:rPr>
                <w:b/>
                <w:color w:val="000000"/>
                <w:szCs w:val="22"/>
                <w:highlight w:val="none"/>
              </w:rPr>
            </w:pPr>
            <w:r>
              <w:rPr>
                <w:rFonts w:hint="eastAsia"/>
                <w:b/>
                <w:color w:val="000000"/>
                <w:szCs w:val="22"/>
                <w:highlight w:val="none"/>
              </w:rPr>
              <w:t>技术部分</w:t>
            </w:r>
          </w:p>
        </w:tc>
        <w:tc>
          <w:tcPr>
            <w:tcW w:w="5510" w:type="dxa"/>
            <w:gridSpan w:val="2"/>
            <w:vAlign w:val="center"/>
          </w:tcPr>
          <w:p w14:paraId="292B9CDC">
            <w:pPr>
              <w:rPr>
                <w:rFonts w:ascii="宋体" w:hAnsi="宋体" w:cs="宋体"/>
                <w:color w:val="000000"/>
                <w:szCs w:val="21"/>
                <w:highlight w:val="none"/>
              </w:rPr>
            </w:pPr>
          </w:p>
        </w:tc>
        <w:tc>
          <w:tcPr>
            <w:tcW w:w="1422" w:type="dxa"/>
          </w:tcPr>
          <w:p w14:paraId="2EA9ABF0">
            <w:pPr>
              <w:jc w:val="center"/>
              <w:rPr>
                <w:b/>
                <w:color w:val="000000"/>
                <w:szCs w:val="22"/>
                <w:highlight w:val="none"/>
              </w:rPr>
            </w:pPr>
          </w:p>
        </w:tc>
        <w:tc>
          <w:tcPr>
            <w:tcW w:w="1358" w:type="dxa"/>
            <w:gridSpan w:val="2"/>
          </w:tcPr>
          <w:p w14:paraId="043C6A94">
            <w:pPr>
              <w:jc w:val="center"/>
              <w:rPr>
                <w:b/>
                <w:color w:val="000000"/>
                <w:szCs w:val="22"/>
                <w:highlight w:val="none"/>
              </w:rPr>
            </w:pPr>
          </w:p>
        </w:tc>
      </w:tr>
      <w:tr w14:paraId="6A91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7992297B">
            <w:pPr>
              <w:jc w:val="center"/>
              <w:rPr>
                <w:b/>
                <w:color w:val="000000"/>
                <w:szCs w:val="22"/>
                <w:highlight w:val="none"/>
              </w:rPr>
            </w:pPr>
          </w:p>
        </w:tc>
        <w:tc>
          <w:tcPr>
            <w:tcW w:w="5510" w:type="dxa"/>
            <w:gridSpan w:val="2"/>
            <w:vAlign w:val="center"/>
          </w:tcPr>
          <w:p w14:paraId="0C025367">
            <w:pPr>
              <w:rPr>
                <w:rFonts w:ascii="宋体" w:hAnsi="宋体" w:cs="宋体"/>
                <w:color w:val="000000"/>
                <w:szCs w:val="21"/>
                <w:highlight w:val="none"/>
              </w:rPr>
            </w:pPr>
          </w:p>
        </w:tc>
        <w:tc>
          <w:tcPr>
            <w:tcW w:w="1422" w:type="dxa"/>
          </w:tcPr>
          <w:p w14:paraId="64BFB35B">
            <w:pPr>
              <w:jc w:val="center"/>
              <w:rPr>
                <w:b/>
                <w:color w:val="000000"/>
                <w:szCs w:val="22"/>
                <w:highlight w:val="none"/>
              </w:rPr>
            </w:pPr>
          </w:p>
        </w:tc>
        <w:tc>
          <w:tcPr>
            <w:tcW w:w="1358" w:type="dxa"/>
            <w:gridSpan w:val="2"/>
          </w:tcPr>
          <w:p w14:paraId="2C1602A3">
            <w:pPr>
              <w:jc w:val="center"/>
              <w:rPr>
                <w:b/>
                <w:color w:val="000000"/>
                <w:szCs w:val="22"/>
                <w:highlight w:val="none"/>
              </w:rPr>
            </w:pPr>
          </w:p>
        </w:tc>
      </w:tr>
      <w:tr w14:paraId="4A70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137896A9">
            <w:pPr>
              <w:jc w:val="center"/>
              <w:rPr>
                <w:b/>
                <w:color w:val="000000"/>
                <w:szCs w:val="22"/>
                <w:highlight w:val="none"/>
              </w:rPr>
            </w:pPr>
          </w:p>
        </w:tc>
        <w:tc>
          <w:tcPr>
            <w:tcW w:w="5510" w:type="dxa"/>
            <w:gridSpan w:val="2"/>
            <w:vAlign w:val="center"/>
          </w:tcPr>
          <w:p w14:paraId="6E34AC75">
            <w:pPr>
              <w:rPr>
                <w:rFonts w:ascii="宋体" w:hAnsi="宋体" w:cs="宋体"/>
                <w:color w:val="000000"/>
                <w:szCs w:val="21"/>
                <w:highlight w:val="none"/>
              </w:rPr>
            </w:pPr>
          </w:p>
        </w:tc>
        <w:tc>
          <w:tcPr>
            <w:tcW w:w="1422" w:type="dxa"/>
          </w:tcPr>
          <w:p w14:paraId="45949DA2">
            <w:pPr>
              <w:jc w:val="center"/>
              <w:rPr>
                <w:b/>
                <w:color w:val="000000"/>
                <w:szCs w:val="22"/>
                <w:highlight w:val="none"/>
              </w:rPr>
            </w:pPr>
          </w:p>
        </w:tc>
        <w:tc>
          <w:tcPr>
            <w:tcW w:w="1358" w:type="dxa"/>
            <w:gridSpan w:val="2"/>
          </w:tcPr>
          <w:p w14:paraId="5EDDEC6C">
            <w:pPr>
              <w:jc w:val="center"/>
              <w:rPr>
                <w:b/>
                <w:color w:val="000000"/>
                <w:szCs w:val="22"/>
                <w:highlight w:val="none"/>
              </w:rPr>
            </w:pPr>
          </w:p>
        </w:tc>
      </w:tr>
      <w:tr w14:paraId="1CC6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58FF6846">
            <w:pPr>
              <w:jc w:val="center"/>
              <w:rPr>
                <w:b/>
                <w:color w:val="000000"/>
                <w:szCs w:val="22"/>
                <w:highlight w:val="none"/>
              </w:rPr>
            </w:pPr>
            <w:r>
              <w:rPr>
                <w:rFonts w:hint="eastAsia"/>
                <w:b/>
                <w:color w:val="000000"/>
                <w:szCs w:val="22"/>
                <w:highlight w:val="none"/>
              </w:rPr>
              <w:t>商务部分</w:t>
            </w:r>
          </w:p>
        </w:tc>
        <w:tc>
          <w:tcPr>
            <w:tcW w:w="5510" w:type="dxa"/>
            <w:gridSpan w:val="2"/>
            <w:vAlign w:val="center"/>
          </w:tcPr>
          <w:p w14:paraId="095B6622">
            <w:pPr>
              <w:rPr>
                <w:rFonts w:ascii="宋体"/>
                <w:color w:val="000000"/>
                <w:szCs w:val="21"/>
                <w:highlight w:val="none"/>
              </w:rPr>
            </w:pPr>
          </w:p>
        </w:tc>
        <w:tc>
          <w:tcPr>
            <w:tcW w:w="1422" w:type="dxa"/>
          </w:tcPr>
          <w:p w14:paraId="0B4FD507">
            <w:pPr>
              <w:jc w:val="center"/>
              <w:rPr>
                <w:b/>
                <w:color w:val="000000"/>
                <w:szCs w:val="22"/>
                <w:highlight w:val="none"/>
              </w:rPr>
            </w:pPr>
          </w:p>
        </w:tc>
        <w:tc>
          <w:tcPr>
            <w:tcW w:w="1358" w:type="dxa"/>
            <w:gridSpan w:val="2"/>
          </w:tcPr>
          <w:p w14:paraId="02C43E8B">
            <w:pPr>
              <w:jc w:val="center"/>
              <w:rPr>
                <w:b/>
                <w:color w:val="000000"/>
                <w:szCs w:val="22"/>
                <w:highlight w:val="none"/>
              </w:rPr>
            </w:pPr>
          </w:p>
        </w:tc>
      </w:tr>
      <w:tr w14:paraId="5156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2FF1787A">
            <w:pPr>
              <w:jc w:val="center"/>
              <w:rPr>
                <w:b/>
                <w:color w:val="000000"/>
                <w:szCs w:val="22"/>
                <w:highlight w:val="none"/>
              </w:rPr>
            </w:pPr>
          </w:p>
        </w:tc>
        <w:tc>
          <w:tcPr>
            <w:tcW w:w="5510" w:type="dxa"/>
            <w:gridSpan w:val="2"/>
            <w:vAlign w:val="center"/>
          </w:tcPr>
          <w:p w14:paraId="0D3992B0">
            <w:pPr>
              <w:rPr>
                <w:rFonts w:ascii="宋体"/>
                <w:color w:val="000000"/>
                <w:szCs w:val="21"/>
                <w:highlight w:val="none"/>
              </w:rPr>
            </w:pPr>
          </w:p>
        </w:tc>
        <w:tc>
          <w:tcPr>
            <w:tcW w:w="1422" w:type="dxa"/>
          </w:tcPr>
          <w:p w14:paraId="0D8AAD5F">
            <w:pPr>
              <w:jc w:val="center"/>
              <w:rPr>
                <w:b/>
                <w:color w:val="000000"/>
                <w:szCs w:val="22"/>
                <w:highlight w:val="none"/>
              </w:rPr>
            </w:pPr>
          </w:p>
        </w:tc>
        <w:tc>
          <w:tcPr>
            <w:tcW w:w="1358" w:type="dxa"/>
            <w:gridSpan w:val="2"/>
          </w:tcPr>
          <w:p w14:paraId="2E707228">
            <w:pPr>
              <w:jc w:val="center"/>
              <w:rPr>
                <w:b/>
                <w:color w:val="000000"/>
                <w:szCs w:val="22"/>
                <w:highlight w:val="none"/>
              </w:rPr>
            </w:pPr>
          </w:p>
        </w:tc>
      </w:tr>
      <w:tr w14:paraId="4115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01740AFE">
            <w:pPr>
              <w:jc w:val="center"/>
              <w:rPr>
                <w:b/>
                <w:color w:val="000000"/>
                <w:szCs w:val="22"/>
                <w:highlight w:val="none"/>
              </w:rPr>
            </w:pPr>
          </w:p>
        </w:tc>
        <w:tc>
          <w:tcPr>
            <w:tcW w:w="5510" w:type="dxa"/>
            <w:gridSpan w:val="2"/>
            <w:vAlign w:val="center"/>
          </w:tcPr>
          <w:p w14:paraId="0BDF9159">
            <w:pPr>
              <w:rPr>
                <w:rFonts w:ascii="宋体" w:hAnsi="宋体" w:cs="宋体"/>
                <w:color w:val="000000"/>
                <w:szCs w:val="21"/>
                <w:highlight w:val="none"/>
              </w:rPr>
            </w:pPr>
          </w:p>
        </w:tc>
        <w:tc>
          <w:tcPr>
            <w:tcW w:w="1422" w:type="dxa"/>
          </w:tcPr>
          <w:p w14:paraId="715ED3EA">
            <w:pPr>
              <w:jc w:val="center"/>
              <w:rPr>
                <w:b/>
                <w:color w:val="000000"/>
                <w:szCs w:val="22"/>
                <w:highlight w:val="none"/>
              </w:rPr>
            </w:pPr>
          </w:p>
        </w:tc>
        <w:tc>
          <w:tcPr>
            <w:tcW w:w="1358" w:type="dxa"/>
            <w:gridSpan w:val="2"/>
          </w:tcPr>
          <w:p w14:paraId="05AC029A">
            <w:pPr>
              <w:jc w:val="center"/>
              <w:rPr>
                <w:b/>
                <w:color w:val="000000"/>
                <w:szCs w:val="22"/>
                <w:highlight w:val="none"/>
              </w:rPr>
            </w:pPr>
          </w:p>
        </w:tc>
      </w:tr>
      <w:tr w14:paraId="5267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3A07FDDC">
            <w:pPr>
              <w:jc w:val="center"/>
              <w:rPr>
                <w:b/>
                <w:color w:val="000000"/>
                <w:szCs w:val="22"/>
                <w:highlight w:val="none"/>
              </w:rPr>
            </w:pPr>
            <w:r>
              <w:rPr>
                <w:rFonts w:hint="eastAsia"/>
                <w:b/>
                <w:color w:val="000000"/>
                <w:szCs w:val="22"/>
                <w:highlight w:val="none"/>
              </w:rPr>
              <w:t>综合实力</w:t>
            </w:r>
          </w:p>
        </w:tc>
        <w:tc>
          <w:tcPr>
            <w:tcW w:w="5510" w:type="dxa"/>
            <w:gridSpan w:val="2"/>
            <w:vAlign w:val="center"/>
          </w:tcPr>
          <w:p w14:paraId="12AFAABF">
            <w:pPr>
              <w:rPr>
                <w:rFonts w:ascii="宋体"/>
                <w:color w:val="000000"/>
                <w:szCs w:val="21"/>
                <w:highlight w:val="none"/>
              </w:rPr>
            </w:pPr>
          </w:p>
        </w:tc>
        <w:tc>
          <w:tcPr>
            <w:tcW w:w="1422" w:type="dxa"/>
          </w:tcPr>
          <w:p w14:paraId="1ED2820B">
            <w:pPr>
              <w:jc w:val="center"/>
              <w:rPr>
                <w:b/>
                <w:color w:val="000000"/>
                <w:szCs w:val="22"/>
                <w:highlight w:val="none"/>
              </w:rPr>
            </w:pPr>
          </w:p>
        </w:tc>
        <w:tc>
          <w:tcPr>
            <w:tcW w:w="1358" w:type="dxa"/>
            <w:gridSpan w:val="2"/>
          </w:tcPr>
          <w:p w14:paraId="6CC5CB64">
            <w:pPr>
              <w:jc w:val="center"/>
              <w:rPr>
                <w:b/>
                <w:color w:val="000000"/>
                <w:szCs w:val="22"/>
                <w:highlight w:val="none"/>
              </w:rPr>
            </w:pPr>
          </w:p>
        </w:tc>
      </w:tr>
      <w:tr w14:paraId="3D92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3A80CF5A">
            <w:pPr>
              <w:jc w:val="center"/>
              <w:rPr>
                <w:b/>
                <w:color w:val="000000"/>
                <w:szCs w:val="22"/>
                <w:highlight w:val="none"/>
              </w:rPr>
            </w:pPr>
          </w:p>
        </w:tc>
        <w:tc>
          <w:tcPr>
            <w:tcW w:w="5510" w:type="dxa"/>
            <w:gridSpan w:val="2"/>
            <w:vAlign w:val="center"/>
          </w:tcPr>
          <w:p w14:paraId="18FE25E8">
            <w:pPr>
              <w:rPr>
                <w:rFonts w:ascii="宋体"/>
                <w:color w:val="000000"/>
                <w:szCs w:val="21"/>
                <w:highlight w:val="none"/>
              </w:rPr>
            </w:pPr>
          </w:p>
        </w:tc>
        <w:tc>
          <w:tcPr>
            <w:tcW w:w="1422" w:type="dxa"/>
          </w:tcPr>
          <w:p w14:paraId="6A53F866">
            <w:pPr>
              <w:jc w:val="center"/>
              <w:rPr>
                <w:b/>
                <w:color w:val="000000"/>
                <w:szCs w:val="22"/>
                <w:highlight w:val="none"/>
              </w:rPr>
            </w:pPr>
          </w:p>
        </w:tc>
        <w:tc>
          <w:tcPr>
            <w:tcW w:w="1358" w:type="dxa"/>
            <w:gridSpan w:val="2"/>
          </w:tcPr>
          <w:p w14:paraId="141154F7">
            <w:pPr>
              <w:jc w:val="center"/>
              <w:rPr>
                <w:b/>
                <w:color w:val="000000"/>
                <w:szCs w:val="22"/>
                <w:highlight w:val="none"/>
              </w:rPr>
            </w:pPr>
          </w:p>
        </w:tc>
      </w:tr>
    </w:tbl>
    <w:p w14:paraId="3E39A098">
      <w:pPr>
        <w:rPr>
          <w:highlight w:val="none"/>
        </w:rPr>
      </w:pPr>
    </w:p>
    <w:p w14:paraId="664E39C7">
      <w:pPr>
        <w:ind w:firstLine="422" w:firstLineChars="200"/>
        <w:rPr>
          <w:rFonts w:ascii="宋体" w:hAnsi="宋体" w:cs="宋体"/>
          <w:b/>
          <w:color w:val="000000"/>
          <w:szCs w:val="22"/>
          <w:highlight w:val="none"/>
        </w:rPr>
      </w:pPr>
      <w:r>
        <w:rPr>
          <w:rFonts w:hint="eastAsia" w:ascii="宋体" w:hAnsi="宋体" w:cs="宋体"/>
          <w:b/>
          <w:color w:val="000000"/>
          <w:szCs w:val="21"/>
          <w:highlight w:val="none"/>
        </w:rPr>
        <w:t>注：请投标人按照“评分方法和标准”的审查和评分内容，自上而下的顺序填写本表</w:t>
      </w:r>
      <w:r>
        <w:rPr>
          <w:rFonts w:hint="eastAsia" w:ascii="宋体" w:hAnsi="宋体" w:cs="宋体"/>
          <w:b/>
          <w:color w:val="000000"/>
          <w:szCs w:val="22"/>
          <w:highlight w:val="none"/>
        </w:rPr>
        <w:t>。因项目次序混乱而影响评标效率及评标结果者，投标人自负其责。</w:t>
      </w:r>
    </w:p>
    <w:p w14:paraId="74E06304">
      <w:pPr>
        <w:pStyle w:val="3"/>
        <w:jc w:val="center"/>
        <w:rPr>
          <w:rFonts w:cs="宋体"/>
          <w:b/>
          <w:bCs/>
          <w:kern w:val="0"/>
          <w:sz w:val="28"/>
          <w:szCs w:val="28"/>
          <w:highlight w:val="none"/>
        </w:rPr>
      </w:pPr>
      <w:r>
        <w:rPr>
          <w:rFonts w:hint="eastAsia" w:cs="宋体"/>
          <w:b/>
          <w:bCs/>
          <w:kern w:val="0"/>
          <w:sz w:val="28"/>
          <w:szCs w:val="28"/>
          <w:highlight w:val="none"/>
        </w:rPr>
        <w:t>二、法定代表人（负责人）证明书</w:t>
      </w:r>
    </w:p>
    <w:p w14:paraId="5EDCD326">
      <w:pPr>
        <w:spacing w:line="360" w:lineRule="auto"/>
        <w:ind w:firstLine="420" w:firstLineChars="200"/>
        <w:rPr>
          <w:szCs w:val="21"/>
          <w:highlight w:val="none"/>
        </w:rPr>
      </w:pPr>
      <w:r>
        <w:rPr>
          <w:rFonts w:hint="eastAsia" w:ascii="宋体" w:hAnsi="宋体" w:cs="宋体"/>
          <w:szCs w:val="21"/>
          <w:highlight w:val="none"/>
        </w:rPr>
        <w:t xml:space="preserve"> </w:t>
      </w:r>
      <w:r>
        <w:rPr>
          <w:rFonts w:hint="eastAsia"/>
          <w:szCs w:val="21"/>
          <w:highlight w:val="none"/>
          <w:u w:val="single"/>
        </w:rPr>
        <w:t xml:space="preserve">                 </w:t>
      </w:r>
      <w:r>
        <w:rPr>
          <w:rFonts w:hint="eastAsia"/>
          <w:szCs w:val="21"/>
          <w:highlight w:val="none"/>
        </w:rPr>
        <w:t>（姓名），现任我单位</w:t>
      </w:r>
      <w:r>
        <w:rPr>
          <w:rFonts w:hint="eastAsia"/>
          <w:szCs w:val="21"/>
          <w:highlight w:val="none"/>
          <w:u w:val="single"/>
        </w:rPr>
        <w:t xml:space="preserve">             </w:t>
      </w:r>
      <w:r>
        <w:rPr>
          <w:rFonts w:hint="eastAsia"/>
          <w:szCs w:val="21"/>
          <w:highlight w:val="none"/>
        </w:rPr>
        <w:t>职务，为法定代表人（负责人），身份证件号为：</w:t>
      </w:r>
      <w:r>
        <w:rPr>
          <w:rFonts w:hint="eastAsia"/>
          <w:szCs w:val="21"/>
          <w:highlight w:val="none"/>
          <w:u w:val="single"/>
        </w:rPr>
        <w:t xml:space="preserve">                     </w:t>
      </w:r>
      <w:r>
        <w:rPr>
          <w:rFonts w:hint="eastAsia"/>
          <w:szCs w:val="21"/>
          <w:highlight w:val="none"/>
        </w:rPr>
        <w:t>，联系电话：</w:t>
      </w:r>
      <w:r>
        <w:rPr>
          <w:rFonts w:hint="eastAsia"/>
          <w:szCs w:val="21"/>
          <w:highlight w:val="none"/>
          <w:u w:val="single"/>
        </w:rPr>
        <w:t xml:space="preserve">                </w:t>
      </w:r>
      <w:r>
        <w:rPr>
          <w:rFonts w:hint="eastAsia"/>
          <w:szCs w:val="21"/>
          <w:highlight w:val="none"/>
        </w:rPr>
        <w:t>。</w:t>
      </w:r>
    </w:p>
    <w:p w14:paraId="1AF022A8">
      <w:pPr>
        <w:spacing w:line="360" w:lineRule="auto"/>
        <w:ind w:firstLine="420" w:firstLineChars="200"/>
        <w:rPr>
          <w:szCs w:val="21"/>
          <w:highlight w:val="none"/>
        </w:rPr>
      </w:pPr>
      <w:r>
        <w:rPr>
          <w:rFonts w:hint="eastAsia"/>
          <w:szCs w:val="21"/>
          <w:highlight w:val="none"/>
        </w:rPr>
        <w:t>特此证明。</w:t>
      </w:r>
    </w:p>
    <w:p w14:paraId="2AB0C68D">
      <w:pPr>
        <w:spacing w:line="360" w:lineRule="auto"/>
        <w:ind w:firstLine="420" w:firstLineChars="200"/>
        <w:rPr>
          <w:szCs w:val="21"/>
          <w:highlight w:val="none"/>
        </w:rPr>
      </w:pPr>
    </w:p>
    <w:p w14:paraId="48D3C80E">
      <w:pPr>
        <w:spacing w:line="360" w:lineRule="auto"/>
        <w:ind w:firstLine="420" w:firstLineChars="200"/>
        <w:rPr>
          <w:szCs w:val="21"/>
          <w:highlight w:val="none"/>
        </w:rPr>
      </w:pPr>
      <w:r>
        <w:rPr>
          <w:rFonts w:hint="eastAsia"/>
          <w:szCs w:val="21"/>
          <w:highlight w:val="none"/>
        </w:rPr>
        <w:t>说明：</w:t>
      </w:r>
    </w:p>
    <w:p w14:paraId="19B43409">
      <w:pPr>
        <w:spacing w:line="360" w:lineRule="auto"/>
        <w:ind w:firstLine="420" w:firstLineChars="200"/>
        <w:rPr>
          <w:szCs w:val="21"/>
          <w:highlight w:val="none"/>
        </w:rPr>
      </w:pPr>
      <w:r>
        <w:rPr>
          <w:rFonts w:hint="eastAsia"/>
          <w:szCs w:val="21"/>
          <w:highlight w:val="none"/>
        </w:rPr>
        <w:t>1、法定代表人为投标人（企业事业单位、国家机关、社会团体）的主要行政负责人。</w:t>
      </w:r>
    </w:p>
    <w:p w14:paraId="11F55797">
      <w:pPr>
        <w:numPr>
          <w:ilvl w:val="0"/>
          <w:numId w:val="4"/>
        </w:numPr>
        <w:spacing w:line="360" w:lineRule="auto"/>
        <w:ind w:firstLine="420" w:firstLineChars="200"/>
        <w:rPr>
          <w:szCs w:val="21"/>
          <w:highlight w:val="none"/>
        </w:rPr>
      </w:pPr>
      <w:r>
        <w:rPr>
          <w:rFonts w:hint="eastAsia"/>
          <w:szCs w:val="21"/>
          <w:highlight w:val="none"/>
        </w:rPr>
        <w:t>本证明书要求提供法定代表人（负责人）相关身份证明文件：身份证扫描件（正反两面）</w:t>
      </w:r>
      <w:r>
        <w:rPr>
          <w:rFonts w:hint="eastAsia" w:ascii="宋体" w:hAnsi="宋体" w:cs="宋体"/>
          <w:szCs w:val="21"/>
          <w:highlight w:val="none"/>
        </w:rPr>
        <w:t>及近三个月社保缴费证明（网页截图或窗口打印资料或社保部门出具的证明均可）</w:t>
      </w:r>
      <w:r>
        <w:rPr>
          <w:rFonts w:hint="eastAsia"/>
          <w:szCs w:val="21"/>
          <w:highlight w:val="none"/>
        </w:rPr>
        <w:t>；港澳台居民可提供来往通行证扫描件；非中国国籍管辖范围人员，可提供公安部门认可的身份证明材料扫描件。</w:t>
      </w:r>
    </w:p>
    <w:p w14:paraId="4D46C32E">
      <w:pPr>
        <w:numPr>
          <w:ilvl w:val="0"/>
          <w:numId w:val="4"/>
        </w:numPr>
        <w:spacing w:line="360" w:lineRule="auto"/>
        <w:ind w:firstLine="420" w:firstLineChars="200"/>
        <w:rPr>
          <w:szCs w:val="21"/>
          <w:highlight w:val="none"/>
        </w:rPr>
      </w:pPr>
      <w:r>
        <w:rPr>
          <w:rFonts w:hint="eastAsia"/>
          <w:szCs w:val="21"/>
          <w:highlight w:val="none"/>
        </w:rPr>
        <w:t>本项目投标授权代表为法定代表人（负责人）的，无需提供《投标文件签署授权委托书》。</w:t>
      </w:r>
    </w:p>
    <w:p w14:paraId="342BB766">
      <w:pPr>
        <w:numPr>
          <w:ilvl w:val="0"/>
          <w:numId w:val="4"/>
        </w:numPr>
        <w:spacing w:line="360" w:lineRule="auto"/>
        <w:ind w:firstLine="420" w:firstLineChars="200"/>
        <w:rPr>
          <w:szCs w:val="21"/>
          <w:highlight w:val="none"/>
        </w:rPr>
      </w:pPr>
      <w:r>
        <w:rPr>
          <w:rFonts w:hint="eastAsia"/>
          <w:szCs w:val="21"/>
          <w:highlight w:val="none"/>
        </w:rPr>
        <w:t>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C69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4264" w:type="dxa"/>
            <w:shd w:val="clear" w:color="auto" w:fill="auto"/>
          </w:tcPr>
          <w:p w14:paraId="274447F2">
            <w:pPr>
              <w:jc w:val="center"/>
              <w:rPr>
                <w:highlight w:val="none"/>
              </w:rPr>
            </w:pPr>
            <w:r>
              <w:rPr>
                <w:rFonts w:hint="eastAsia"/>
                <w:highlight w:val="none"/>
              </w:rPr>
              <w:t>证件扫描件正面</w:t>
            </w:r>
          </w:p>
          <w:p w14:paraId="38A2C788">
            <w:pPr>
              <w:spacing w:line="360" w:lineRule="auto"/>
              <w:rPr>
                <w:b/>
                <w:bCs/>
                <w:sz w:val="24"/>
                <w:highlight w:val="none"/>
              </w:rPr>
            </w:pPr>
          </w:p>
          <w:p w14:paraId="403E255F">
            <w:pPr>
              <w:spacing w:line="360" w:lineRule="auto"/>
              <w:rPr>
                <w:sz w:val="24"/>
                <w:highlight w:val="none"/>
              </w:rPr>
            </w:pPr>
          </w:p>
        </w:tc>
        <w:tc>
          <w:tcPr>
            <w:tcW w:w="4265" w:type="dxa"/>
            <w:shd w:val="clear" w:color="auto" w:fill="auto"/>
          </w:tcPr>
          <w:p w14:paraId="791D2AF7">
            <w:pPr>
              <w:jc w:val="center"/>
              <w:rPr>
                <w:highlight w:val="none"/>
              </w:rPr>
            </w:pPr>
            <w:r>
              <w:rPr>
                <w:rFonts w:hint="eastAsia"/>
                <w:highlight w:val="none"/>
              </w:rPr>
              <w:t>证件扫描件反面</w:t>
            </w:r>
          </w:p>
          <w:p w14:paraId="0FDE7C3A">
            <w:pPr>
              <w:spacing w:line="360" w:lineRule="auto"/>
              <w:jc w:val="center"/>
              <w:rPr>
                <w:b/>
                <w:bCs/>
                <w:sz w:val="24"/>
                <w:highlight w:val="none"/>
              </w:rPr>
            </w:pPr>
          </w:p>
          <w:p w14:paraId="16C60E8F">
            <w:pPr>
              <w:spacing w:line="360" w:lineRule="auto"/>
              <w:jc w:val="center"/>
              <w:rPr>
                <w:sz w:val="24"/>
                <w:highlight w:val="none"/>
              </w:rPr>
            </w:pPr>
          </w:p>
        </w:tc>
      </w:tr>
    </w:tbl>
    <w:p w14:paraId="4CB9842A">
      <w:pPr>
        <w:spacing w:line="360" w:lineRule="auto"/>
        <w:rPr>
          <w:rFonts w:ascii="宋体" w:hAnsi="宋体" w:cs="宋体"/>
          <w:szCs w:val="21"/>
          <w:highlight w:val="none"/>
        </w:rPr>
      </w:pPr>
    </w:p>
    <w:p w14:paraId="618DC4F5">
      <w:pPr>
        <w:ind w:firstLine="422" w:firstLineChars="200"/>
        <w:rPr>
          <w:rFonts w:ascii="宋体" w:hAnsi="宋体"/>
          <w:color w:val="FF0000"/>
          <w:highlight w:val="none"/>
        </w:rPr>
      </w:pPr>
      <w:r>
        <w:rPr>
          <w:rFonts w:hint="eastAsia" w:ascii="宋体" w:hAnsi="宋体" w:cs="黑体"/>
          <w:b/>
          <w:bCs/>
          <w:color w:val="FF0000"/>
          <w:highlight w:val="none"/>
        </w:rPr>
        <w:t>温馨提示</w:t>
      </w:r>
      <w:r>
        <w:rPr>
          <w:rFonts w:hint="eastAsia" w:ascii="宋体" w:hAnsi="宋体" w:cs="黑体"/>
          <w:color w:val="FF0000"/>
          <w:highlight w:val="none"/>
        </w:rPr>
        <w:t>：</w:t>
      </w:r>
      <w:r>
        <w:rPr>
          <w:rFonts w:hint="eastAsia" w:ascii="宋体" w:hAnsi="宋体"/>
          <w:color w:val="FF0000"/>
          <w:szCs w:val="21"/>
          <w:highlight w:val="none"/>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31FD05B2">
      <w:pPr>
        <w:ind w:firstLine="420" w:firstLineChars="200"/>
        <w:rPr>
          <w:highlight w:val="none"/>
        </w:rPr>
      </w:pPr>
    </w:p>
    <w:p w14:paraId="13E382B0">
      <w:pPr>
        <w:wordWrap w:val="0"/>
        <w:spacing w:line="360" w:lineRule="auto"/>
        <w:jc w:val="right"/>
        <w:rPr>
          <w:highlight w:val="none"/>
        </w:rPr>
      </w:pPr>
      <w:r>
        <w:rPr>
          <w:highlight w:val="none"/>
        </w:rPr>
        <w:t>投标供应商：（盖公章）</w:t>
      </w:r>
      <w:r>
        <w:rPr>
          <w:rFonts w:hint="eastAsia"/>
          <w:highlight w:val="none"/>
        </w:rPr>
        <w:t xml:space="preserve">      </w:t>
      </w:r>
    </w:p>
    <w:p w14:paraId="480BD461">
      <w:pPr>
        <w:spacing w:line="360" w:lineRule="auto"/>
        <w:jc w:val="right"/>
        <w:rPr>
          <w:highlight w:val="none"/>
        </w:rPr>
      </w:pPr>
      <w:r>
        <w:rPr>
          <w:highlight w:val="none"/>
        </w:rPr>
        <w:t>日  期：     年    月     日</w:t>
      </w:r>
    </w:p>
    <w:p w14:paraId="0E750E9D">
      <w:pPr>
        <w:spacing w:line="360" w:lineRule="auto"/>
        <w:rPr>
          <w:rFonts w:ascii="宋体" w:hAnsi="宋体" w:cs="宋体"/>
          <w:szCs w:val="21"/>
          <w:highlight w:val="none"/>
        </w:rPr>
      </w:pPr>
    </w:p>
    <w:p w14:paraId="406C8786">
      <w:pPr>
        <w:rPr>
          <w:rFonts w:ascii="宋体" w:hAnsi="宋体" w:cs="宋体"/>
          <w:sz w:val="24"/>
          <w:highlight w:val="none"/>
        </w:rPr>
      </w:pPr>
    </w:p>
    <w:p w14:paraId="38A4B6E6">
      <w:pPr>
        <w:rPr>
          <w:rFonts w:ascii="宋体" w:hAnsi="宋体" w:cs="宋体"/>
          <w:sz w:val="24"/>
          <w:highlight w:val="none"/>
        </w:rPr>
      </w:pPr>
    </w:p>
    <w:p w14:paraId="794014F8">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三、投标文件签署授权委托书</w:t>
      </w:r>
    </w:p>
    <w:p w14:paraId="305C7229">
      <w:pPr>
        <w:spacing w:line="360" w:lineRule="auto"/>
        <w:ind w:firstLine="420" w:firstLineChars="200"/>
        <w:rPr>
          <w:szCs w:val="21"/>
          <w:highlight w:val="none"/>
        </w:rPr>
      </w:pPr>
      <w:r>
        <w:rPr>
          <w:rFonts w:hint="eastAsia"/>
          <w:szCs w:val="21"/>
          <w:highlight w:val="none"/>
        </w:rPr>
        <w:t>本授权委托书声明：我</w:t>
      </w:r>
      <w:r>
        <w:rPr>
          <w:rFonts w:hint="eastAsia"/>
          <w:szCs w:val="21"/>
          <w:highlight w:val="none"/>
          <w:u w:val="single"/>
        </w:rPr>
        <w:t xml:space="preserve">           </w:t>
      </w:r>
      <w:r>
        <w:rPr>
          <w:rFonts w:hint="eastAsia"/>
          <w:szCs w:val="21"/>
          <w:highlight w:val="none"/>
        </w:rPr>
        <w:t>（姓名）系</w:t>
      </w:r>
      <w:r>
        <w:rPr>
          <w:rFonts w:hint="eastAsia"/>
          <w:szCs w:val="21"/>
          <w:highlight w:val="none"/>
          <w:u w:val="single"/>
        </w:rPr>
        <w:t xml:space="preserve">             </w:t>
      </w:r>
      <w:r>
        <w:rPr>
          <w:rFonts w:hint="eastAsia"/>
          <w:szCs w:val="21"/>
          <w:highlight w:val="none"/>
        </w:rPr>
        <w:t>（投标人名称）的法定代表人（负责人），现授权委托</w:t>
      </w:r>
      <w:r>
        <w:rPr>
          <w:rFonts w:hint="eastAsia"/>
          <w:szCs w:val="21"/>
          <w:highlight w:val="none"/>
          <w:u w:val="single"/>
        </w:rPr>
        <w:t xml:space="preserve">            </w:t>
      </w:r>
      <w:r>
        <w:rPr>
          <w:rFonts w:hint="eastAsia"/>
          <w:szCs w:val="21"/>
          <w:highlight w:val="none"/>
        </w:rPr>
        <w:t>（姓名）为我单位签署本项目已递交的投标文件的法定代表人（负责人）的授权委托代理人，代理人全权代表我所签署的本项目已递交的投标文件内容我均承认。</w:t>
      </w:r>
    </w:p>
    <w:p w14:paraId="561BE9C0">
      <w:pPr>
        <w:spacing w:line="360" w:lineRule="auto"/>
        <w:ind w:firstLine="420" w:firstLineChars="200"/>
        <w:rPr>
          <w:szCs w:val="21"/>
          <w:highlight w:val="none"/>
        </w:rPr>
      </w:pPr>
      <w:r>
        <w:rPr>
          <w:rFonts w:hint="eastAsia"/>
          <w:szCs w:val="21"/>
          <w:highlight w:val="none"/>
        </w:rPr>
        <w:t>代理人无转委托权，特此委托。</w:t>
      </w:r>
    </w:p>
    <w:p w14:paraId="2C0FA458">
      <w:pPr>
        <w:spacing w:line="360" w:lineRule="auto"/>
        <w:ind w:firstLine="420"/>
        <w:rPr>
          <w:rFonts w:ascii="宋体" w:hAnsi="宋体" w:cs="宋体"/>
          <w:szCs w:val="21"/>
          <w:highlight w:val="none"/>
        </w:rPr>
      </w:pPr>
    </w:p>
    <w:p w14:paraId="148FA700">
      <w:pPr>
        <w:spacing w:line="360" w:lineRule="auto"/>
        <w:ind w:firstLine="420" w:firstLineChars="200"/>
        <w:rPr>
          <w:szCs w:val="21"/>
          <w:highlight w:val="none"/>
        </w:rPr>
      </w:pPr>
      <w:r>
        <w:rPr>
          <w:rFonts w:hint="eastAsia"/>
          <w:szCs w:val="21"/>
          <w:highlight w:val="none"/>
        </w:rPr>
        <w:t>代理人：</w:t>
      </w:r>
      <w:r>
        <w:rPr>
          <w:rFonts w:hint="eastAsia"/>
          <w:szCs w:val="21"/>
          <w:highlight w:val="none"/>
          <w:u w:val="single"/>
        </w:rPr>
        <w:t xml:space="preserve">              </w:t>
      </w:r>
      <w:r>
        <w:rPr>
          <w:rFonts w:hint="eastAsia"/>
          <w:szCs w:val="21"/>
          <w:highlight w:val="none"/>
        </w:rPr>
        <w:t>；</w:t>
      </w:r>
    </w:p>
    <w:p w14:paraId="3AE6B3EF">
      <w:pPr>
        <w:spacing w:line="360" w:lineRule="auto"/>
        <w:ind w:firstLine="420" w:firstLineChars="200"/>
        <w:rPr>
          <w:szCs w:val="21"/>
          <w:highlight w:val="none"/>
        </w:rPr>
      </w:pPr>
      <w:r>
        <w:rPr>
          <w:rFonts w:hint="eastAsia"/>
          <w:szCs w:val="21"/>
          <w:highlight w:val="none"/>
        </w:rPr>
        <w:t>身份证件号：</w:t>
      </w:r>
      <w:r>
        <w:rPr>
          <w:rFonts w:hint="eastAsia"/>
          <w:szCs w:val="21"/>
          <w:highlight w:val="none"/>
          <w:u w:val="single"/>
        </w:rPr>
        <w:t xml:space="preserve">                        </w:t>
      </w:r>
      <w:r>
        <w:rPr>
          <w:rFonts w:hint="eastAsia"/>
          <w:szCs w:val="21"/>
          <w:highlight w:val="none"/>
        </w:rPr>
        <w:t>，职务：</w:t>
      </w:r>
      <w:r>
        <w:rPr>
          <w:rFonts w:hint="eastAsia"/>
          <w:szCs w:val="21"/>
          <w:highlight w:val="none"/>
          <w:u w:val="single"/>
        </w:rPr>
        <w:t xml:space="preserve">                </w:t>
      </w:r>
      <w:r>
        <w:rPr>
          <w:rFonts w:hint="eastAsia"/>
          <w:szCs w:val="21"/>
          <w:highlight w:val="none"/>
        </w:rPr>
        <w:t>；</w:t>
      </w:r>
    </w:p>
    <w:p w14:paraId="20A3732E">
      <w:pPr>
        <w:spacing w:line="360" w:lineRule="auto"/>
        <w:ind w:firstLine="420" w:firstLineChars="200"/>
        <w:rPr>
          <w:szCs w:val="21"/>
          <w:highlight w:val="none"/>
        </w:rPr>
      </w:pPr>
      <w:r>
        <w:rPr>
          <w:rFonts w:hint="eastAsia"/>
          <w:szCs w:val="21"/>
          <w:highlight w:val="none"/>
        </w:rPr>
        <w:t>联系电话：</w:t>
      </w:r>
      <w:r>
        <w:rPr>
          <w:rFonts w:hint="eastAsia"/>
          <w:szCs w:val="21"/>
          <w:highlight w:val="none"/>
          <w:u w:val="single"/>
        </w:rPr>
        <w:t xml:space="preserve">         </w:t>
      </w:r>
      <w:r>
        <w:rPr>
          <w:rFonts w:hint="eastAsia"/>
          <w:szCs w:val="21"/>
          <w:highlight w:val="none"/>
        </w:rPr>
        <w:t>，手机：</w:t>
      </w:r>
      <w:r>
        <w:rPr>
          <w:rFonts w:hint="eastAsia"/>
          <w:szCs w:val="21"/>
          <w:highlight w:val="none"/>
          <w:u w:val="single"/>
        </w:rPr>
        <w:t xml:space="preserve">                </w:t>
      </w:r>
      <w:r>
        <w:rPr>
          <w:rFonts w:hint="eastAsia"/>
          <w:szCs w:val="21"/>
          <w:highlight w:val="none"/>
        </w:rPr>
        <w:t>，电子邮箱：</w:t>
      </w:r>
      <w:r>
        <w:rPr>
          <w:rFonts w:hint="eastAsia"/>
          <w:szCs w:val="21"/>
          <w:highlight w:val="none"/>
          <w:u w:val="single"/>
        </w:rPr>
        <w:t xml:space="preserve">                     </w:t>
      </w:r>
      <w:r>
        <w:rPr>
          <w:rFonts w:hint="eastAsia"/>
          <w:szCs w:val="21"/>
          <w:highlight w:val="none"/>
        </w:rPr>
        <w:t>；</w:t>
      </w:r>
    </w:p>
    <w:p w14:paraId="429A26E0">
      <w:pPr>
        <w:spacing w:line="360" w:lineRule="auto"/>
        <w:ind w:firstLine="420" w:firstLineChars="200"/>
        <w:rPr>
          <w:szCs w:val="21"/>
          <w:highlight w:val="none"/>
        </w:rPr>
      </w:pPr>
      <w:r>
        <w:rPr>
          <w:rFonts w:hint="eastAsia"/>
          <w:szCs w:val="21"/>
          <w:highlight w:val="none"/>
        </w:rPr>
        <w:t>授权委托日期：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 xml:space="preserve">月 </w:t>
      </w:r>
      <w:r>
        <w:rPr>
          <w:rFonts w:hint="eastAsia"/>
          <w:szCs w:val="21"/>
          <w:highlight w:val="none"/>
          <w:u w:val="single"/>
        </w:rPr>
        <w:t xml:space="preserve">      </w:t>
      </w:r>
      <w:r>
        <w:rPr>
          <w:rFonts w:hint="eastAsia"/>
          <w:szCs w:val="21"/>
          <w:highlight w:val="none"/>
        </w:rPr>
        <w:t>日。</w:t>
      </w:r>
    </w:p>
    <w:p w14:paraId="1522F75A">
      <w:pPr>
        <w:spacing w:line="360" w:lineRule="auto"/>
        <w:ind w:firstLine="420" w:firstLineChars="200"/>
        <w:rPr>
          <w:szCs w:val="21"/>
          <w:highlight w:val="none"/>
        </w:rPr>
      </w:pPr>
    </w:p>
    <w:p w14:paraId="35C66E23">
      <w:pPr>
        <w:ind w:firstLine="422" w:firstLineChars="200"/>
        <w:rPr>
          <w:b/>
          <w:color w:val="FF0000"/>
          <w:szCs w:val="21"/>
          <w:highlight w:val="none"/>
        </w:rPr>
      </w:pPr>
      <w:r>
        <w:rPr>
          <w:rFonts w:hint="eastAsia"/>
          <w:b/>
          <w:color w:val="FF0000"/>
          <w:szCs w:val="21"/>
          <w:highlight w:val="none"/>
        </w:rPr>
        <w:t>附：请提供代理人身份证扫描件（正反两面）及投标人为代理人缴交的最近3个月社保证明（网页截图或窗口打印资料或社保部门出具的证明均可）；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4FB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4264" w:type="dxa"/>
            <w:shd w:val="clear" w:color="auto" w:fill="auto"/>
          </w:tcPr>
          <w:p w14:paraId="1892EDB7">
            <w:pPr>
              <w:ind w:firstLine="420" w:firstLineChars="200"/>
              <w:jc w:val="center"/>
              <w:rPr>
                <w:highlight w:val="none"/>
              </w:rPr>
            </w:pPr>
            <w:r>
              <w:rPr>
                <w:rFonts w:hint="eastAsia"/>
                <w:highlight w:val="none"/>
              </w:rPr>
              <w:t>证件扫描件正面</w:t>
            </w:r>
          </w:p>
          <w:p w14:paraId="6217685D">
            <w:pPr>
              <w:jc w:val="center"/>
              <w:rPr>
                <w:sz w:val="24"/>
                <w:highlight w:val="none"/>
              </w:rPr>
            </w:pPr>
          </w:p>
          <w:p w14:paraId="401A8FAC">
            <w:pPr>
              <w:jc w:val="center"/>
              <w:rPr>
                <w:sz w:val="24"/>
                <w:highlight w:val="none"/>
              </w:rPr>
            </w:pPr>
          </w:p>
        </w:tc>
        <w:tc>
          <w:tcPr>
            <w:tcW w:w="4265" w:type="dxa"/>
            <w:shd w:val="clear" w:color="auto" w:fill="auto"/>
          </w:tcPr>
          <w:p w14:paraId="420541A7">
            <w:pPr>
              <w:ind w:firstLine="420" w:firstLineChars="200"/>
              <w:jc w:val="center"/>
              <w:rPr>
                <w:highlight w:val="none"/>
              </w:rPr>
            </w:pPr>
            <w:r>
              <w:rPr>
                <w:rFonts w:hint="eastAsia"/>
                <w:highlight w:val="none"/>
              </w:rPr>
              <w:t>证件扫描件反面</w:t>
            </w:r>
          </w:p>
          <w:p w14:paraId="1D2E567E">
            <w:pPr>
              <w:ind w:firstLine="482" w:firstLineChars="200"/>
              <w:jc w:val="center"/>
              <w:rPr>
                <w:b/>
                <w:bCs/>
                <w:sz w:val="24"/>
                <w:highlight w:val="none"/>
              </w:rPr>
            </w:pPr>
          </w:p>
          <w:p w14:paraId="6A6D73A1">
            <w:pPr>
              <w:ind w:firstLine="480" w:firstLineChars="200"/>
              <w:jc w:val="center"/>
              <w:rPr>
                <w:sz w:val="24"/>
                <w:highlight w:val="none"/>
              </w:rPr>
            </w:pPr>
          </w:p>
        </w:tc>
      </w:tr>
    </w:tbl>
    <w:p w14:paraId="68C3A6C2">
      <w:pPr>
        <w:ind w:firstLine="482" w:firstLineChars="200"/>
        <w:rPr>
          <w:rFonts w:ascii="黑体" w:hAnsi="黑体" w:eastAsia="黑体" w:cs="黑体"/>
          <w:b/>
          <w:bCs/>
          <w:sz w:val="24"/>
          <w:highlight w:val="none"/>
        </w:rPr>
      </w:pPr>
    </w:p>
    <w:p w14:paraId="09365382">
      <w:pPr>
        <w:ind w:firstLine="422" w:firstLineChars="200"/>
        <w:rPr>
          <w:rFonts w:ascii="宋体" w:hAnsi="宋体" w:cs="黑体"/>
          <w:b/>
          <w:bCs/>
          <w:color w:val="FF0000"/>
          <w:highlight w:val="none"/>
        </w:rPr>
      </w:pPr>
      <w:r>
        <w:rPr>
          <w:rFonts w:hint="eastAsia" w:ascii="宋体" w:hAnsi="宋体" w:cs="黑体"/>
          <w:b/>
          <w:bCs/>
          <w:color w:val="FF0000"/>
          <w:highlight w:val="none"/>
        </w:rPr>
        <w:t>温馨提示：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435955CB">
      <w:pPr>
        <w:ind w:firstLine="420" w:firstLineChars="200"/>
        <w:rPr>
          <w:rFonts w:hAnsi="宋体"/>
          <w:szCs w:val="22"/>
          <w:highlight w:val="none"/>
        </w:rPr>
      </w:pPr>
    </w:p>
    <w:p w14:paraId="447F4D2B">
      <w:pPr>
        <w:ind w:firstLine="422" w:firstLineChars="200"/>
        <w:rPr>
          <w:rFonts w:hAnsi="宋体"/>
          <w:b/>
          <w:color w:val="FF0000"/>
          <w:szCs w:val="22"/>
          <w:highlight w:val="none"/>
        </w:rPr>
      </w:pPr>
    </w:p>
    <w:p w14:paraId="4080AD9E">
      <w:pPr>
        <w:wordWrap w:val="0"/>
        <w:spacing w:line="360" w:lineRule="auto"/>
        <w:jc w:val="right"/>
        <w:rPr>
          <w:highlight w:val="none"/>
        </w:rPr>
      </w:pPr>
      <w:r>
        <w:rPr>
          <w:highlight w:val="none"/>
        </w:rPr>
        <w:t>投标供应商：（盖公章）</w:t>
      </w:r>
      <w:r>
        <w:rPr>
          <w:rFonts w:hint="eastAsia"/>
          <w:highlight w:val="none"/>
        </w:rPr>
        <w:t xml:space="preserve">      </w:t>
      </w:r>
    </w:p>
    <w:p w14:paraId="759F44CF">
      <w:pPr>
        <w:spacing w:line="360" w:lineRule="auto"/>
        <w:jc w:val="right"/>
        <w:rPr>
          <w:highlight w:val="none"/>
        </w:rPr>
      </w:pPr>
      <w:r>
        <w:rPr>
          <w:highlight w:val="none"/>
        </w:rPr>
        <w:t>日  期：     年    月     日</w:t>
      </w:r>
    </w:p>
    <w:p w14:paraId="09FFFD7B">
      <w:pPr>
        <w:ind w:firstLine="420" w:firstLineChars="200"/>
        <w:rPr>
          <w:highlight w:val="none"/>
        </w:rPr>
      </w:pPr>
    </w:p>
    <w:p w14:paraId="7571AD73">
      <w:pPr>
        <w:widowControl/>
        <w:jc w:val="left"/>
        <w:rPr>
          <w:highlight w:val="none"/>
        </w:rPr>
      </w:pPr>
      <w:r>
        <w:rPr>
          <w:highlight w:val="none"/>
        </w:rPr>
        <w:br w:type="page"/>
      </w:r>
    </w:p>
    <w:p w14:paraId="74706B2A">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四、投标承诺函</w:t>
      </w:r>
    </w:p>
    <w:p w14:paraId="48524DEA">
      <w:pPr>
        <w:pStyle w:val="3"/>
        <w:ind w:firstLine="3373" w:firstLineChars="1200"/>
        <w:rPr>
          <w:rFonts w:cs="宋体"/>
          <w:b/>
          <w:bCs/>
          <w:sz w:val="28"/>
          <w:szCs w:val="28"/>
          <w:highlight w:val="none"/>
        </w:rPr>
      </w:pPr>
      <w:r>
        <w:rPr>
          <w:rFonts w:hint="eastAsia" w:cs="宋体"/>
          <w:b/>
          <w:bCs/>
          <w:sz w:val="28"/>
          <w:szCs w:val="28"/>
          <w:highlight w:val="none"/>
        </w:rPr>
        <w:t>（一）投标函</w:t>
      </w:r>
    </w:p>
    <w:p w14:paraId="61622B09">
      <w:pPr>
        <w:spacing w:line="360" w:lineRule="auto"/>
        <w:rPr>
          <w:rFonts w:ascii="宋体" w:hAnsi="宋体" w:cs="宋体"/>
          <w:sz w:val="22"/>
          <w:szCs w:val="22"/>
          <w:highlight w:val="none"/>
        </w:rPr>
      </w:pPr>
      <w:r>
        <w:rPr>
          <w:rFonts w:hint="eastAsia" w:ascii="宋体" w:hAnsi="宋体" w:cs="宋体"/>
          <w:sz w:val="22"/>
          <w:szCs w:val="22"/>
          <w:highlight w:val="none"/>
        </w:rPr>
        <w:t>致：</w:t>
      </w:r>
      <w:r>
        <w:rPr>
          <w:rFonts w:hint="eastAsia" w:ascii="宋体" w:hAnsi="宋体" w:cs="宋体"/>
          <w:sz w:val="22"/>
          <w:szCs w:val="22"/>
          <w:highlight w:val="none"/>
          <w:u w:val="single"/>
        </w:rPr>
        <w:t xml:space="preserve">深圳市第一职业技术学校 </w:t>
      </w:r>
    </w:p>
    <w:p w14:paraId="02E5B038">
      <w:pPr>
        <w:numPr>
          <w:ilvl w:val="0"/>
          <w:numId w:val="5"/>
        </w:num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根据已收到贵方的</w:t>
      </w:r>
      <w:r>
        <w:rPr>
          <w:rFonts w:hint="eastAsia" w:ascii="宋体" w:hAnsi="宋体" w:cs="宋体"/>
          <w:sz w:val="22"/>
          <w:szCs w:val="22"/>
          <w:highlight w:val="none"/>
          <w:u w:val="single"/>
        </w:rPr>
        <w:t xml:space="preserve">                </w:t>
      </w:r>
      <w:r>
        <w:rPr>
          <w:rFonts w:hint="eastAsia" w:ascii="宋体" w:hAnsi="宋体" w:cs="宋体"/>
          <w:sz w:val="22"/>
          <w:szCs w:val="22"/>
          <w:highlight w:val="none"/>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highlight w:val="none"/>
        </w:rPr>
        <w:t>我方愿以《开标一览表》中填写的投标报价并</w:t>
      </w:r>
      <w:r>
        <w:rPr>
          <w:rFonts w:hint="eastAsia" w:ascii="宋体" w:hAnsi="宋体" w:cs="宋体"/>
          <w:color w:val="FF0000"/>
          <w:szCs w:val="21"/>
          <w:highlight w:val="none"/>
        </w:rPr>
        <w:t>按招标文件要求</w:t>
      </w:r>
      <w:r>
        <w:rPr>
          <w:rFonts w:hint="eastAsia" w:ascii="宋体" w:hAnsi="宋体" w:cs="宋体"/>
          <w:szCs w:val="21"/>
          <w:highlight w:val="none"/>
        </w:rPr>
        <w:t>承包上述项目并修补其任何缺陷</w:t>
      </w:r>
      <w:r>
        <w:rPr>
          <w:rFonts w:hint="eastAsia" w:ascii="宋体" w:hAnsi="宋体" w:cs="宋体"/>
          <w:sz w:val="22"/>
          <w:szCs w:val="22"/>
          <w:highlight w:val="none"/>
        </w:rPr>
        <w:t>。</w:t>
      </w:r>
    </w:p>
    <w:p w14:paraId="19636552">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7C17AB0F">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3、在本项目投标过程中不弄虚作假，不隐瞒真实情况，不围标串标，不恶意质疑投诉。我公司已清楚违反上述要求的后果。</w:t>
      </w:r>
    </w:p>
    <w:p w14:paraId="23935A80">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4、在本项目招标过程中，评标委员会若对投标人进行现场勘察或实地考察或检验有关证明材料的原件，我公司将随时做好接受检查的准备。</w:t>
      </w:r>
    </w:p>
    <w:p w14:paraId="585AE946">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5、我方承诺所投标（响应）的货物、工程或服务，不存在侵犯知识产权的情况；已知悉并同意中标（成交）结果信息公示（公开）的内容。</w:t>
      </w:r>
    </w:p>
    <w:p w14:paraId="4D0C9C59">
      <w:pPr>
        <w:spacing w:after="156" w:afterLines="50"/>
        <w:ind w:firstLine="411" w:firstLineChars="196"/>
        <w:rPr>
          <w:rFonts w:ascii="宋体" w:hAnsi="宋体" w:cs="宋体"/>
          <w:szCs w:val="21"/>
          <w:highlight w:val="none"/>
        </w:rPr>
      </w:pPr>
    </w:p>
    <w:p w14:paraId="6B93F7F7">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 xml:space="preserve">投标人：                       单位地址：               </w:t>
      </w:r>
    </w:p>
    <w:p w14:paraId="1DC7F028">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 xml:space="preserve">法定代表人或其委托代理人：                   </w:t>
      </w:r>
    </w:p>
    <w:p w14:paraId="22AC925F">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 xml:space="preserve">邮政编码：            电话：            传真：            </w:t>
      </w:r>
    </w:p>
    <w:p w14:paraId="47CCF445">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 xml:space="preserve">日期：       年     月    日                                </w:t>
      </w:r>
    </w:p>
    <w:p w14:paraId="1A5F7998">
      <w:pPr>
        <w:spacing w:after="156" w:afterLines="50"/>
        <w:ind w:firstLine="1968" w:firstLineChars="700"/>
        <w:rPr>
          <w:rFonts w:ascii="宋体" w:hAnsi="宋体" w:cs="宋体"/>
          <w:b/>
          <w:bCs/>
          <w:sz w:val="28"/>
          <w:szCs w:val="28"/>
          <w:highlight w:val="none"/>
        </w:rPr>
      </w:pPr>
    </w:p>
    <w:p w14:paraId="45DA10AC">
      <w:pPr>
        <w:spacing w:after="156" w:afterLines="50"/>
        <w:ind w:firstLine="1968" w:firstLineChars="700"/>
        <w:rPr>
          <w:rFonts w:ascii="宋体" w:hAnsi="宋体" w:cs="宋体"/>
          <w:sz w:val="28"/>
          <w:szCs w:val="28"/>
          <w:highlight w:val="none"/>
        </w:rPr>
      </w:pPr>
      <w:r>
        <w:rPr>
          <w:rFonts w:hint="eastAsia" w:ascii="宋体" w:hAnsi="宋体" w:cs="宋体"/>
          <w:b/>
          <w:bCs/>
          <w:sz w:val="28"/>
          <w:szCs w:val="28"/>
          <w:highlight w:val="none"/>
        </w:rPr>
        <w:t>（二）政府采购投标及履约承诺函</w:t>
      </w:r>
    </w:p>
    <w:p w14:paraId="6255034C">
      <w:pPr>
        <w:spacing w:after="156" w:afterLines="50"/>
        <w:ind w:firstLine="440" w:firstLineChars="200"/>
        <w:rPr>
          <w:rFonts w:ascii="宋体" w:hAnsi="宋体" w:cs="宋体"/>
          <w:sz w:val="22"/>
          <w:szCs w:val="22"/>
          <w:highlight w:val="none"/>
        </w:rPr>
      </w:pPr>
    </w:p>
    <w:p w14:paraId="09AA0A28">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致：深圳市第一职业技术学校</w:t>
      </w:r>
    </w:p>
    <w:p w14:paraId="56D4D847">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我单位承诺：</w:t>
      </w:r>
    </w:p>
    <w:p w14:paraId="65E50CA2">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1.我单位参与本项目所投标（响应）的货物、工程或服务，不存在侵犯知识产权的情况；已知悉并同意中标（成交）结果信息公示（公开）的内容。</w:t>
      </w:r>
    </w:p>
    <w:p w14:paraId="40105DAC">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2.我单位参与本项目投标前三年内，在经营活动中没有重大违法记录。</w:t>
      </w:r>
    </w:p>
    <w:p w14:paraId="428111FE">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3.我单位参与本项目政府采购活动时不存在被有关部门禁止参与政府采购活动且在有效期内的情况。</w:t>
      </w:r>
    </w:p>
    <w:p w14:paraId="035F601B">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4.我单位具备《中华人民共和国政府采购法》第二十二条第一款规定的六项条件。</w:t>
      </w:r>
    </w:p>
    <w:p w14:paraId="1BB192E8">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5.我单位未被列入失信被执行人、重大税收违法案件当事人名单、政府采购严重违法失信行为记录名单。</w:t>
      </w:r>
    </w:p>
    <w:p w14:paraId="463F00F3">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530A9353">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DD9E6F">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8425018">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0C703F8">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9.我单位承诺中标后项目不转包，未经采购人同意不进行分包。</w:t>
      </w:r>
    </w:p>
    <w:p w14:paraId="79A8F450">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27C6F21">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11.我单位保证，若所投货物涉及《财政部生态环境部关于印发节能产品政府采购品目清单的通知》（财库〔2019〕19号）列明的政府采购强制产品，则所投该产品符合节能产品的认证要求。</w:t>
      </w:r>
    </w:p>
    <w:p w14:paraId="0B49E4B8">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508F47E2">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81E3262">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以上承诺，如有违反，愿依照国家相关法律法规处理，并承担由此给采购人带来的损失。</w:t>
      </w:r>
    </w:p>
    <w:p w14:paraId="0A0C3BF3">
      <w:pPr>
        <w:spacing w:after="156" w:afterLines="50"/>
        <w:ind w:firstLine="440" w:firstLineChars="200"/>
        <w:rPr>
          <w:rFonts w:ascii="宋体" w:hAnsi="宋体" w:cs="宋体"/>
          <w:sz w:val="22"/>
          <w:szCs w:val="22"/>
          <w:highlight w:val="none"/>
        </w:rPr>
      </w:pPr>
    </w:p>
    <w:p w14:paraId="7AB0A6CD">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 xml:space="preserve">                                           投标人：</w:t>
      </w:r>
      <w:r>
        <w:rPr>
          <w:rFonts w:hint="eastAsia" w:ascii="宋体" w:hAnsi="宋体" w:cs="宋体"/>
          <w:sz w:val="22"/>
          <w:szCs w:val="22"/>
          <w:highlight w:val="none"/>
        </w:rPr>
        <w:tab/>
      </w:r>
      <w:r>
        <w:rPr>
          <w:rFonts w:hint="eastAsia" w:ascii="宋体" w:hAnsi="宋体" w:cs="宋体"/>
          <w:sz w:val="22"/>
          <w:szCs w:val="22"/>
          <w:highlight w:val="none"/>
        </w:rPr>
        <w:tab/>
      </w:r>
      <w:r>
        <w:rPr>
          <w:rFonts w:hint="eastAsia" w:ascii="宋体" w:hAnsi="宋体" w:cs="宋体"/>
          <w:sz w:val="22"/>
          <w:szCs w:val="22"/>
          <w:highlight w:val="none"/>
        </w:rPr>
        <w:tab/>
      </w:r>
      <w:r>
        <w:rPr>
          <w:rFonts w:hint="eastAsia" w:ascii="宋体" w:hAnsi="宋体" w:cs="宋体"/>
          <w:sz w:val="22"/>
          <w:szCs w:val="22"/>
          <w:highlight w:val="none"/>
        </w:rPr>
        <w:tab/>
      </w:r>
      <w:r>
        <w:rPr>
          <w:rFonts w:hint="eastAsia" w:ascii="宋体" w:hAnsi="宋体" w:cs="宋体"/>
          <w:sz w:val="22"/>
          <w:szCs w:val="22"/>
          <w:highlight w:val="none"/>
        </w:rPr>
        <w:tab/>
      </w:r>
      <w:r>
        <w:rPr>
          <w:rFonts w:hint="eastAsia" w:ascii="宋体" w:hAnsi="宋体" w:cs="宋体"/>
          <w:sz w:val="22"/>
          <w:szCs w:val="22"/>
          <w:highlight w:val="none"/>
        </w:rPr>
        <w:tab/>
      </w:r>
    </w:p>
    <w:p w14:paraId="269A3B2C">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 xml:space="preserve">                                         日期：</w:t>
      </w:r>
      <w:r>
        <w:rPr>
          <w:rFonts w:hint="eastAsia" w:ascii="宋体" w:hAnsi="宋体" w:cs="宋体"/>
          <w:sz w:val="22"/>
          <w:szCs w:val="22"/>
          <w:highlight w:val="none"/>
        </w:rPr>
        <w:tab/>
      </w:r>
      <w:r>
        <w:rPr>
          <w:rFonts w:hint="eastAsia" w:ascii="宋体" w:hAnsi="宋体" w:cs="宋体"/>
          <w:sz w:val="22"/>
          <w:szCs w:val="22"/>
          <w:highlight w:val="none"/>
        </w:rPr>
        <w:tab/>
      </w:r>
      <w:r>
        <w:rPr>
          <w:rFonts w:hint="eastAsia" w:ascii="宋体" w:hAnsi="宋体" w:cs="宋体"/>
          <w:sz w:val="22"/>
          <w:szCs w:val="22"/>
          <w:highlight w:val="none"/>
        </w:rPr>
        <w:t>年</w:t>
      </w:r>
      <w:r>
        <w:rPr>
          <w:rFonts w:hint="eastAsia" w:ascii="宋体" w:hAnsi="宋体" w:cs="宋体"/>
          <w:sz w:val="22"/>
          <w:szCs w:val="22"/>
          <w:highlight w:val="none"/>
        </w:rPr>
        <w:tab/>
      </w:r>
      <w:r>
        <w:rPr>
          <w:rFonts w:hint="eastAsia" w:ascii="宋体" w:hAnsi="宋体" w:cs="宋体"/>
          <w:sz w:val="22"/>
          <w:szCs w:val="22"/>
          <w:highlight w:val="none"/>
        </w:rPr>
        <w:tab/>
      </w:r>
      <w:r>
        <w:rPr>
          <w:rFonts w:hint="eastAsia" w:ascii="宋体" w:hAnsi="宋体" w:cs="宋体"/>
          <w:sz w:val="22"/>
          <w:szCs w:val="22"/>
          <w:highlight w:val="none"/>
        </w:rPr>
        <w:t>月</w:t>
      </w:r>
      <w:r>
        <w:rPr>
          <w:rFonts w:hint="eastAsia" w:ascii="宋体" w:hAnsi="宋体" w:cs="宋体"/>
          <w:sz w:val="22"/>
          <w:szCs w:val="22"/>
          <w:highlight w:val="none"/>
        </w:rPr>
        <w:tab/>
      </w:r>
      <w:r>
        <w:rPr>
          <w:rFonts w:hint="eastAsia" w:ascii="宋体" w:hAnsi="宋体" w:cs="宋体"/>
          <w:sz w:val="22"/>
          <w:szCs w:val="22"/>
          <w:highlight w:val="none"/>
        </w:rPr>
        <w:tab/>
      </w:r>
      <w:r>
        <w:rPr>
          <w:rFonts w:hint="eastAsia" w:ascii="宋体" w:hAnsi="宋体" w:cs="宋体"/>
          <w:sz w:val="22"/>
          <w:szCs w:val="22"/>
          <w:highlight w:val="none"/>
        </w:rPr>
        <w:t>日</w:t>
      </w:r>
    </w:p>
    <w:p w14:paraId="12E116B8">
      <w:pPr>
        <w:spacing w:after="156" w:afterLines="50"/>
        <w:ind w:firstLine="1968" w:firstLineChars="700"/>
        <w:rPr>
          <w:rFonts w:ascii="宋体" w:hAnsi="宋体" w:cs="宋体"/>
          <w:b/>
          <w:bCs/>
          <w:sz w:val="28"/>
          <w:szCs w:val="28"/>
          <w:highlight w:val="none"/>
        </w:rPr>
      </w:pPr>
    </w:p>
    <w:p w14:paraId="22F0570B">
      <w:pPr>
        <w:spacing w:after="156" w:afterLines="50"/>
        <w:ind w:firstLine="2811" w:firstLineChars="1000"/>
        <w:rPr>
          <w:rFonts w:ascii="宋体" w:hAnsi="宋体" w:cs="宋体"/>
          <w:b/>
          <w:bCs/>
          <w:sz w:val="28"/>
          <w:szCs w:val="28"/>
          <w:highlight w:val="none"/>
        </w:rPr>
      </w:pPr>
      <w:r>
        <w:rPr>
          <w:rFonts w:hint="eastAsia" w:ascii="宋体" w:hAnsi="宋体" w:cs="宋体"/>
          <w:b/>
          <w:bCs/>
          <w:sz w:val="28"/>
          <w:szCs w:val="28"/>
          <w:highlight w:val="none"/>
        </w:rPr>
        <w:t>（三 ）诚信承诺函</w:t>
      </w:r>
    </w:p>
    <w:p w14:paraId="4F4B89BB">
      <w:pPr>
        <w:spacing w:line="360" w:lineRule="auto"/>
        <w:rPr>
          <w:rFonts w:ascii="宋体" w:hAnsi="宋体" w:cs="宋体"/>
          <w:sz w:val="22"/>
          <w:highlight w:val="none"/>
        </w:rPr>
      </w:pPr>
    </w:p>
    <w:p w14:paraId="593E7152">
      <w:pPr>
        <w:spacing w:line="360" w:lineRule="auto"/>
        <w:rPr>
          <w:rFonts w:ascii="宋体" w:hAnsi="宋体" w:cs="宋体"/>
          <w:sz w:val="22"/>
          <w:highlight w:val="none"/>
        </w:rPr>
      </w:pPr>
      <w:r>
        <w:rPr>
          <w:rFonts w:hint="eastAsia" w:ascii="宋体" w:hAnsi="宋体" w:cs="宋体"/>
          <w:sz w:val="22"/>
          <w:highlight w:val="none"/>
        </w:rPr>
        <w:t>致：深圳市第一职业技术学校</w:t>
      </w:r>
    </w:p>
    <w:p w14:paraId="0D3060BF">
      <w:pPr>
        <w:spacing w:line="360" w:lineRule="auto"/>
        <w:ind w:firstLine="440" w:firstLineChars="200"/>
        <w:rPr>
          <w:rFonts w:ascii="宋体" w:hAnsi="宋体" w:cs="宋体"/>
          <w:sz w:val="22"/>
          <w:highlight w:val="none"/>
        </w:rPr>
      </w:pPr>
      <w:r>
        <w:rPr>
          <w:rFonts w:hint="eastAsia" w:ascii="宋体" w:hAnsi="宋体" w:cs="宋体"/>
          <w:sz w:val="22"/>
          <w:highlight w:val="none"/>
        </w:rPr>
        <w:t>我公司承诺，在政府采购招标投标活动中无下列行为：</w:t>
      </w:r>
    </w:p>
    <w:p w14:paraId="60318C64">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（一）被纪检监察部门立案调查，违法违规事实成立的；</w:t>
      </w:r>
    </w:p>
    <w:p w14:paraId="0F437E4F">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（二）未按本条例规定签订、履行采购合同，造成严重后果的；</w:t>
      </w:r>
    </w:p>
    <w:p w14:paraId="393B39CF">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（三）隐瞒真实情况，提供虚假资料的；</w:t>
      </w:r>
    </w:p>
    <w:p w14:paraId="5BA3C21C">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（四）以非法手段排斥其他供应商参与竞争的；</w:t>
      </w:r>
    </w:p>
    <w:p w14:paraId="23857716">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（五）与其他采购参加人串通投标的；</w:t>
      </w:r>
    </w:p>
    <w:p w14:paraId="1A306024">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 xml:space="preserve">（六）在采购活动中应当回避而未回避的； </w:t>
      </w:r>
    </w:p>
    <w:p w14:paraId="418D2AC6">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 xml:space="preserve">（七）恶意投诉的； </w:t>
      </w:r>
    </w:p>
    <w:p w14:paraId="620D8C22">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 xml:space="preserve">（八）向采购项目相关人行贿或者提供其他不当利益的； </w:t>
      </w:r>
    </w:p>
    <w:p w14:paraId="03FC1631">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（九）阻碍、抗拒主管部门监督检查的；</w:t>
      </w:r>
    </w:p>
    <w:p w14:paraId="33ECBECD">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（十）履约检查不合格或者评价为差的；</w:t>
      </w:r>
    </w:p>
    <w:p w14:paraId="5D7407EF">
      <w:pPr>
        <w:spacing w:line="360" w:lineRule="auto"/>
        <w:ind w:firstLine="440" w:firstLineChars="200"/>
        <w:rPr>
          <w:rFonts w:ascii="宋体" w:hAnsi="宋体" w:cs="宋体"/>
          <w:sz w:val="22"/>
          <w:highlight w:val="none"/>
        </w:rPr>
      </w:pPr>
      <w:r>
        <w:rPr>
          <w:rFonts w:hint="eastAsia" w:ascii="宋体" w:hAnsi="宋体" w:cs="宋体"/>
          <w:sz w:val="22"/>
          <w:highlight w:val="none"/>
        </w:rPr>
        <w:t xml:space="preserve">（十一）参与本项目投标前三年内，在经营活动中有重大违法记录； </w:t>
      </w:r>
    </w:p>
    <w:p w14:paraId="2C2CF409">
      <w:pPr>
        <w:spacing w:line="360" w:lineRule="auto"/>
        <w:ind w:firstLine="440" w:firstLineChars="200"/>
        <w:rPr>
          <w:rFonts w:ascii="宋体" w:hAnsi="宋体" w:cs="宋体"/>
          <w:sz w:val="22"/>
          <w:highlight w:val="none"/>
        </w:rPr>
      </w:pPr>
      <w:r>
        <w:rPr>
          <w:rFonts w:hint="eastAsia" w:ascii="宋体" w:hAnsi="宋体" w:cs="宋体"/>
          <w:sz w:val="22"/>
          <w:highlight w:val="none"/>
        </w:rPr>
        <w:t>（十二）参与本项目政府采购活动时存在处于被有关部门禁止参与政府采购活动且在有效期内的情况；</w:t>
      </w:r>
    </w:p>
    <w:p w14:paraId="743253A4">
      <w:pPr>
        <w:spacing w:line="360" w:lineRule="auto"/>
        <w:ind w:firstLine="440" w:firstLineChars="200"/>
        <w:rPr>
          <w:rFonts w:ascii="宋体" w:hAnsi="宋体" w:cs="宋体"/>
          <w:sz w:val="22"/>
          <w:highlight w:val="none"/>
        </w:rPr>
      </w:pPr>
      <w:r>
        <w:rPr>
          <w:rFonts w:hint="eastAsia" w:ascii="宋体" w:hAnsi="宋体" w:cs="宋体"/>
          <w:sz w:val="22"/>
          <w:highlight w:val="none"/>
        </w:rPr>
        <w:t>（十三）主管部门认定的其他情形。</w:t>
      </w:r>
    </w:p>
    <w:p w14:paraId="78BBC860">
      <w:pPr>
        <w:spacing w:line="360" w:lineRule="auto"/>
        <w:ind w:firstLine="440" w:firstLineChars="200"/>
        <w:rPr>
          <w:rFonts w:ascii="宋体" w:hAnsi="宋体" w:cs="宋体"/>
          <w:sz w:val="22"/>
          <w:highlight w:val="none"/>
        </w:rPr>
      </w:pPr>
      <w:r>
        <w:rPr>
          <w:rFonts w:hint="eastAsia" w:ascii="宋体" w:hAnsi="宋体" w:cs="宋体"/>
          <w:sz w:val="22"/>
          <w:highlight w:val="none"/>
        </w:rPr>
        <w:t>如我司在开标日前三年内存在上述行为超出法定追诉时效未被追诉、或者上述情节轻微未给予禁止参加政府采购的行政处罚，我司自愿承担虚假应标以及其他一切不利的法律后果。</w:t>
      </w:r>
    </w:p>
    <w:p w14:paraId="4B254F64">
      <w:pPr>
        <w:spacing w:line="360" w:lineRule="auto"/>
        <w:ind w:firstLine="440" w:firstLineChars="200"/>
        <w:rPr>
          <w:rFonts w:ascii="宋体" w:hAnsi="宋体" w:cs="宋体"/>
          <w:sz w:val="22"/>
          <w:highlight w:val="none"/>
        </w:rPr>
      </w:pPr>
      <w:r>
        <w:rPr>
          <w:rFonts w:hint="eastAsia" w:ascii="宋体" w:hAnsi="宋体" w:cs="宋体"/>
          <w:sz w:val="22"/>
          <w:highlight w:val="none"/>
        </w:rPr>
        <w:t>特此承诺。</w:t>
      </w:r>
    </w:p>
    <w:p w14:paraId="554BD8D8">
      <w:pPr>
        <w:spacing w:line="360" w:lineRule="auto"/>
        <w:ind w:firstLine="480" w:firstLineChars="200"/>
        <w:rPr>
          <w:rFonts w:ascii="宋体" w:hAnsi="宋体" w:cs="宋体"/>
          <w:sz w:val="24"/>
          <w:highlight w:val="none"/>
        </w:rPr>
      </w:pPr>
    </w:p>
    <w:p w14:paraId="7D5C1CCB">
      <w:pPr>
        <w:spacing w:line="360" w:lineRule="auto"/>
        <w:rPr>
          <w:sz w:val="22"/>
          <w:highlight w:val="none"/>
        </w:rPr>
      </w:pPr>
      <w:r>
        <w:rPr>
          <w:rFonts w:hint="eastAsia" w:ascii="宋体" w:hAnsi="宋体"/>
          <w:sz w:val="22"/>
          <w:highlight w:val="none"/>
          <w:lang w:val="zh-CN"/>
        </w:rPr>
        <w:t>法定代表人（</w:t>
      </w:r>
      <w:r>
        <w:rPr>
          <w:rFonts w:hint="eastAsia" w:ascii="宋体" w:hAnsi="宋体"/>
          <w:sz w:val="22"/>
          <w:highlight w:val="none"/>
        </w:rPr>
        <w:t>单位负责人</w:t>
      </w:r>
      <w:r>
        <w:rPr>
          <w:rFonts w:hint="eastAsia" w:ascii="宋体" w:hAnsi="宋体"/>
          <w:sz w:val="22"/>
          <w:highlight w:val="none"/>
          <w:lang w:val="zh-CN"/>
        </w:rPr>
        <w:t>）或其授权代表（签字</w:t>
      </w:r>
      <w:r>
        <w:rPr>
          <w:rFonts w:hint="eastAsia" w:ascii="宋体" w:hAnsi="宋体"/>
          <w:sz w:val="22"/>
          <w:highlight w:val="none"/>
        </w:rPr>
        <w:t>或盖章</w:t>
      </w:r>
      <w:r>
        <w:rPr>
          <w:rFonts w:hint="eastAsia" w:ascii="宋体" w:hAnsi="宋体"/>
          <w:sz w:val="22"/>
          <w:highlight w:val="none"/>
          <w:lang w:val="zh-CN"/>
        </w:rPr>
        <w:t>）</w:t>
      </w:r>
      <w:r>
        <w:rPr>
          <w:rFonts w:hint="eastAsia"/>
          <w:sz w:val="22"/>
          <w:highlight w:val="none"/>
        </w:rPr>
        <w:t xml:space="preserve">：                   </w:t>
      </w:r>
    </w:p>
    <w:p w14:paraId="1C519F20">
      <w:pPr>
        <w:spacing w:line="360" w:lineRule="auto"/>
        <w:rPr>
          <w:sz w:val="22"/>
          <w:highlight w:val="none"/>
        </w:rPr>
      </w:pPr>
      <w:r>
        <w:rPr>
          <w:rFonts w:hint="eastAsia"/>
          <w:sz w:val="22"/>
          <w:highlight w:val="none"/>
        </w:rPr>
        <w:t xml:space="preserve">投标人名称（盖章）：                        </w:t>
      </w:r>
    </w:p>
    <w:p w14:paraId="7EEC44FD">
      <w:pPr>
        <w:spacing w:line="360" w:lineRule="auto"/>
        <w:rPr>
          <w:sz w:val="22"/>
          <w:highlight w:val="none"/>
        </w:rPr>
      </w:pPr>
      <w:r>
        <w:rPr>
          <w:rFonts w:hint="eastAsia"/>
          <w:sz w:val="22"/>
          <w:highlight w:val="none"/>
        </w:rPr>
        <w:t>日期：   年   月   日</w:t>
      </w:r>
    </w:p>
    <w:p w14:paraId="60C6DA78">
      <w:pPr>
        <w:spacing w:after="156" w:afterLines="50"/>
        <w:ind w:firstLine="2811" w:firstLineChars="1000"/>
        <w:rPr>
          <w:rFonts w:ascii="宋体" w:hAnsi="宋体" w:cs="宋体"/>
          <w:b/>
          <w:bCs/>
          <w:sz w:val="28"/>
          <w:szCs w:val="28"/>
          <w:highlight w:val="none"/>
        </w:rPr>
      </w:pPr>
    </w:p>
    <w:p w14:paraId="0DD066BC">
      <w:pPr>
        <w:spacing w:after="156" w:afterLines="50"/>
        <w:ind w:firstLine="1405" w:firstLineChars="500"/>
        <w:rPr>
          <w:rFonts w:ascii="宋体" w:hAnsi="宋体" w:cs="宋体"/>
          <w:b/>
          <w:bCs/>
          <w:sz w:val="28"/>
          <w:szCs w:val="28"/>
          <w:highlight w:val="none"/>
        </w:rPr>
      </w:pPr>
      <w:r>
        <w:rPr>
          <w:rFonts w:hint="eastAsia" w:ascii="宋体" w:hAnsi="宋体" w:cs="宋体"/>
          <w:b/>
          <w:bCs/>
          <w:sz w:val="28"/>
          <w:szCs w:val="28"/>
          <w:highlight w:val="none"/>
        </w:rPr>
        <w:t>（四）政府采购违法行为风险知悉确认书</w:t>
      </w:r>
    </w:p>
    <w:p w14:paraId="329F886D">
      <w:pPr>
        <w:pStyle w:val="29"/>
        <w:ind w:firstLine="420"/>
        <w:rPr>
          <w:highlight w:val="none"/>
        </w:rPr>
      </w:pPr>
    </w:p>
    <w:p w14:paraId="5D4E0D94">
      <w:pPr>
        <w:ind w:firstLine="440" w:firstLineChars="200"/>
        <w:rPr>
          <w:rFonts w:ascii="宋体" w:hAnsi="宋体" w:cs="宋体"/>
          <w:sz w:val="22"/>
          <w:highlight w:val="none"/>
        </w:rPr>
      </w:pPr>
      <w:r>
        <w:rPr>
          <w:rFonts w:hint="eastAsia" w:ascii="宋体" w:hAnsi="宋体" w:cs="宋体"/>
          <w:sz w:val="22"/>
          <w:highlight w:val="none"/>
        </w:rPr>
        <w:t>本公司在投标前已充分知悉以下情形为参与政府采购活动时的重大风险事项，并承诺已对下述风险提示事项重点排查，做到严谨、诚信、依法依规参与政府采购活动。</w:t>
      </w:r>
      <w:r>
        <w:rPr>
          <w:rFonts w:hint="eastAsia" w:ascii="宋体" w:hAnsi="宋体" w:cs="宋体"/>
          <w:color w:val="000000"/>
          <w:sz w:val="22"/>
          <w:highlight w:val="none"/>
        </w:rPr>
        <w:t xml:space="preserve"> </w:t>
      </w:r>
    </w:p>
    <w:p w14:paraId="36095F88">
      <w:pPr>
        <w:rPr>
          <w:rFonts w:ascii="宋体" w:hAnsi="宋体" w:cs="宋体"/>
          <w:sz w:val="22"/>
          <w:highlight w:val="none"/>
        </w:rPr>
      </w:pPr>
      <w:r>
        <w:rPr>
          <w:rFonts w:hint="eastAsia" w:ascii="宋体" w:hAnsi="宋体" w:cs="宋体"/>
          <w:b/>
          <w:bCs/>
          <w:color w:val="000000"/>
          <w:sz w:val="22"/>
          <w:highlight w:val="none"/>
        </w:rPr>
        <w:t>一、本公司已充分知悉“隐瞒真实情况，提供虚假资料”的法定情形，相关情形包括但不限于</w:t>
      </w:r>
      <w:r>
        <w:rPr>
          <w:rFonts w:hint="eastAsia" w:ascii="宋体" w:hAnsi="宋体" w:cs="宋体"/>
          <w:color w:val="000000"/>
          <w:sz w:val="22"/>
          <w:highlight w:val="none"/>
        </w:rPr>
        <w:t xml:space="preserve">： </w:t>
      </w:r>
    </w:p>
    <w:p w14:paraId="58DB59BE">
      <w:pPr>
        <w:ind w:firstLine="440" w:firstLineChars="200"/>
        <w:rPr>
          <w:rFonts w:ascii="宋体" w:hAnsi="宋体" w:cs="宋体"/>
          <w:sz w:val="22"/>
          <w:highlight w:val="none"/>
        </w:rPr>
      </w:pPr>
      <w:r>
        <w:rPr>
          <w:rFonts w:hint="eastAsia" w:ascii="宋体" w:hAnsi="宋体" w:cs="宋体"/>
          <w:sz w:val="22"/>
          <w:highlight w:val="none"/>
        </w:rPr>
        <w:t xml:space="preserve">（一）通过转让或者租借等方式从其他单位获取资格或者资质证书投标的。 </w:t>
      </w:r>
    </w:p>
    <w:p w14:paraId="0F1469DF">
      <w:pPr>
        <w:ind w:firstLine="440" w:firstLineChars="200"/>
        <w:rPr>
          <w:rFonts w:ascii="宋体" w:hAnsi="宋体" w:cs="宋体"/>
          <w:sz w:val="22"/>
          <w:highlight w:val="none"/>
        </w:rPr>
      </w:pPr>
      <w:r>
        <w:rPr>
          <w:rFonts w:hint="eastAsia" w:ascii="宋体" w:hAnsi="宋体" w:cs="宋体"/>
          <w:sz w:val="22"/>
          <w:highlight w:val="none"/>
        </w:rPr>
        <w:t xml:space="preserve">（二）由其他单位或者其他单位负责人在投标供应商编制的投标文件上加盖印章或者签字的。 </w:t>
      </w:r>
    </w:p>
    <w:p w14:paraId="43A21F9C">
      <w:pPr>
        <w:ind w:firstLine="440" w:firstLineChars="200"/>
        <w:rPr>
          <w:rFonts w:ascii="宋体" w:hAnsi="宋体" w:cs="宋体"/>
          <w:sz w:val="22"/>
          <w:highlight w:val="none"/>
        </w:rPr>
      </w:pPr>
      <w:r>
        <w:rPr>
          <w:rFonts w:hint="eastAsia" w:ascii="宋体" w:hAnsi="宋体" w:cs="宋体"/>
          <w:sz w:val="22"/>
          <w:highlight w:val="none"/>
        </w:rPr>
        <w:t xml:space="preserve">（三）项目负责人或者主要技术人员不是本单位人员的。 </w:t>
      </w:r>
    </w:p>
    <w:p w14:paraId="384F335A">
      <w:pPr>
        <w:ind w:firstLine="440" w:firstLineChars="200"/>
        <w:rPr>
          <w:rFonts w:ascii="宋体" w:hAnsi="宋体" w:cs="宋体"/>
          <w:sz w:val="22"/>
          <w:highlight w:val="none"/>
        </w:rPr>
      </w:pPr>
      <w:r>
        <w:rPr>
          <w:rFonts w:hint="eastAsia" w:ascii="宋体" w:hAnsi="宋体" w:cs="宋体"/>
          <w:sz w:val="22"/>
          <w:highlight w:val="none"/>
        </w:rPr>
        <w:t xml:space="preserve">（四）投标保证金不是从投标供应商基本账户转出的。 </w:t>
      </w:r>
    </w:p>
    <w:p w14:paraId="01B763FD">
      <w:pPr>
        <w:ind w:firstLine="440" w:firstLineChars="200"/>
        <w:rPr>
          <w:rFonts w:ascii="宋体" w:hAnsi="宋体" w:cs="宋体"/>
          <w:sz w:val="22"/>
          <w:highlight w:val="none"/>
        </w:rPr>
      </w:pPr>
      <w:r>
        <w:rPr>
          <w:rFonts w:hint="eastAsia" w:ascii="宋体" w:hAnsi="宋体" w:cs="宋体"/>
          <w:sz w:val="22"/>
          <w:highlight w:val="none"/>
        </w:rPr>
        <w:t xml:space="preserve">（五）其他隐瞒真实情况、提供虚假资料的行为。 </w:t>
      </w:r>
    </w:p>
    <w:p w14:paraId="125AD488">
      <w:pPr>
        <w:rPr>
          <w:rFonts w:ascii="宋体" w:hAnsi="宋体" w:cs="宋体"/>
          <w:sz w:val="22"/>
          <w:highlight w:val="none"/>
        </w:rPr>
      </w:pPr>
      <w:r>
        <w:rPr>
          <w:rFonts w:hint="eastAsia" w:ascii="宋体" w:hAnsi="宋体" w:cs="宋体"/>
          <w:b/>
          <w:bCs/>
          <w:color w:val="000000"/>
          <w:sz w:val="22"/>
          <w:highlight w:val="none"/>
        </w:rPr>
        <w:t xml:space="preserve">二、本公司已充分知悉“与其他采购参加人串通投标”的法定情形，相关情形包括但不限于： </w:t>
      </w:r>
    </w:p>
    <w:p w14:paraId="5061F87F">
      <w:pPr>
        <w:ind w:firstLine="440" w:firstLineChars="200"/>
        <w:rPr>
          <w:rFonts w:ascii="宋体" w:hAnsi="宋体" w:cs="宋体"/>
          <w:sz w:val="22"/>
          <w:highlight w:val="none"/>
        </w:rPr>
      </w:pPr>
      <w:r>
        <w:rPr>
          <w:rFonts w:hint="eastAsia" w:ascii="宋体" w:hAnsi="宋体" w:cs="宋体"/>
          <w:color w:val="000000"/>
          <w:sz w:val="22"/>
          <w:highlight w:val="none"/>
        </w:rPr>
        <w:t>（一）投标供应商之间相互约定给予未中标的供应商利益补偿。</w:t>
      </w:r>
    </w:p>
    <w:p w14:paraId="7786928A">
      <w:pPr>
        <w:ind w:firstLine="440" w:firstLineChars="200"/>
        <w:rPr>
          <w:rFonts w:ascii="宋体" w:hAnsi="宋体" w:cs="宋体"/>
          <w:sz w:val="22"/>
          <w:highlight w:val="none"/>
        </w:rPr>
      </w:pPr>
      <w:r>
        <w:rPr>
          <w:rFonts w:hint="eastAsia" w:ascii="宋体" w:hAnsi="宋体" w:cs="宋体"/>
          <w:color w:val="000000"/>
          <w:sz w:val="22"/>
          <w:highlight w:val="none"/>
        </w:rPr>
        <w:t xml:space="preserve">（二）不同投标供应商的法定代表人、主要经营负责人、项目投标授权代表人、项目负责人、主要技术人员为同一人、属同一单位或者在同一单位缴纳社会保险。 </w:t>
      </w:r>
    </w:p>
    <w:p w14:paraId="3CD6B77B">
      <w:pPr>
        <w:ind w:firstLine="440" w:firstLineChars="200"/>
        <w:rPr>
          <w:rFonts w:ascii="宋体" w:hAnsi="宋体" w:cs="宋体"/>
          <w:sz w:val="22"/>
          <w:highlight w:val="none"/>
        </w:rPr>
      </w:pPr>
      <w:r>
        <w:rPr>
          <w:rFonts w:hint="eastAsia" w:ascii="宋体" w:hAnsi="宋体" w:cs="宋体"/>
          <w:color w:val="000000"/>
          <w:sz w:val="22"/>
          <w:highlight w:val="none"/>
        </w:rPr>
        <w:t xml:space="preserve">（三）不同投标供应商的投标文件由同一单位或者同一人编制，或者由同一人分阶段参与编制的。 </w:t>
      </w:r>
    </w:p>
    <w:p w14:paraId="10174BDD">
      <w:pPr>
        <w:ind w:firstLine="440" w:firstLineChars="200"/>
        <w:rPr>
          <w:rFonts w:ascii="宋体" w:hAnsi="宋体" w:cs="宋体"/>
          <w:sz w:val="22"/>
          <w:highlight w:val="none"/>
        </w:rPr>
      </w:pPr>
      <w:r>
        <w:rPr>
          <w:rFonts w:hint="eastAsia" w:ascii="宋体" w:hAnsi="宋体" w:cs="宋体"/>
          <w:color w:val="000000"/>
          <w:sz w:val="22"/>
          <w:highlight w:val="none"/>
        </w:rPr>
        <w:t>（四）不同投标供应商的投标文件或部分投标文件相互混装。</w:t>
      </w:r>
    </w:p>
    <w:p w14:paraId="3FDE2F24">
      <w:pPr>
        <w:ind w:firstLine="440" w:firstLineChars="200"/>
        <w:rPr>
          <w:rFonts w:ascii="宋体" w:hAnsi="宋体" w:cs="宋体"/>
          <w:sz w:val="22"/>
          <w:highlight w:val="none"/>
        </w:rPr>
      </w:pPr>
      <w:r>
        <w:rPr>
          <w:rFonts w:hint="eastAsia" w:ascii="宋体" w:hAnsi="宋体" w:cs="宋体"/>
          <w:color w:val="000000"/>
          <w:sz w:val="22"/>
          <w:highlight w:val="none"/>
        </w:rPr>
        <w:t xml:space="preserve">（五）不同投标供应商的投标文件内容存在非正常一致。 </w:t>
      </w:r>
    </w:p>
    <w:p w14:paraId="7C040C60">
      <w:pPr>
        <w:ind w:firstLine="440" w:firstLineChars="200"/>
        <w:rPr>
          <w:rFonts w:ascii="宋体" w:hAnsi="宋体" w:cs="宋体"/>
          <w:sz w:val="22"/>
          <w:highlight w:val="none"/>
        </w:rPr>
      </w:pPr>
      <w:r>
        <w:rPr>
          <w:rFonts w:hint="eastAsia" w:ascii="宋体" w:hAnsi="宋体" w:cs="宋体"/>
          <w:color w:val="000000"/>
          <w:sz w:val="22"/>
          <w:highlight w:val="none"/>
        </w:rPr>
        <w:t xml:space="preserve">（六）由同一单位工作人员为两家以上（含两家）供应商进行同一项投标活动的。 </w:t>
      </w:r>
    </w:p>
    <w:p w14:paraId="76ACD1F1">
      <w:pPr>
        <w:ind w:firstLine="440" w:firstLineChars="200"/>
        <w:rPr>
          <w:rFonts w:ascii="宋体" w:hAnsi="宋体" w:cs="宋体"/>
          <w:sz w:val="22"/>
          <w:highlight w:val="none"/>
        </w:rPr>
      </w:pPr>
      <w:r>
        <w:rPr>
          <w:rFonts w:hint="eastAsia" w:ascii="宋体" w:hAnsi="宋体" w:cs="宋体"/>
          <w:color w:val="000000"/>
          <w:sz w:val="22"/>
          <w:highlight w:val="none"/>
        </w:rPr>
        <w:t xml:space="preserve">（七）不同投标人的投标报价呈规律性差异。 </w:t>
      </w:r>
    </w:p>
    <w:p w14:paraId="47D5B189">
      <w:pPr>
        <w:ind w:firstLine="440" w:firstLineChars="200"/>
        <w:rPr>
          <w:rFonts w:ascii="宋体" w:hAnsi="宋体" w:cs="宋体"/>
          <w:sz w:val="22"/>
          <w:highlight w:val="none"/>
        </w:rPr>
      </w:pPr>
      <w:r>
        <w:rPr>
          <w:rFonts w:hint="eastAsia" w:ascii="宋体" w:hAnsi="宋体" w:cs="宋体"/>
          <w:color w:val="000000"/>
          <w:sz w:val="22"/>
          <w:highlight w:val="none"/>
        </w:rPr>
        <w:t>（八）不同投标人的投标保证金从同一单位或者个人的账户转出。</w:t>
      </w:r>
    </w:p>
    <w:p w14:paraId="0D5C0F0A">
      <w:pPr>
        <w:ind w:firstLine="440" w:firstLineChars="200"/>
        <w:rPr>
          <w:rFonts w:ascii="宋体" w:hAnsi="宋体" w:cs="宋体"/>
          <w:sz w:val="22"/>
          <w:highlight w:val="none"/>
        </w:rPr>
      </w:pPr>
      <w:r>
        <w:rPr>
          <w:rFonts w:hint="eastAsia" w:ascii="宋体" w:hAnsi="宋体" w:cs="宋体"/>
          <w:color w:val="000000"/>
          <w:sz w:val="22"/>
          <w:highlight w:val="none"/>
        </w:rPr>
        <w:t xml:space="preserve">（九）主管部门依照法律、法规认定的其他情形。 </w:t>
      </w:r>
    </w:p>
    <w:p w14:paraId="55BE8D4F">
      <w:pPr>
        <w:rPr>
          <w:rFonts w:ascii="宋体" w:hAnsi="宋体" w:cs="宋体"/>
          <w:sz w:val="22"/>
          <w:highlight w:val="none"/>
        </w:rPr>
      </w:pPr>
      <w:r>
        <w:rPr>
          <w:rFonts w:hint="eastAsia" w:ascii="宋体" w:hAnsi="宋体" w:cs="宋体"/>
          <w:b/>
          <w:bCs/>
          <w:color w:val="000000"/>
          <w:sz w:val="22"/>
          <w:highlight w:val="none"/>
        </w:rPr>
        <w:t xml:space="preserve">三、本公司已充分知悉下列情形所对应的法律风险，并在投标前已对相关风险事项进行排查。 </w:t>
      </w:r>
    </w:p>
    <w:p w14:paraId="66570AAA">
      <w:pPr>
        <w:ind w:firstLine="440" w:firstLineChars="200"/>
        <w:rPr>
          <w:rFonts w:ascii="宋体" w:hAnsi="宋体" w:cs="宋体"/>
          <w:sz w:val="22"/>
          <w:highlight w:val="none"/>
        </w:rPr>
      </w:pPr>
      <w:r>
        <w:rPr>
          <w:rFonts w:hint="eastAsia" w:ascii="宋体" w:hAnsi="宋体" w:cs="宋体"/>
          <w:color w:val="000000"/>
          <w:sz w:val="22"/>
          <w:highlight w:val="none"/>
        </w:rPr>
        <w:t>（一）对于从其他主体获取的投标资料，供应商应审慎核查，确保投标资料的真实性。</w:t>
      </w:r>
      <w:r>
        <w:rPr>
          <w:rFonts w:hint="eastAsia" w:ascii="宋体" w:hAnsi="宋体" w:cs="宋体"/>
          <w:b/>
          <w:bCs/>
          <w:color w:val="000000"/>
          <w:sz w:val="22"/>
          <w:highlight w:val="none"/>
        </w:rPr>
        <w:t xml:space="preserve">如主管部门查实投标文件中存在虚假资料的，无论相关资料是否由第三方或本公司员工提供，均不影响主管部门对供应商存在“隐瞒真实情况，提供虚假资料”违法行为的认定。 </w:t>
      </w:r>
    </w:p>
    <w:p w14:paraId="10DD4DD6">
      <w:pPr>
        <w:ind w:firstLine="440" w:firstLineChars="200"/>
        <w:rPr>
          <w:rFonts w:ascii="宋体" w:hAnsi="宋体" w:cs="宋体"/>
          <w:sz w:val="22"/>
          <w:highlight w:val="none"/>
        </w:rPr>
      </w:pPr>
      <w:r>
        <w:rPr>
          <w:rFonts w:hint="eastAsia" w:ascii="宋体" w:hAnsi="宋体" w:cs="宋体"/>
          <w:color w:val="000000"/>
          <w:sz w:val="22"/>
          <w:highlight w:val="none"/>
        </w:rPr>
        <w:t xml:space="preserve">（二）对于涉及国家机关出具的公文、证件、证明材料等文件，一旦涉嫌虚假，经查实，主管部门将依法从严处理，并移送有关部门追究法律责任；涉嫌犯罪的，主管部门将一并移送司法机关追究法律责任。 </w:t>
      </w:r>
    </w:p>
    <w:p w14:paraId="09803150">
      <w:pPr>
        <w:ind w:firstLine="440" w:firstLineChars="200"/>
        <w:rPr>
          <w:rFonts w:ascii="宋体" w:hAnsi="宋体" w:cs="宋体"/>
          <w:sz w:val="22"/>
          <w:highlight w:val="none"/>
        </w:rPr>
      </w:pPr>
      <w:r>
        <w:rPr>
          <w:rFonts w:hint="eastAsia" w:ascii="宋体" w:hAnsi="宋体" w:cs="宋体"/>
          <w:color w:val="000000"/>
          <w:sz w:val="22"/>
          <w:highlight w:val="none"/>
        </w:rPr>
        <w:t xml:space="preserve">（三）对于涉及安全生产、特种作业、抢险救灾、防疫等政府采购项目，供应商实施提供虚假资料、串通投标等违法行为的，主管部门将依法从严处理。 </w:t>
      </w:r>
    </w:p>
    <w:p w14:paraId="7B503493">
      <w:pPr>
        <w:ind w:firstLine="440" w:firstLineChars="200"/>
        <w:rPr>
          <w:rFonts w:ascii="宋体" w:hAnsi="宋体" w:cs="宋体"/>
          <w:sz w:val="22"/>
          <w:highlight w:val="none"/>
        </w:rPr>
      </w:pPr>
      <w:r>
        <w:rPr>
          <w:rFonts w:hint="eastAsia" w:ascii="宋体" w:hAnsi="宋体" w:cs="宋体"/>
          <w:color w:val="000000"/>
          <w:sz w:val="22"/>
          <w:highlight w:val="none"/>
        </w:rPr>
        <w:t xml:space="preserve">（四）供应商应严格规范项目授权代表、员工参与招标投标的行为，加强对投标文件的审核。项目授权代表、员工编制、上传投标文件等行为违反政府采购法律法规或招标文件要求的，投标供应商应当依法承担相应法律责任。 </w:t>
      </w:r>
    </w:p>
    <w:p w14:paraId="5C2A8808">
      <w:pPr>
        <w:ind w:firstLine="440" w:firstLineChars="200"/>
        <w:rPr>
          <w:rFonts w:ascii="宋体" w:hAnsi="宋体" w:cs="宋体"/>
          <w:sz w:val="22"/>
          <w:highlight w:val="none"/>
        </w:rPr>
      </w:pPr>
      <w:r>
        <w:rPr>
          <w:rFonts w:hint="eastAsia" w:ascii="宋体" w:hAnsi="宋体" w:cs="宋体"/>
          <w:color w:val="000000"/>
          <w:sz w:val="22"/>
          <w:highlight w:val="none"/>
        </w:rPr>
        <w:t xml:space="preserve">（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 </w:t>
      </w:r>
    </w:p>
    <w:p w14:paraId="1C8A8028">
      <w:pPr>
        <w:ind w:firstLine="440" w:firstLineChars="200"/>
        <w:rPr>
          <w:rFonts w:ascii="宋体" w:hAnsi="宋体" w:cs="宋体"/>
          <w:sz w:val="22"/>
          <w:highlight w:val="none"/>
        </w:rPr>
      </w:pPr>
      <w:r>
        <w:rPr>
          <w:rFonts w:hint="eastAsia" w:ascii="宋体" w:hAnsi="宋体" w:cs="宋体"/>
          <w:color w:val="000000"/>
          <w:sz w:val="22"/>
          <w:highlight w:val="none"/>
        </w:rPr>
        <w:t xml:space="preserve">（六）单位负责人为同一人或者存在直接控股、管理关系的不同供应商，不得参加同一合同项下的政府采购活动。相关情形如查实，依法作投标无效处理；涉嫌串通投标等违法行为的，主管部门将依法调查处理。 </w:t>
      </w:r>
    </w:p>
    <w:p w14:paraId="49C7E441">
      <w:pPr>
        <w:rPr>
          <w:rFonts w:ascii="宋体" w:hAnsi="宋体" w:cs="宋体"/>
          <w:sz w:val="22"/>
          <w:highlight w:val="none"/>
        </w:rPr>
      </w:pPr>
      <w:r>
        <w:rPr>
          <w:rFonts w:hint="eastAsia" w:ascii="宋体" w:hAnsi="宋体" w:cs="宋体"/>
          <w:b/>
          <w:bCs/>
          <w:color w:val="000000"/>
          <w:sz w:val="22"/>
          <w:highlight w:val="none"/>
        </w:rPr>
        <w:t xml:space="preserve">四、本公司已充分知悉政府采购违法、违规行为的法律后果。 </w:t>
      </w:r>
    </w:p>
    <w:p w14:paraId="709EEC22">
      <w:pPr>
        <w:ind w:firstLine="440" w:firstLineChars="200"/>
        <w:rPr>
          <w:rFonts w:ascii="宋体" w:hAnsi="宋体" w:cs="宋体"/>
          <w:sz w:val="22"/>
          <w:highlight w:val="none"/>
        </w:rPr>
      </w:pPr>
      <w:r>
        <w:rPr>
          <w:rFonts w:hint="eastAsia" w:ascii="宋体" w:hAnsi="宋体" w:cs="宋体"/>
          <w:color w:val="000000"/>
          <w:sz w:val="22"/>
          <w:highlight w:val="none"/>
        </w:rPr>
        <w:t xml:space="preserve">经查实，若投标供应商存在政府采购违法、违规行为，主管部门 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 </w:t>
      </w:r>
    </w:p>
    <w:p w14:paraId="22DC9A03">
      <w:pPr>
        <w:ind w:firstLine="442" w:firstLineChars="200"/>
        <w:rPr>
          <w:rFonts w:ascii="宋体" w:hAnsi="宋体" w:cs="宋体"/>
          <w:b/>
          <w:bCs/>
          <w:color w:val="FF0000"/>
          <w:sz w:val="22"/>
          <w:highlight w:val="none"/>
        </w:rPr>
      </w:pPr>
      <w:r>
        <w:rPr>
          <w:rFonts w:hint="eastAsia" w:ascii="宋体" w:hAnsi="宋体" w:cs="宋体"/>
          <w:b/>
          <w:bCs/>
          <w:color w:val="FF0000"/>
          <w:sz w:val="22"/>
          <w:highlight w:val="none"/>
        </w:rPr>
        <w:t xml:space="preserve">以下文字请投标供应商抄写并确认：“本公司已仔细阅读《政府采购违法行为风险知悉确认书》，充分知悉违法行为的法律后果，并承诺将严谨、诚信、依法依规参与政府采购活动”。 </w:t>
      </w:r>
    </w:p>
    <w:p w14:paraId="697A22DF">
      <w:pPr>
        <w:pStyle w:val="30"/>
        <w:rPr>
          <w:rFonts w:ascii="宋体" w:hAnsi="宋体" w:eastAsia="宋体" w:cs="宋体"/>
          <w:sz w:val="22"/>
          <w:szCs w:val="22"/>
          <w:highlight w:val="none"/>
          <w:u w:val="single"/>
        </w:rPr>
      </w:pPr>
      <w:r>
        <w:rPr>
          <w:rFonts w:hint="eastAsia" w:ascii="宋体" w:hAnsi="宋体" w:eastAsia="宋体" w:cs="宋体"/>
          <w:sz w:val="22"/>
          <w:szCs w:val="22"/>
          <w:highlight w:val="none"/>
          <w:u w:val="single"/>
        </w:rPr>
        <w:t xml:space="preserve">                                                                           </w:t>
      </w:r>
    </w:p>
    <w:p w14:paraId="53B0AC14">
      <w:pPr>
        <w:pStyle w:val="30"/>
        <w:rPr>
          <w:rFonts w:ascii="宋体" w:hAnsi="宋体" w:eastAsia="宋体" w:cs="宋体"/>
          <w:sz w:val="22"/>
          <w:szCs w:val="22"/>
          <w:highlight w:val="none"/>
          <w:u w:val="single"/>
        </w:rPr>
      </w:pPr>
      <w:r>
        <w:rPr>
          <w:rFonts w:hint="eastAsia" w:ascii="宋体" w:hAnsi="宋体" w:eastAsia="宋体" w:cs="宋体"/>
          <w:sz w:val="22"/>
          <w:szCs w:val="22"/>
          <w:highlight w:val="none"/>
          <w:u w:val="single"/>
        </w:rPr>
        <w:t xml:space="preserve">                                                                           </w:t>
      </w:r>
    </w:p>
    <w:p w14:paraId="7E6E1309">
      <w:pPr>
        <w:pStyle w:val="30"/>
        <w:rPr>
          <w:rFonts w:ascii="宋体" w:hAnsi="宋体" w:eastAsia="宋体" w:cs="宋体"/>
          <w:sz w:val="22"/>
          <w:szCs w:val="22"/>
          <w:highlight w:val="none"/>
          <w:u w:val="single"/>
        </w:rPr>
      </w:pPr>
      <w:r>
        <w:rPr>
          <w:rFonts w:hint="eastAsia" w:ascii="宋体" w:hAnsi="宋体" w:eastAsia="宋体" w:cs="宋体"/>
          <w:sz w:val="22"/>
          <w:szCs w:val="22"/>
          <w:highlight w:val="none"/>
          <w:u w:val="single"/>
        </w:rPr>
        <w:t xml:space="preserve">                                                                           </w:t>
      </w:r>
    </w:p>
    <w:p w14:paraId="187544EC">
      <w:pPr>
        <w:pStyle w:val="30"/>
        <w:rPr>
          <w:rFonts w:ascii="宋体" w:hAnsi="宋体" w:eastAsia="宋体" w:cs="宋体"/>
          <w:sz w:val="22"/>
          <w:szCs w:val="22"/>
          <w:highlight w:val="none"/>
          <w:u w:val="single"/>
        </w:rPr>
      </w:pPr>
      <w:r>
        <w:rPr>
          <w:rFonts w:hint="eastAsia" w:ascii="宋体" w:hAnsi="宋体" w:eastAsia="宋体" w:cs="宋体"/>
          <w:sz w:val="22"/>
          <w:szCs w:val="22"/>
          <w:highlight w:val="none"/>
          <w:u w:val="single"/>
        </w:rPr>
        <w:t xml:space="preserve">                                                                           </w:t>
      </w:r>
    </w:p>
    <w:p w14:paraId="7A40AB75">
      <w:pPr>
        <w:pStyle w:val="30"/>
        <w:rPr>
          <w:rFonts w:ascii="宋体" w:hAnsi="宋体" w:eastAsia="宋体" w:cs="宋体"/>
          <w:sz w:val="22"/>
          <w:szCs w:val="22"/>
          <w:highlight w:val="none"/>
        </w:rPr>
      </w:pPr>
    </w:p>
    <w:p w14:paraId="11F8B365">
      <w:pPr>
        <w:widowControl/>
        <w:wordWrap w:val="0"/>
        <w:autoSpaceDE w:val="0"/>
        <w:autoSpaceDN w:val="0"/>
        <w:ind w:right="808" w:firstLine="404" w:firstLineChars="200"/>
        <w:jc w:val="right"/>
        <w:rPr>
          <w:rFonts w:ascii="宋体" w:hAnsi="宋体" w:cs="宋体"/>
          <w:spacing w:val="-4"/>
          <w:kern w:val="0"/>
          <w:szCs w:val="21"/>
          <w:highlight w:val="none"/>
          <w:u w:val="single"/>
        </w:rPr>
      </w:pPr>
      <w:r>
        <w:rPr>
          <w:rFonts w:hint="eastAsia" w:ascii="宋体" w:hAnsi="宋体" w:cs="宋体"/>
          <w:spacing w:val="-4"/>
          <w:kern w:val="0"/>
          <w:szCs w:val="21"/>
          <w:highlight w:val="none"/>
        </w:rPr>
        <w:t>单位负责人签名：</w:t>
      </w:r>
      <w:r>
        <w:rPr>
          <w:rFonts w:hint="eastAsia" w:ascii="宋体" w:hAnsi="宋体" w:cs="宋体"/>
          <w:spacing w:val="-4"/>
          <w:kern w:val="0"/>
          <w:szCs w:val="21"/>
          <w:highlight w:val="none"/>
          <w:u w:val="single"/>
        </w:rPr>
        <w:t xml:space="preserve">              </w:t>
      </w:r>
    </w:p>
    <w:p w14:paraId="58639F61">
      <w:pPr>
        <w:widowControl/>
        <w:wordWrap w:val="0"/>
        <w:autoSpaceDE w:val="0"/>
        <w:autoSpaceDN w:val="0"/>
        <w:ind w:right="808" w:firstLine="404" w:firstLineChars="200"/>
        <w:jc w:val="center"/>
        <w:rPr>
          <w:rFonts w:ascii="宋体" w:hAnsi="宋体" w:cs="宋体"/>
          <w:spacing w:val="-4"/>
          <w:kern w:val="0"/>
          <w:szCs w:val="21"/>
          <w:highlight w:val="none"/>
          <w:u w:val="single"/>
        </w:rPr>
      </w:pPr>
      <w:r>
        <w:rPr>
          <w:rFonts w:hint="eastAsia" w:ascii="宋体" w:hAnsi="宋体" w:cs="宋体"/>
          <w:spacing w:val="-4"/>
          <w:kern w:val="0"/>
          <w:szCs w:val="21"/>
          <w:highlight w:val="none"/>
        </w:rPr>
        <w:t xml:space="preserve">                                        （加盖公章）</w:t>
      </w:r>
    </w:p>
    <w:p w14:paraId="73216BFF">
      <w:pPr>
        <w:widowControl/>
        <w:wordWrap w:val="0"/>
        <w:autoSpaceDE w:val="0"/>
        <w:autoSpaceDN w:val="0"/>
        <w:ind w:right="808" w:firstLine="404" w:firstLineChars="200"/>
        <w:jc w:val="right"/>
        <w:rPr>
          <w:rFonts w:ascii="宋体" w:hAnsi="宋体" w:cs="宋体"/>
          <w:spacing w:val="-4"/>
          <w:kern w:val="0"/>
          <w:szCs w:val="21"/>
          <w:highlight w:val="none"/>
          <w:u w:val="single"/>
        </w:rPr>
      </w:pPr>
      <w:r>
        <w:rPr>
          <w:rFonts w:hint="eastAsia" w:ascii="宋体" w:hAnsi="宋体" w:cs="宋体"/>
          <w:spacing w:val="-4"/>
          <w:kern w:val="0"/>
          <w:szCs w:val="21"/>
          <w:highlight w:val="none"/>
        </w:rPr>
        <w:t xml:space="preserve">     日期：</w:t>
      </w:r>
      <w:r>
        <w:rPr>
          <w:rFonts w:hint="eastAsia" w:ascii="宋体" w:hAnsi="宋体" w:cs="宋体"/>
          <w:spacing w:val="-4"/>
          <w:kern w:val="0"/>
          <w:szCs w:val="21"/>
          <w:highlight w:val="none"/>
          <w:u w:val="single"/>
        </w:rPr>
        <w:t xml:space="preserve">              </w:t>
      </w:r>
    </w:p>
    <w:p w14:paraId="2AC50CAD">
      <w:pPr>
        <w:rPr>
          <w:rFonts w:ascii="宋体" w:hAnsi="宋体" w:cs="宋体"/>
          <w:b/>
          <w:bCs/>
          <w:highlight w:val="none"/>
        </w:rPr>
      </w:pPr>
    </w:p>
    <w:p w14:paraId="3891B027">
      <w:pPr>
        <w:widowControl/>
        <w:autoSpaceDE w:val="0"/>
        <w:autoSpaceDN w:val="0"/>
        <w:ind w:firstLine="406" w:firstLineChars="200"/>
        <w:jc w:val="left"/>
        <w:rPr>
          <w:rFonts w:ascii="宋体" w:hAnsi="宋体" w:cs="宋体"/>
          <w:b/>
          <w:bCs/>
          <w:spacing w:val="-4"/>
          <w:kern w:val="0"/>
          <w:szCs w:val="21"/>
          <w:highlight w:val="none"/>
        </w:rPr>
      </w:pPr>
      <w:r>
        <w:rPr>
          <w:rFonts w:hint="eastAsia" w:ascii="宋体" w:hAnsi="宋体" w:cs="宋体"/>
          <w:b/>
          <w:bCs/>
          <w:spacing w:val="-4"/>
          <w:kern w:val="0"/>
          <w:szCs w:val="21"/>
          <w:highlight w:val="none"/>
        </w:rPr>
        <w:t>注：1.《政府采购违法行为风险知悉确认书》需由投标供应商负责人签字并加盖单位公章后，扫描上传至投标文件一并提交。</w:t>
      </w:r>
    </w:p>
    <w:p w14:paraId="5F448388">
      <w:pPr>
        <w:rPr>
          <w:rFonts w:ascii="宋体" w:hAnsi="宋体" w:cs="仿宋_GB2312"/>
          <w:szCs w:val="21"/>
          <w:highlight w:val="none"/>
        </w:rPr>
      </w:pPr>
      <w:r>
        <w:rPr>
          <w:rFonts w:hint="eastAsia" w:ascii="宋体" w:hAnsi="宋体" w:cs="宋体"/>
          <w:b/>
          <w:bCs/>
          <w:spacing w:val="-4"/>
          <w:kern w:val="0"/>
          <w:szCs w:val="21"/>
          <w:highlight w:val="none"/>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3959858C">
      <w:pPr>
        <w:spacing w:line="360" w:lineRule="auto"/>
        <w:rPr>
          <w:sz w:val="22"/>
          <w:highlight w:val="none"/>
        </w:rPr>
      </w:pPr>
    </w:p>
    <w:p w14:paraId="2595289A">
      <w:pPr>
        <w:rPr>
          <w:highlight w:val="none"/>
        </w:rPr>
      </w:pPr>
    </w:p>
    <w:p w14:paraId="27DF5B1C">
      <w:pPr>
        <w:spacing w:after="156" w:afterLines="50"/>
        <w:ind w:firstLine="560" w:firstLineChars="200"/>
        <w:rPr>
          <w:rFonts w:ascii="宋体" w:hAnsi="宋体" w:cs="宋体"/>
          <w:sz w:val="22"/>
          <w:szCs w:val="22"/>
          <w:highlight w:val="none"/>
        </w:rPr>
      </w:pPr>
      <w:r>
        <w:rPr>
          <w:sz w:val="28"/>
          <w:szCs w:val="32"/>
          <w:highlight w:val="none"/>
        </w:rPr>
        <w:br w:type="page"/>
      </w:r>
    </w:p>
    <w:p w14:paraId="3B7E5CDC">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五、投标人情况介绍</w:t>
      </w:r>
    </w:p>
    <w:p w14:paraId="7A4DD836">
      <w:pPr>
        <w:spacing w:after="156" w:afterLines="50"/>
        <w:rPr>
          <w:rFonts w:ascii="宋体" w:hAnsi="宋体" w:cs="宋体"/>
          <w:b/>
          <w:bCs/>
          <w:sz w:val="24"/>
          <w:highlight w:val="none"/>
        </w:rPr>
      </w:pPr>
      <w:r>
        <w:rPr>
          <w:rFonts w:hint="eastAsia" w:ascii="宋体" w:hAnsi="宋体" w:cs="宋体"/>
          <w:b/>
          <w:bCs/>
          <w:sz w:val="24"/>
          <w:highlight w:val="none"/>
        </w:rPr>
        <w:t>（一）投标人资格要求的证明文件</w:t>
      </w:r>
    </w:p>
    <w:p w14:paraId="6E902BEB">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（1）营业执照（或单位法人登记证等）复印件；</w:t>
      </w:r>
    </w:p>
    <w:p w14:paraId="43CCE35B">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（2）具有相关经营范围并合法经营的证明文件</w:t>
      </w:r>
    </w:p>
    <w:p w14:paraId="319DED12">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（提供深圳信用网https://www.szcredit.com.cn/查询原件并加盖公章，或信用中国查询证明文件并加盖公章和市场监督管理局关于经营范围的截图。）</w:t>
      </w:r>
    </w:p>
    <w:p w14:paraId="5A7684CC">
      <w:pPr>
        <w:outlineLvl w:val="3"/>
        <w:rPr>
          <w:rFonts w:ascii="宋体" w:hAnsi="宋体" w:cs="宋体"/>
          <w:b/>
          <w:bCs/>
          <w:sz w:val="24"/>
          <w:highlight w:val="none"/>
        </w:rPr>
      </w:pPr>
      <w:r>
        <w:rPr>
          <w:rFonts w:hint="eastAsia" w:ascii="宋体" w:hAnsi="宋体" w:cs="宋体"/>
          <w:b/>
          <w:bCs/>
          <w:sz w:val="24"/>
          <w:highlight w:val="none"/>
        </w:rPr>
        <w:t>（二）近三年同类业绩</w:t>
      </w:r>
    </w:p>
    <w:tbl>
      <w:tblPr>
        <w:tblStyle w:val="18"/>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14:paraId="3F4A0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14:paraId="0355CB4A">
            <w:pPr>
              <w:rPr>
                <w:rFonts w:ascii="宋体" w:hAnsi="宋体" w:cs="宋体"/>
                <w:szCs w:val="21"/>
                <w:highlight w:val="none"/>
              </w:rPr>
            </w:pPr>
          </w:p>
        </w:tc>
      </w:tr>
      <w:tr w14:paraId="6CB2C6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41A6474">
            <w:pPr>
              <w:rPr>
                <w:rFonts w:ascii="宋体" w:hAnsi="宋体" w:cs="宋体"/>
                <w:szCs w:val="21"/>
                <w:highlight w:val="none"/>
              </w:rPr>
            </w:pPr>
            <w:r>
              <w:rPr>
                <w:rFonts w:hint="eastAsia" w:ascii="宋体" w:hAnsi="宋体" w:cs="宋体"/>
                <w:szCs w:val="21"/>
                <w:highlight w:val="none"/>
              </w:rPr>
              <w:t>采购人</w:t>
            </w:r>
          </w:p>
        </w:tc>
        <w:tc>
          <w:tcPr>
            <w:tcW w:w="1820" w:type="dxa"/>
            <w:vAlign w:val="center"/>
          </w:tcPr>
          <w:p w14:paraId="12EC390E">
            <w:pPr>
              <w:rPr>
                <w:rFonts w:ascii="宋体" w:hAnsi="宋体" w:cs="宋体"/>
                <w:szCs w:val="21"/>
                <w:highlight w:val="none"/>
              </w:rPr>
            </w:pPr>
            <w:r>
              <w:rPr>
                <w:rFonts w:hint="eastAsia" w:ascii="宋体" w:hAnsi="宋体" w:cs="宋体"/>
                <w:szCs w:val="21"/>
                <w:highlight w:val="none"/>
              </w:rPr>
              <w:t>项目名称</w:t>
            </w:r>
          </w:p>
        </w:tc>
        <w:tc>
          <w:tcPr>
            <w:tcW w:w="1548" w:type="dxa"/>
            <w:vAlign w:val="center"/>
          </w:tcPr>
          <w:p w14:paraId="3B80800F">
            <w:pPr>
              <w:rPr>
                <w:rFonts w:ascii="宋体" w:hAnsi="宋体" w:cs="宋体"/>
                <w:szCs w:val="21"/>
                <w:highlight w:val="none"/>
              </w:rPr>
            </w:pPr>
            <w:r>
              <w:rPr>
                <w:rFonts w:hint="eastAsia" w:ascii="宋体" w:hAnsi="宋体" w:cs="宋体"/>
                <w:szCs w:val="21"/>
                <w:highlight w:val="none"/>
              </w:rPr>
              <w:t>项目规模（金额）</w:t>
            </w:r>
          </w:p>
        </w:tc>
        <w:tc>
          <w:tcPr>
            <w:tcW w:w="1464" w:type="dxa"/>
            <w:vAlign w:val="center"/>
          </w:tcPr>
          <w:p w14:paraId="40247FDB">
            <w:pPr>
              <w:rPr>
                <w:rFonts w:ascii="宋体" w:hAnsi="宋体" w:cs="宋体"/>
                <w:szCs w:val="21"/>
                <w:highlight w:val="none"/>
              </w:rPr>
            </w:pPr>
            <w:r>
              <w:rPr>
                <w:rFonts w:hint="eastAsia" w:ascii="宋体" w:hAnsi="宋体" w:cs="宋体"/>
                <w:szCs w:val="21"/>
                <w:highlight w:val="none"/>
              </w:rPr>
              <w:t>合同签订日期</w:t>
            </w:r>
          </w:p>
        </w:tc>
        <w:tc>
          <w:tcPr>
            <w:tcW w:w="1263" w:type="dxa"/>
            <w:vAlign w:val="center"/>
          </w:tcPr>
          <w:p w14:paraId="34D559B8">
            <w:pPr>
              <w:rPr>
                <w:rFonts w:ascii="宋体" w:hAnsi="宋体" w:cs="宋体"/>
                <w:szCs w:val="21"/>
                <w:highlight w:val="none"/>
              </w:rPr>
            </w:pPr>
            <w:r>
              <w:rPr>
                <w:rFonts w:hint="eastAsia" w:ascii="宋体" w:hAnsi="宋体" w:cs="宋体"/>
                <w:szCs w:val="21"/>
                <w:highlight w:val="none"/>
              </w:rPr>
              <w:t>履约验收时间</w:t>
            </w:r>
          </w:p>
        </w:tc>
        <w:tc>
          <w:tcPr>
            <w:tcW w:w="1418" w:type="dxa"/>
            <w:vAlign w:val="center"/>
          </w:tcPr>
          <w:p w14:paraId="3DDC9B0A">
            <w:pPr>
              <w:rPr>
                <w:rFonts w:ascii="宋体" w:hAnsi="宋体" w:cs="宋体"/>
                <w:szCs w:val="21"/>
                <w:highlight w:val="none"/>
              </w:rPr>
            </w:pPr>
            <w:r>
              <w:rPr>
                <w:rFonts w:hint="eastAsia" w:ascii="宋体" w:hAnsi="宋体" w:cs="宋体"/>
                <w:szCs w:val="21"/>
                <w:highlight w:val="none"/>
              </w:rPr>
              <w:t>完成质量情况（以履约验收报告为准）</w:t>
            </w:r>
          </w:p>
        </w:tc>
      </w:tr>
      <w:tr w14:paraId="26F9DC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2E935B1">
            <w:pPr>
              <w:rPr>
                <w:rFonts w:ascii="宋体" w:hAnsi="宋体" w:cs="宋体"/>
                <w:szCs w:val="21"/>
                <w:highlight w:val="none"/>
              </w:rPr>
            </w:pPr>
          </w:p>
        </w:tc>
        <w:tc>
          <w:tcPr>
            <w:tcW w:w="1820" w:type="dxa"/>
            <w:vAlign w:val="center"/>
          </w:tcPr>
          <w:p w14:paraId="212BA086">
            <w:pPr>
              <w:rPr>
                <w:rFonts w:ascii="宋体" w:hAnsi="宋体" w:cs="宋体"/>
                <w:szCs w:val="21"/>
                <w:highlight w:val="none"/>
              </w:rPr>
            </w:pPr>
          </w:p>
        </w:tc>
        <w:tc>
          <w:tcPr>
            <w:tcW w:w="1548" w:type="dxa"/>
            <w:vAlign w:val="center"/>
          </w:tcPr>
          <w:p w14:paraId="0870BEAC">
            <w:pPr>
              <w:rPr>
                <w:rFonts w:ascii="宋体" w:hAnsi="宋体" w:cs="宋体"/>
                <w:szCs w:val="21"/>
                <w:highlight w:val="none"/>
              </w:rPr>
            </w:pPr>
          </w:p>
        </w:tc>
        <w:tc>
          <w:tcPr>
            <w:tcW w:w="1464" w:type="dxa"/>
            <w:vAlign w:val="center"/>
          </w:tcPr>
          <w:p w14:paraId="0A49980F">
            <w:pPr>
              <w:rPr>
                <w:rFonts w:ascii="宋体" w:hAnsi="宋体" w:cs="宋体"/>
                <w:szCs w:val="21"/>
                <w:highlight w:val="none"/>
              </w:rPr>
            </w:pPr>
          </w:p>
        </w:tc>
        <w:tc>
          <w:tcPr>
            <w:tcW w:w="1263" w:type="dxa"/>
            <w:vAlign w:val="center"/>
          </w:tcPr>
          <w:p w14:paraId="462676C1">
            <w:pPr>
              <w:rPr>
                <w:rFonts w:ascii="宋体" w:hAnsi="宋体" w:cs="宋体"/>
                <w:szCs w:val="21"/>
                <w:highlight w:val="none"/>
              </w:rPr>
            </w:pPr>
          </w:p>
        </w:tc>
        <w:tc>
          <w:tcPr>
            <w:tcW w:w="1418" w:type="dxa"/>
            <w:vAlign w:val="center"/>
          </w:tcPr>
          <w:p w14:paraId="32D7DF74">
            <w:pPr>
              <w:rPr>
                <w:rFonts w:ascii="宋体" w:hAnsi="宋体" w:cs="宋体"/>
                <w:szCs w:val="21"/>
                <w:highlight w:val="none"/>
              </w:rPr>
            </w:pPr>
          </w:p>
        </w:tc>
      </w:tr>
      <w:tr w14:paraId="0C0210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728710F">
            <w:pPr>
              <w:rPr>
                <w:rFonts w:ascii="宋体" w:hAnsi="宋体" w:cs="宋体"/>
                <w:szCs w:val="21"/>
                <w:highlight w:val="none"/>
              </w:rPr>
            </w:pPr>
          </w:p>
        </w:tc>
        <w:tc>
          <w:tcPr>
            <w:tcW w:w="1820" w:type="dxa"/>
            <w:vAlign w:val="center"/>
          </w:tcPr>
          <w:p w14:paraId="4E6B9B32">
            <w:pPr>
              <w:rPr>
                <w:rFonts w:ascii="宋体" w:hAnsi="宋体" w:cs="宋体"/>
                <w:szCs w:val="21"/>
                <w:highlight w:val="none"/>
              </w:rPr>
            </w:pPr>
          </w:p>
        </w:tc>
        <w:tc>
          <w:tcPr>
            <w:tcW w:w="1548" w:type="dxa"/>
            <w:vAlign w:val="center"/>
          </w:tcPr>
          <w:p w14:paraId="3D6EE0D1">
            <w:pPr>
              <w:rPr>
                <w:rFonts w:ascii="宋体" w:hAnsi="宋体" w:cs="宋体"/>
                <w:szCs w:val="21"/>
                <w:highlight w:val="none"/>
              </w:rPr>
            </w:pPr>
          </w:p>
        </w:tc>
        <w:tc>
          <w:tcPr>
            <w:tcW w:w="1464" w:type="dxa"/>
            <w:vAlign w:val="center"/>
          </w:tcPr>
          <w:p w14:paraId="409808A3">
            <w:pPr>
              <w:rPr>
                <w:rFonts w:ascii="宋体" w:hAnsi="宋体" w:cs="宋体"/>
                <w:szCs w:val="21"/>
                <w:highlight w:val="none"/>
              </w:rPr>
            </w:pPr>
          </w:p>
        </w:tc>
        <w:tc>
          <w:tcPr>
            <w:tcW w:w="1263" w:type="dxa"/>
            <w:vAlign w:val="center"/>
          </w:tcPr>
          <w:p w14:paraId="6FD1D0D8">
            <w:pPr>
              <w:rPr>
                <w:rFonts w:ascii="宋体" w:hAnsi="宋体" w:cs="宋体"/>
                <w:szCs w:val="21"/>
                <w:highlight w:val="none"/>
              </w:rPr>
            </w:pPr>
          </w:p>
        </w:tc>
        <w:tc>
          <w:tcPr>
            <w:tcW w:w="1418" w:type="dxa"/>
            <w:vAlign w:val="center"/>
          </w:tcPr>
          <w:p w14:paraId="1A3A91EE">
            <w:pPr>
              <w:rPr>
                <w:rFonts w:ascii="宋体" w:hAnsi="宋体" w:cs="宋体"/>
                <w:szCs w:val="21"/>
                <w:highlight w:val="none"/>
              </w:rPr>
            </w:pPr>
          </w:p>
        </w:tc>
      </w:tr>
      <w:tr w14:paraId="5D4BCA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1DAA737">
            <w:pPr>
              <w:rPr>
                <w:rFonts w:ascii="宋体" w:hAnsi="宋体" w:cs="宋体"/>
                <w:szCs w:val="21"/>
                <w:highlight w:val="none"/>
              </w:rPr>
            </w:pPr>
          </w:p>
        </w:tc>
        <w:tc>
          <w:tcPr>
            <w:tcW w:w="1820" w:type="dxa"/>
            <w:vAlign w:val="center"/>
          </w:tcPr>
          <w:p w14:paraId="53D1E6F1">
            <w:pPr>
              <w:rPr>
                <w:rFonts w:ascii="宋体" w:hAnsi="宋体" w:cs="宋体"/>
                <w:szCs w:val="21"/>
                <w:highlight w:val="none"/>
              </w:rPr>
            </w:pPr>
          </w:p>
        </w:tc>
        <w:tc>
          <w:tcPr>
            <w:tcW w:w="1548" w:type="dxa"/>
            <w:vAlign w:val="center"/>
          </w:tcPr>
          <w:p w14:paraId="07025E9D">
            <w:pPr>
              <w:rPr>
                <w:rFonts w:ascii="宋体" w:hAnsi="宋体" w:cs="宋体"/>
                <w:szCs w:val="21"/>
                <w:highlight w:val="none"/>
              </w:rPr>
            </w:pPr>
          </w:p>
        </w:tc>
        <w:tc>
          <w:tcPr>
            <w:tcW w:w="1464" w:type="dxa"/>
            <w:vAlign w:val="center"/>
          </w:tcPr>
          <w:p w14:paraId="01370FA6">
            <w:pPr>
              <w:rPr>
                <w:rFonts w:ascii="宋体" w:hAnsi="宋体" w:cs="宋体"/>
                <w:szCs w:val="21"/>
                <w:highlight w:val="none"/>
              </w:rPr>
            </w:pPr>
          </w:p>
        </w:tc>
        <w:tc>
          <w:tcPr>
            <w:tcW w:w="1263" w:type="dxa"/>
            <w:vAlign w:val="center"/>
          </w:tcPr>
          <w:p w14:paraId="563C0595">
            <w:pPr>
              <w:rPr>
                <w:rFonts w:ascii="宋体" w:hAnsi="宋体" w:cs="宋体"/>
                <w:szCs w:val="21"/>
                <w:highlight w:val="none"/>
              </w:rPr>
            </w:pPr>
          </w:p>
        </w:tc>
        <w:tc>
          <w:tcPr>
            <w:tcW w:w="1418" w:type="dxa"/>
            <w:vAlign w:val="center"/>
          </w:tcPr>
          <w:p w14:paraId="31462965">
            <w:pPr>
              <w:rPr>
                <w:rFonts w:ascii="宋体" w:hAnsi="宋体" w:cs="宋体"/>
                <w:szCs w:val="21"/>
                <w:highlight w:val="none"/>
              </w:rPr>
            </w:pPr>
          </w:p>
        </w:tc>
      </w:tr>
      <w:tr w14:paraId="3B5261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D97FCB5">
            <w:pPr>
              <w:rPr>
                <w:rFonts w:ascii="宋体" w:hAnsi="宋体" w:cs="宋体"/>
                <w:szCs w:val="21"/>
                <w:highlight w:val="none"/>
              </w:rPr>
            </w:pPr>
          </w:p>
        </w:tc>
        <w:tc>
          <w:tcPr>
            <w:tcW w:w="1820" w:type="dxa"/>
            <w:vAlign w:val="center"/>
          </w:tcPr>
          <w:p w14:paraId="33728979">
            <w:pPr>
              <w:rPr>
                <w:rFonts w:ascii="宋体" w:hAnsi="宋体" w:cs="宋体"/>
                <w:szCs w:val="21"/>
                <w:highlight w:val="none"/>
              </w:rPr>
            </w:pPr>
          </w:p>
        </w:tc>
        <w:tc>
          <w:tcPr>
            <w:tcW w:w="1548" w:type="dxa"/>
            <w:vAlign w:val="center"/>
          </w:tcPr>
          <w:p w14:paraId="322446AC">
            <w:pPr>
              <w:rPr>
                <w:rFonts w:ascii="宋体" w:hAnsi="宋体" w:cs="宋体"/>
                <w:szCs w:val="21"/>
                <w:highlight w:val="none"/>
              </w:rPr>
            </w:pPr>
          </w:p>
        </w:tc>
        <w:tc>
          <w:tcPr>
            <w:tcW w:w="1464" w:type="dxa"/>
            <w:vAlign w:val="center"/>
          </w:tcPr>
          <w:p w14:paraId="5047E5EC">
            <w:pPr>
              <w:rPr>
                <w:rFonts w:ascii="宋体" w:hAnsi="宋体" w:cs="宋体"/>
                <w:szCs w:val="21"/>
                <w:highlight w:val="none"/>
              </w:rPr>
            </w:pPr>
          </w:p>
        </w:tc>
        <w:tc>
          <w:tcPr>
            <w:tcW w:w="1263" w:type="dxa"/>
            <w:vAlign w:val="center"/>
          </w:tcPr>
          <w:p w14:paraId="7D6E35AF">
            <w:pPr>
              <w:rPr>
                <w:rFonts w:ascii="宋体" w:hAnsi="宋体" w:cs="宋体"/>
                <w:szCs w:val="21"/>
                <w:highlight w:val="none"/>
              </w:rPr>
            </w:pPr>
          </w:p>
        </w:tc>
        <w:tc>
          <w:tcPr>
            <w:tcW w:w="1418" w:type="dxa"/>
            <w:vAlign w:val="center"/>
          </w:tcPr>
          <w:p w14:paraId="1A3A00C8">
            <w:pPr>
              <w:rPr>
                <w:rFonts w:ascii="宋体" w:hAnsi="宋体" w:cs="宋体"/>
                <w:szCs w:val="21"/>
                <w:highlight w:val="none"/>
              </w:rPr>
            </w:pPr>
          </w:p>
        </w:tc>
      </w:tr>
    </w:tbl>
    <w:p w14:paraId="02911C77">
      <w:pPr>
        <w:widowControl/>
        <w:shd w:val="clear" w:color="auto" w:fill="FFFFFF"/>
        <w:spacing w:line="360" w:lineRule="atLeast"/>
        <w:jc w:val="left"/>
        <w:rPr>
          <w:rFonts w:ascii="微软雅黑" w:hAnsi="微软雅黑" w:eastAsia="微软雅黑" w:cs="微软雅黑"/>
          <w:szCs w:val="21"/>
          <w:highlight w:val="none"/>
        </w:rPr>
      </w:pPr>
      <w:r>
        <w:rPr>
          <w:rFonts w:hint="eastAsia" w:ascii="宋体" w:hAnsi="宋体"/>
          <w:kern w:val="0"/>
          <w:sz w:val="22"/>
          <w:szCs w:val="22"/>
          <w:highlight w:val="none"/>
          <w:shd w:val="clear" w:color="auto" w:fill="FFFFFF"/>
        </w:rPr>
        <w:t>注：需递交上述项目的证明材料（中标通知书或合同关键页、履约验收报告）复印件（加盖公章），原件备查。</w:t>
      </w:r>
    </w:p>
    <w:p w14:paraId="61846014">
      <w:pPr>
        <w:rPr>
          <w:highlight w:val="none"/>
        </w:rPr>
      </w:pPr>
    </w:p>
    <w:p w14:paraId="58BB8F97">
      <w:pPr>
        <w:outlineLvl w:val="3"/>
        <w:rPr>
          <w:rFonts w:ascii="宋体" w:hAnsi="宋体" w:cs="宋体"/>
          <w:b/>
          <w:sz w:val="24"/>
          <w:highlight w:val="none"/>
        </w:rPr>
      </w:pPr>
      <w:r>
        <w:rPr>
          <w:rFonts w:hint="eastAsia" w:ascii="宋体" w:hAnsi="宋体" w:cs="宋体"/>
          <w:b/>
          <w:sz w:val="24"/>
          <w:highlight w:val="none"/>
        </w:rPr>
        <w:t>（三）投标人认为需提供的其他证明文件</w:t>
      </w:r>
    </w:p>
    <w:p w14:paraId="16CA27D9">
      <w:pPr>
        <w:rPr>
          <w:rFonts w:ascii="宋体" w:hAnsi="宋体" w:cs="宋体"/>
          <w:bCs/>
          <w:szCs w:val="21"/>
          <w:highlight w:val="none"/>
        </w:rPr>
      </w:pPr>
      <w:r>
        <w:rPr>
          <w:rFonts w:hint="eastAsia" w:ascii="宋体" w:hAnsi="宋体" w:cs="宋体"/>
          <w:bCs/>
          <w:szCs w:val="21"/>
          <w:highlight w:val="none"/>
        </w:rPr>
        <w:t>提供招标公告和评标信息中关于投标人的其他相关证明文件（如评标信息中涉及的各种证件（身份证除外）、设备发票等，未涉及的可以不提供）</w:t>
      </w:r>
    </w:p>
    <w:p w14:paraId="4F29B604">
      <w:pPr>
        <w:rPr>
          <w:rFonts w:ascii="宋体" w:hAnsi="宋体" w:cs="宋体"/>
          <w:bCs/>
          <w:szCs w:val="21"/>
          <w:highlight w:val="none"/>
        </w:rPr>
      </w:pPr>
    </w:p>
    <w:p w14:paraId="412D5106">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六、分项报价清单</w:t>
      </w:r>
    </w:p>
    <w:p w14:paraId="64E2C7EC">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项目报价表</w:t>
      </w:r>
    </w:p>
    <w:p w14:paraId="572D1F0B">
      <w:pPr>
        <w:rPr>
          <w:rFonts w:ascii="宋体" w:hAnsi="宋体" w:cs="宋体"/>
          <w:b/>
          <w:sz w:val="24"/>
          <w:highlight w:val="none"/>
        </w:rPr>
      </w:pPr>
    </w:p>
    <w:tbl>
      <w:tblPr>
        <w:tblStyle w:val="18"/>
        <w:tblW w:w="95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257"/>
        <w:gridCol w:w="2592"/>
        <w:gridCol w:w="3522"/>
        <w:gridCol w:w="2227"/>
      </w:tblGrid>
      <w:tr w14:paraId="563440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0" w:hRule="atLeast"/>
          <w:jc w:val="center"/>
        </w:trPr>
        <w:tc>
          <w:tcPr>
            <w:tcW w:w="12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1C45B90">
            <w:pPr>
              <w:widowControl/>
              <w:spacing w:line="360" w:lineRule="atLeast"/>
              <w:jc w:val="center"/>
              <w:rPr>
                <w:highlight w:val="none"/>
              </w:rPr>
            </w:pPr>
            <w:r>
              <w:rPr>
                <w:rFonts w:hint="eastAsia" w:ascii="宋体" w:hAnsi="宋体"/>
                <w:kern w:val="0"/>
                <w:sz w:val="22"/>
                <w:szCs w:val="22"/>
                <w:highlight w:val="none"/>
              </w:rPr>
              <w:t>序号</w:t>
            </w:r>
          </w:p>
        </w:tc>
        <w:tc>
          <w:tcPr>
            <w:tcW w:w="259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16C9913">
            <w:pPr>
              <w:widowControl/>
              <w:spacing w:line="360" w:lineRule="atLeast"/>
              <w:jc w:val="center"/>
              <w:rPr>
                <w:highlight w:val="none"/>
              </w:rPr>
            </w:pPr>
            <w:r>
              <w:rPr>
                <w:rFonts w:hint="eastAsia" w:ascii="宋体" w:hAnsi="宋体"/>
                <w:color w:val="0000FF"/>
                <w:kern w:val="0"/>
                <w:sz w:val="22"/>
                <w:szCs w:val="22"/>
                <w:highlight w:val="none"/>
              </w:rPr>
              <w:t>项目名称</w:t>
            </w:r>
          </w:p>
        </w:tc>
        <w:tc>
          <w:tcPr>
            <w:tcW w:w="35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0D361D5">
            <w:pPr>
              <w:widowControl/>
              <w:spacing w:line="360" w:lineRule="atLeast"/>
              <w:jc w:val="center"/>
              <w:rPr>
                <w:highlight w:val="none"/>
              </w:rPr>
            </w:pPr>
            <w:r>
              <w:rPr>
                <w:rFonts w:hint="eastAsia" w:ascii="宋体" w:hAnsi="宋体"/>
                <w:color w:val="0000FF"/>
                <w:kern w:val="0"/>
                <w:sz w:val="22"/>
                <w:szCs w:val="22"/>
                <w:highlight w:val="none"/>
              </w:rPr>
              <w:t>投标价格</w:t>
            </w:r>
          </w:p>
        </w:tc>
        <w:tc>
          <w:tcPr>
            <w:tcW w:w="222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987A7B">
            <w:pPr>
              <w:widowControl/>
              <w:spacing w:line="360" w:lineRule="atLeast"/>
              <w:jc w:val="center"/>
              <w:rPr>
                <w:highlight w:val="none"/>
              </w:rPr>
            </w:pPr>
            <w:r>
              <w:rPr>
                <w:rFonts w:hint="eastAsia" w:ascii="宋体" w:hAnsi="宋体"/>
                <w:kern w:val="0"/>
                <w:sz w:val="22"/>
                <w:szCs w:val="22"/>
                <w:highlight w:val="none"/>
              </w:rPr>
              <w:t>财政预算限额（元）</w:t>
            </w:r>
          </w:p>
        </w:tc>
      </w:tr>
      <w:tr w14:paraId="7ADB70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257" w:type="dxa"/>
            <w:tcBorders>
              <w:top w:val="nil"/>
              <w:left w:val="single" w:color="auto" w:sz="8" w:space="0"/>
              <w:bottom w:val="nil"/>
              <w:right w:val="single" w:color="auto" w:sz="8" w:space="0"/>
            </w:tcBorders>
            <w:shd w:val="clear" w:color="auto" w:fill="auto"/>
            <w:tcMar>
              <w:left w:w="108" w:type="dxa"/>
              <w:right w:w="108" w:type="dxa"/>
            </w:tcMar>
          </w:tcPr>
          <w:p w14:paraId="3420F03E">
            <w:pPr>
              <w:widowControl/>
              <w:spacing w:line="360" w:lineRule="atLeast"/>
              <w:jc w:val="left"/>
              <w:rPr>
                <w:highlight w:val="none"/>
              </w:rPr>
            </w:pPr>
            <w:r>
              <w:rPr>
                <w:rFonts w:hint="eastAsia" w:ascii="宋体" w:hAnsi="宋体"/>
                <w:kern w:val="0"/>
                <w:sz w:val="22"/>
                <w:szCs w:val="22"/>
                <w:highlight w:val="none"/>
              </w:rPr>
              <w:t> </w:t>
            </w:r>
          </w:p>
        </w:tc>
        <w:tc>
          <w:tcPr>
            <w:tcW w:w="2592" w:type="dxa"/>
            <w:tcBorders>
              <w:top w:val="nil"/>
              <w:left w:val="nil"/>
              <w:bottom w:val="nil"/>
              <w:right w:val="single" w:color="auto" w:sz="8" w:space="0"/>
            </w:tcBorders>
            <w:shd w:val="clear" w:color="auto" w:fill="auto"/>
            <w:tcMar>
              <w:left w:w="108" w:type="dxa"/>
              <w:right w:w="108" w:type="dxa"/>
            </w:tcMar>
          </w:tcPr>
          <w:p w14:paraId="68D91AF4">
            <w:pPr>
              <w:widowControl/>
              <w:spacing w:line="360" w:lineRule="atLeast"/>
              <w:jc w:val="left"/>
              <w:rPr>
                <w:highlight w:val="none"/>
              </w:rPr>
            </w:pPr>
            <w:r>
              <w:rPr>
                <w:rFonts w:hint="eastAsia" w:ascii="宋体" w:hAnsi="宋体"/>
                <w:kern w:val="0"/>
                <w:sz w:val="22"/>
                <w:szCs w:val="22"/>
                <w:highlight w:val="none"/>
              </w:rPr>
              <w:t> </w:t>
            </w:r>
          </w:p>
        </w:tc>
        <w:tc>
          <w:tcPr>
            <w:tcW w:w="3522" w:type="dxa"/>
            <w:tcBorders>
              <w:top w:val="nil"/>
              <w:left w:val="nil"/>
              <w:bottom w:val="nil"/>
              <w:right w:val="single" w:color="auto" w:sz="8" w:space="0"/>
            </w:tcBorders>
            <w:shd w:val="clear" w:color="auto" w:fill="auto"/>
            <w:tcMar>
              <w:left w:w="108" w:type="dxa"/>
              <w:right w:w="108" w:type="dxa"/>
            </w:tcMar>
          </w:tcPr>
          <w:p w14:paraId="21C3327A">
            <w:pPr>
              <w:widowControl/>
              <w:spacing w:line="360" w:lineRule="atLeast"/>
              <w:jc w:val="left"/>
              <w:rPr>
                <w:highlight w:val="none"/>
              </w:rPr>
            </w:pPr>
            <w:r>
              <w:rPr>
                <w:rFonts w:hint="eastAsia" w:ascii="宋体" w:hAnsi="宋体"/>
                <w:kern w:val="0"/>
                <w:sz w:val="22"/>
                <w:szCs w:val="22"/>
                <w:highlight w:val="none"/>
              </w:rPr>
              <w:t> </w:t>
            </w:r>
          </w:p>
        </w:tc>
        <w:tc>
          <w:tcPr>
            <w:tcW w:w="2227" w:type="dxa"/>
            <w:tcBorders>
              <w:top w:val="nil"/>
              <w:left w:val="nil"/>
              <w:bottom w:val="nil"/>
              <w:right w:val="single" w:color="auto" w:sz="8" w:space="0"/>
            </w:tcBorders>
            <w:shd w:val="clear" w:color="auto" w:fill="auto"/>
            <w:tcMar>
              <w:left w:w="108" w:type="dxa"/>
              <w:right w:w="108" w:type="dxa"/>
            </w:tcMar>
          </w:tcPr>
          <w:p w14:paraId="7056A63A">
            <w:pPr>
              <w:widowControl/>
              <w:spacing w:line="360" w:lineRule="atLeast"/>
              <w:jc w:val="left"/>
              <w:rPr>
                <w:highlight w:val="none"/>
              </w:rPr>
            </w:pPr>
            <w:r>
              <w:rPr>
                <w:rFonts w:hint="eastAsia" w:ascii="宋体" w:hAnsi="宋体"/>
                <w:kern w:val="0"/>
                <w:sz w:val="22"/>
                <w:szCs w:val="22"/>
                <w:highlight w:val="none"/>
              </w:rPr>
              <w:t> </w:t>
            </w:r>
          </w:p>
        </w:tc>
      </w:tr>
      <w:tr w14:paraId="347BB2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257"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5B1329F">
            <w:pPr>
              <w:widowControl/>
              <w:spacing w:line="360" w:lineRule="atLeast"/>
              <w:jc w:val="left"/>
              <w:rPr>
                <w:rFonts w:ascii="宋体" w:hAnsi="宋体"/>
                <w:kern w:val="0"/>
                <w:sz w:val="22"/>
                <w:szCs w:val="22"/>
                <w:highlight w:val="none"/>
              </w:rPr>
            </w:pPr>
          </w:p>
        </w:tc>
        <w:tc>
          <w:tcPr>
            <w:tcW w:w="2592" w:type="dxa"/>
            <w:tcBorders>
              <w:top w:val="nil"/>
              <w:left w:val="nil"/>
              <w:bottom w:val="single" w:color="auto" w:sz="8" w:space="0"/>
              <w:right w:val="single" w:color="auto" w:sz="8" w:space="0"/>
            </w:tcBorders>
            <w:shd w:val="clear" w:color="auto" w:fill="auto"/>
            <w:tcMar>
              <w:left w:w="108" w:type="dxa"/>
              <w:right w:w="108" w:type="dxa"/>
            </w:tcMar>
          </w:tcPr>
          <w:p w14:paraId="3F72C251">
            <w:pPr>
              <w:widowControl/>
              <w:spacing w:line="360" w:lineRule="atLeast"/>
              <w:jc w:val="left"/>
              <w:rPr>
                <w:rFonts w:ascii="宋体" w:hAnsi="宋体"/>
                <w:kern w:val="0"/>
                <w:sz w:val="22"/>
                <w:szCs w:val="22"/>
                <w:highlight w:val="none"/>
              </w:rPr>
            </w:pPr>
          </w:p>
        </w:tc>
        <w:tc>
          <w:tcPr>
            <w:tcW w:w="3522" w:type="dxa"/>
            <w:tcBorders>
              <w:top w:val="nil"/>
              <w:left w:val="nil"/>
              <w:bottom w:val="single" w:color="auto" w:sz="8" w:space="0"/>
              <w:right w:val="single" w:color="auto" w:sz="8" w:space="0"/>
            </w:tcBorders>
            <w:shd w:val="clear" w:color="auto" w:fill="auto"/>
            <w:tcMar>
              <w:left w:w="108" w:type="dxa"/>
              <w:right w:w="108" w:type="dxa"/>
            </w:tcMar>
          </w:tcPr>
          <w:p w14:paraId="4827505D">
            <w:pPr>
              <w:widowControl/>
              <w:spacing w:line="360" w:lineRule="atLeast"/>
              <w:jc w:val="left"/>
              <w:rPr>
                <w:rFonts w:ascii="宋体" w:hAnsi="宋体"/>
                <w:kern w:val="0"/>
                <w:sz w:val="22"/>
                <w:szCs w:val="22"/>
                <w:highlight w:val="none"/>
              </w:rPr>
            </w:pPr>
          </w:p>
        </w:tc>
        <w:tc>
          <w:tcPr>
            <w:tcW w:w="2227" w:type="dxa"/>
            <w:tcBorders>
              <w:top w:val="nil"/>
              <w:left w:val="nil"/>
              <w:bottom w:val="single" w:color="auto" w:sz="8" w:space="0"/>
              <w:right w:val="single" w:color="auto" w:sz="8" w:space="0"/>
            </w:tcBorders>
            <w:shd w:val="clear" w:color="auto" w:fill="auto"/>
            <w:tcMar>
              <w:left w:w="108" w:type="dxa"/>
              <w:right w:w="108" w:type="dxa"/>
            </w:tcMar>
          </w:tcPr>
          <w:p w14:paraId="51DE79EF">
            <w:pPr>
              <w:widowControl/>
              <w:spacing w:line="360" w:lineRule="atLeast"/>
              <w:jc w:val="left"/>
              <w:rPr>
                <w:rFonts w:ascii="宋体" w:hAnsi="宋体"/>
                <w:kern w:val="0"/>
                <w:sz w:val="22"/>
                <w:szCs w:val="22"/>
                <w:highlight w:val="none"/>
              </w:rPr>
            </w:pPr>
          </w:p>
        </w:tc>
      </w:tr>
    </w:tbl>
    <w:p w14:paraId="30CFBAE5">
      <w:pPr>
        <w:rPr>
          <w:rFonts w:ascii="宋体" w:hAnsi="宋体" w:cs="宋体"/>
          <w:szCs w:val="21"/>
          <w:highlight w:val="non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p>
    <w:p w14:paraId="19CF20CE">
      <w:pPr>
        <w:rPr>
          <w:rFonts w:ascii="宋体" w:hAnsi="宋体" w:cs="宋体"/>
          <w:szCs w:val="21"/>
          <w:highlight w:val="none"/>
        </w:rPr>
      </w:pPr>
      <w:r>
        <w:rPr>
          <w:rFonts w:hint="eastAsia" w:ascii="宋体" w:hAnsi="宋体" w:cs="宋体"/>
          <w:szCs w:val="21"/>
          <w:highlight w:val="none"/>
        </w:rPr>
        <w:t>供应商代表姓名：</w:t>
      </w:r>
      <w:r>
        <w:rPr>
          <w:rFonts w:hint="eastAsia" w:ascii="宋体" w:hAnsi="宋体" w:cs="宋体"/>
          <w:szCs w:val="21"/>
          <w:highlight w:val="none"/>
          <w:u w:val="single"/>
        </w:rPr>
        <w:t xml:space="preserve">               </w:t>
      </w:r>
    </w:p>
    <w:p w14:paraId="5D141827">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注：1.所有价格应按“招标文件”中规定的要求填写；</w:t>
      </w:r>
    </w:p>
    <w:p w14:paraId="25F8D514">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 xml:space="preserve">    2.投标总价应为以上各分项价格之和；</w:t>
      </w:r>
    </w:p>
    <w:p w14:paraId="61485469">
      <w:pPr>
        <w:widowControl/>
        <w:shd w:val="clear" w:color="auto" w:fill="FFFFFF"/>
        <w:spacing w:line="360" w:lineRule="atLeast"/>
        <w:ind w:firstLine="440" w:firstLineChars="200"/>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3.投标总价和项目报价表中单个采购预算条目报价均不得超过对应的财政预算限额，否则将导致废标。</w:t>
      </w:r>
    </w:p>
    <w:p w14:paraId="4FD342B8">
      <w:pPr>
        <w:widowControl/>
        <w:shd w:val="clear" w:color="auto" w:fill="FFFFFF"/>
        <w:spacing w:line="360" w:lineRule="atLeast"/>
        <w:ind w:firstLine="440" w:firstLineChars="200"/>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4.开标一览表的投标总价必须与项目报价表的投标总价一致。</w:t>
      </w:r>
    </w:p>
    <w:p w14:paraId="73DC585D">
      <w:pPr>
        <w:widowControl/>
        <w:shd w:val="clear" w:color="auto" w:fill="FFFFFF"/>
        <w:spacing w:line="360" w:lineRule="atLeast"/>
        <w:jc w:val="left"/>
        <w:rPr>
          <w:rFonts w:ascii="宋体" w:hAnsi="宋体" w:cs="宋体"/>
          <w:kern w:val="0"/>
          <w:sz w:val="22"/>
          <w:szCs w:val="22"/>
          <w:highlight w:val="none"/>
          <w:shd w:val="clear" w:color="auto" w:fill="FFFFFF"/>
        </w:rPr>
      </w:pPr>
    </w:p>
    <w:p w14:paraId="08A30119">
      <w:pPr>
        <w:rPr>
          <w:rFonts w:ascii="宋体" w:hAnsi="宋体" w:cs="宋体"/>
          <w:sz w:val="24"/>
          <w:highlight w:val="none"/>
        </w:rPr>
      </w:pPr>
    </w:p>
    <w:p w14:paraId="113D6804">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七、技术规格偏离表</w:t>
      </w:r>
    </w:p>
    <w:p w14:paraId="7EA3C76D">
      <w:pPr>
        <w:rPr>
          <w:rFonts w:ascii="宋体" w:hAnsi="宋体" w:cs="宋体"/>
          <w:sz w:val="24"/>
          <w:highlight w:val="none"/>
        </w:rPr>
      </w:pPr>
    </w:p>
    <w:p w14:paraId="51A197C1">
      <w:pPr>
        <w:rPr>
          <w:rFonts w:ascii="宋体" w:hAnsi="宋体" w:cs="宋体"/>
          <w:szCs w:val="21"/>
          <w:highlight w:val="none"/>
          <w:u w:val="singl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p>
    <w:p w14:paraId="42363462">
      <w:pPr>
        <w:pStyle w:val="8"/>
        <w:rPr>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14:paraId="21CC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0B1770BF">
            <w:pPr>
              <w:rPr>
                <w:rFonts w:ascii="宋体" w:hAnsi="宋体" w:cs="宋体"/>
                <w:szCs w:val="21"/>
                <w:highlight w:val="none"/>
              </w:rPr>
            </w:pPr>
            <w:r>
              <w:rPr>
                <w:rFonts w:hint="eastAsia" w:ascii="宋体" w:hAnsi="宋体" w:cs="宋体"/>
                <w:szCs w:val="21"/>
                <w:highlight w:val="none"/>
              </w:rPr>
              <w:t>序号</w:t>
            </w:r>
          </w:p>
        </w:tc>
        <w:tc>
          <w:tcPr>
            <w:tcW w:w="1356" w:type="dxa"/>
          </w:tcPr>
          <w:p w14:paraId="6F78C309">
            <w:pPr>
              <w:rPr>
                <w:rFonts w:ascii="宋体" w:hAnsi="宋体" w:cs="宋体"/>
                <w:szCs w:val="21"/>
                <w:highlight w:val="none"/>
              </w:rPr>
            </w:pPr>
            <w:r>
              <w:rPr>
                <w:rFonts w:hint="eastAsia" w:ascii="宋体" w:hAnsi="宋体" w:cs="宋体"/>
                <w:szCs w:val="21"/>
                <w:highlight w:val="none"/>
              </w:rPr>
              <w:t>货物名称</w:t>
            </w:r>
          </w:p>
        </w:tc>
        <w:tc>
          <w:tcPr>
            <w:tcW w:w="1356" w:type="dxa"/>
          </w:tcPr>
          <w:p w14:paraId="410CB46B">
            <w:pPr>
              <w:rPr>
                <w:rFonts w:ascii="宋体" w:hAnsi="宋体" w:cs="宋体"/>
                <w:szCs w:val="21"/>
                <w:highlight w:val="none"/>
              </w:rPr>
            </w:pPr>
            <w:r>
              <w:rPr>
                <w:rFonts w:hint="eastAsia" w:ascii="宋体" w:hAnsi="宋体" w:cs="宋体"/>
                <w:szCs w:val="21"/>
                <w:highlight w:val="none"/>
              </w:rPr>
              <w:t>招标技术要求</w:t>
            </w:r>
          </w:p>
        </w:tc>
        <w:tc>
          <w:tcPr>
            <w:tcW w:w="1356" w:type="dxa"/>
          </w:tcPr>
          <w:p w14:paraId="2DF49C58">
            <w:pPr>
              <w:rPr>
                <w:rFonts w:ascii="宋体" w:hAnsi="宋体" w:cs="宋体"/>
                <w:szCs w:val="21"/>
                <w:highlight w:val="none"/>
              </w:rPr>
            </w:pPr>
            <w:r>
              <w:rPr>
                <w:rFonts w:hint="eastAsia" w:ascii="宋体" w:hAnsi="宋体" w:cs="宋体"/>
                <w:szCs w:val="21"/>
                <w:highlight w:val="none"/>
              </w:rPr>
              <w:t>投标技术响应</w:t>
            </w:r>
          </w:p>
        </w:tc>
        <w:tc>
          <w:tcPr>
            <w:tcW w:w="1484" w:type="dxa"/>
          </w:tcPr>
          <w:p w14:paraId="3F27973C">
            <w:pPr>
              <w:rPr>
                <w:rFonts w:ascii="宋体" w:hAnsi="宋体" w:cs="宋体"/>
                <w:szCs w:val="21"/>
                <w:highlight w:val="none"/>
              </w:rPr>
            </w:pPr>
            <w:r>
              <w:rPr>
                <w:rFonts w:hint="eastAsia" w:ascii="宋体" w:hAnsi="宋体" w:cs="宋体"/>
                <w:szCs w:val="21"/>
                <w:highlight w:val="none"/>
              </w:rPr>
              <w:t>偏离情况</w:t>
            </w:r>
          </w:p>
        </w:tc>
        <w:tc>
          <w:tcPr>
            <w:tcW w:w="1530" w:type="dxa"/>
          </w:tcPr>
          <w:p w14:paraId="16DBA2C5">
            <w:pPr>
              <w:rPr>
                <w:rFonts w:ascii="宋体" w:hAnsi="宋体" w:cs="宋体"/>
                <w:szCs w:val="21"/>
                <w:highlight w:val="none"/>
              </w:rPr>
            </w:pPr>
            <w:r>
              <w:rPr>
                <w:rFonts w:hint="eastAsia" w:ascii="宋体" w:hAnsi="宋体" w:cs="宋体"/>
                <w:szCs w:val="21"/>
                <w:highlight w:val="none"/>
              </w:rPr>
              <w:t>说明</w:t>
            </w:r>
          </w:p>
        </w:tc>
      </w:tr>
      <w:tr w14:paraId="4FAF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5AB53F52">
            <w:pPr>
              <w:rPr>
                <w:rFonts w:ascii="宋体" w:hAnsi="宋体" w:cs="宋体"/>
                <w:szCs w:val="21"/>
                <w:highlight w:val="none"/>
              </w:rPr>
            </w:pPr>
          </w:p>
        </w:tc>
        <w:tc>
          <w:tcPr>
            <w:tcW w:w="1356" w:type="dxa"/>
          </w:tcPr>
          <w:p w14:paraId="6C413B4D">
            <w:pPr>
              <w:rPr>
                <w:rFonts w:ascii="宋体" w:hAnsi="宋体" w:cs="宋体"/>
                <w:szCs w:val="21"/>
                <w:highlight w:val="none"/>
              </w:rPr>
            </w:pPr>
          </w:p>
        </w:tc>
        <w:tc>
          <w:tcPr>
            <w:tcW w:w="1356" w:type="dxa"/>
          </w:tcPr>
          <w:p w14:paraId="14ACA44E">
            <w:pPr>
              <w:rPr>
                <w:rFonts w:ascii="宋体" w:hAnsi="宋体" w:cs="宋体"/>
                <w:szCs w:val="21"/>
                <w:highlight w:val="none"/>
              </w:rPr>
            </w:pPr>
          </w:p>
        </w:tc>
        <w:tc>
          <w:tcPr>
            <w:tcW w:w="1356" w:type="dxa"/>
          </w:tcPr>
          <w:p w14:paraId="32E0AD3F">
            <w:pPr>
              <w:rPr>
                <w:rFonts w:ascii="宋体" w:hAnsi="宋体" w:cs="宋体"/>
                <w:szCs w:val="21"/>
                <w:highlight w:val="none"/>
              </w:rPr>
            </w:pPr>
          </w:p>
        </w:tc>
        <w:tc>
          <w:tcPr>
            <w:tcW w:w="1484" w:type="dxa"/>
          </w:tcPr>
          <w:p w14:paraId="3D2C135A">
            <w:pPr>
              <w:rPr>
                <w:rFonts w:ascii="宋体" w:hAnsi="宋体" w:cs="宋体"/>
                <w:szCs w:val="21"/>
                <w:highlight w:val="none"/>
              </w:rPr>
            </w:pPr>
          </w:p>
        </w:tc>
        <w:tc>
          <w:tcPr>
            <w:tcW w:w="1530" w:type="dxa"/>
          </w:tcPr>
          <w:p w14:paraId="066FA025">
            <w:pPr>
              <w:rPr>
                <w:rFonts w:ascii="宋体" w:hAnsi="宋体" w:cs="宋体"/>
                <w:szCs w:val="21"/>
                <w:highlight w:val="none"/>
              </w:rPr>
            </w:pPr>
          </w:p>
        </w:tc>
      </w:tr>
      <w:tr w14:paraId="258D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743A11FF">
            <w:pPr>
              <w:rPr>
                <w:rFonts w:ascii="宋体" w:hAnsi="宋体" w:cs="宋体"/>
                <w:szCs w:val="21"/>
                <w:highlight w:val="none"/>
              </w:rPr>
            </w:pPr>
          </w:p>
        </w:tc>
        <w:tc>
          <w:tcPr>
            <w:tcW w:w="1356" w:type="dxa"/>
          </w:tcPr>
          <w:p w14:paraId="046E3B01">
            <w:pPr>
              <w:rPr>
                <w:rFonts w:ascii="宋体" w:hAnsi="宋体" w:cs="宋体"/>
                <w:szCs w:val="21"/>
                <w:highlight w:val="none"/>
              </w:rPr>
            </w:pPr>
          </w:p>
        </w:tc>
        <w:tc>
          <w:tcPr>
            <w:tcW w:w="1356" w:type="dxa"/>
          </w:tcPr>
          <w:p w14:paraId="2FF17F3F">
            <w:pPr>
              <w:rPr>
                <w:rFonts w:ascii="宋体" w:hAnsi="宋体" w:cs="宋体"/>
                <w:szCs w:val="21"/>
                <w:highlight w:val="none"/>
              </w:rPr>
            </w:pPr>
          </w:p>
        </w:tc>
        <w:tc>
          <w:tcPr>
            <w:tcW w:w="1356" w:type="dxa"/>
          </w:tcPr>
          <w:p w14:paraId="00ACEF7F">
            <w:pPr>
              <w:rPr>
                <w:rFonts w:ascii="宋体" w:hAnsi="宋体" w:cs="宋体"/>
                <w:szCs w:val="21"/>
                <w:highlight w:val="none"/>
              </w:rPr>
            </w:pPr>
          </w:p>
        </w:tc>
        <w:tc>
          <w:tcPr>
            <w:tcW w:w="1484" w:type="dxa"/>
          </w:tcPr>
          <w:p w14:paraId="4BEFA8EE">
            <w:pPr>
              <w:rPr>
                <w:rFonts w:ascii="宋体" w:hAnsi="宋体" w:cs="宋体"/>
                <w:szCs w:val="21"/>
                <w:highlight w:val="none"/>
              </w:rPr>
            </w:pPr>
          </w:p>
        </w:tc>
        <w:tc>
          <w:tcPr>
            <w:tcW w:w="1530" w:type="dxa"/>
          </w:tcPr>
          <w:p w14:paraId="0385DB65">
            <w:pPr>
              <w:rPr>
                <w:rFonts w:ascii="宋体" w:hAnsi="宋体" w:cs="宋体"/>
                <w:szCs w:val="21"/>
                <w:highlight w:val="none"/>
              </w:rPr>
            </w:pPr>
          </w:p>
        </w:tc>
      </w:tr>
      <w:tr w14:paraId="7870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4880A24E">
            <w:pPr>
              <w:rPr>
                <w:rFonts w:ascii="宋体" w:hAnsi="宋体" w:cs="宋体"/>
                <w:szCs w:val="21"/>
                <w:highlight w:val="none"/>
              </w:rPr>
            </w:pPr>
          </w:p>
        </w:tc>
        <w:tc>
          <w:tcPr>
            <w:tcW w:w="1356" w:type="dxa"/>
          </w:tcPr>
          <w:p w14:paraId="36712B71">
            <w:pPr>
              <w:rPr>
                <w:rFonts w:ascii="宋体" w:hAnsi="宋体" w:cs="宋体"/>
                <w:szCs w:val="21"/>
                <w:highlight w:val="none"/>
              </w:rPr>
            </w:pPr>
          </w:p>
        </w:tc>
        <w:tc>
          <w:tcPr>
            <w:tcW w:w="1356" w:type="dxa"/>
          </w:tcPr>
          <w:p w14:paraId="131E268F">
            <w:pPr>
              <w:rPr>
                <w:rFonts w:ascii="宋体" w:hAnsi="宋体" w:cs="宋体"/>
                <w:szCs w:val="21"/>
                <w:highlight w:val="none"/>
              </w:rPr>
            </w:pPr>
          </w:p>
        </w:tc>
        <w:tc>
          <w:tcPr>
            <w:tcW w:w="1356" w:type="dxa"/>
          </w:tcPr>
          <w:p w14:paraId="5B588B2F">
            <w:pPr>
              <w:rPr>
                <w:rFonts w:ascii="宋体" w:hAnsi="宋体" w:cs="宋体"/>
                <w:szCs w:val="21"/>
                <w:highlight w:val="none"/>
              </w:rPr>
            </w:pPr>
          </w:p>
        </w:tc>
        <w:tc>
          <w:tcPr>
            <w:tcW w:w="1484" w:type="dxa"/>
          </w:tcPr>
          <w:p w14:paraId="0B33BBB2">
            <w:pPr>
              <w:rPr>
                <w:rFonts w:ascii="宋体" w:hAnsi="宋体" w:cs="宋体"/>
                <w:szCs w:val="21"/>
                <w:highlight w:val="none"/>
              </w:rPr>
            </w:pPr>
          </w:p>
        </w:tc>
        <w:tc>
          <w:tcPr>
            <w:tcW w:w="1530" w:type="dxa"/>
          </w:tcPr>
          <w:p w14:paraId="24B40055">
            <w:pPr>
              <w:rPr>
                <w:rFonts w:ascii="宋体" w:hAnsi="宋体" w:cs="宋体"/>
                <w:szCs w:val="21"/>
                <w:highlight w:val="none"/>
              </w:rPr>
            </w:pPr>
          </w:p>
        </w:tc>
      </w:tr>
      <w:tr w14:paraId="2B34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52D4FCED">
            <w:pPr>
              <w:rPr>
                <w:rFonts w:ascii="宋体" w:hAnsi="宋体" w:cs="宋体"/>
                <w:szCs w:val="21"/>
                <w:highlight w:val="none"/>
              </w:rPr>
            </w:pPr>
          </w:p>
        </w:tc>
        <w:tc>
          <w:tcPr>
            <w:tcW w:w="1356" w:type="dxa"/>
          </w:tcPr>
          <w:p w14:paraId="20BD3068">
            <w:pPr>
              <w:rPr>
                <w:rFonts w:ascii="宋体" w:hAnsi="宋体" w:cs="宋体"/>
                <w:szCs w:val="21"/>
                <w:highlight w:val="none"/>
              </w:rPr>
            </w:pPr>
          </w:p>
        </w:tc>
        <w:tc>
          <w:tcPr>
            <w:tcW w:w="1356" w:type="dxa"/>
          </w:tcPr>
          <w:p w14:paraId="36221880">
            <w:pPr>
              <w:rPr>
                <w:rFonts w:ascii="宋体" w:hAnsi="宋体" w:cs="宋体"/>
                <w:szCs w:val="21"/>
                <w:highlight w:val="none"/>
              </w:rPr>
            </w:pPr>
          </w:p>
        </w:tc>
        <w:tc>
          <w:tcPr>
            <w:tcW w:w="1356" w:type="dxa"/>
          </w:tcPr>
          <w:p w14:paraId="258C9BC0">
            <w:pPr>
              <w:rPr>
                <w:rFonts w:ascii="宋体" w:hAnsi="宋体" w:cs="宋体"/>
                <w:szCs w:val="21"/>
                <w:highlight w:val="none"/>
              </w:rPr>
            </w:pPr>
          </w:p>
        </w:tc>
        <w:tc>
          <w:tcPr>
            <w:tcW w:w="1484" w:type="dxa"/>
          </w:tcPr>
          <w:p w14:paraId="4FBF9756">
            <w:pPr>
              <w:rPr>
                <w:rFonts w:ascii="宋体" w:hAnsi="宋体" w:cs="宋体"/>
                <w:szCs w:val="21"/>
                <w:highlight w:val="none"/>
              </w:rPr>
            </w:pPr>
          </w:p>
        </w:tc>
        <w:tc>
          <w:tcPr>
            <w:tcW w:w="1530" w:type="dxa"/>
          </w:tcPr>
          <w:p w14:paraId="05DD3974">
            <w:pPr>
              <w:rPr>
                <w:rFonts w:ascii="宋体" w:hAnsi="宋体" w:cs="宋体"/>
                <w:szCs w:val="21"/>
                <w:highlight w:val="none"/>
              </w:rPr>
            </w:pPr>
          </w:p>
        </w:tc>
      </w:tr>
      <w:tr w14:paraId="1E2E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2907DF5C">
            <w:pPr>
              <w:rPr>
                <w:rFonts w:ascii="宋体" w:hAnsi="宋体" w:cs="宋体"/>
                <w:szCs w:val="21"/>
                <w:highlight w:val="none"/>
              </w:rPr>
            </w:pPr>
          </w:p>
        </w:tc>
        <w:tc>
          <w:tcPr>
            <w:tcW w:w="1356" w:type="dxa"/>
          </w:tcPr>
          <w:p w14:paraId="1C793974">
            <w:pPr>
              <w:rPr>
                <w:rFonts w:ascii="宋体" w:hAnsi="宋体" w:cs="宋体"/>
                <w:szCs w:val="21"/>
                <w:highlight w:val="none"/>
              </w:rPr>
            </w:pPr>
          </w:p>
        </w:tc>
        <w:tc>
          <w:tcPr>
            <w:tcW w:w="1356" w:type="dxa"/>
          </w:tcPr>
          <w:p w14:paraId="2298F522">
            <w:pPr>
              <w:rPr>
                <w:rFonts w:ascii="宋体" w:hAnsi="宋体" w:cs="宋体"/>
                <w:szCs w:val="21"/>
                <w:highlight w:val="none"/>
              </w:rPr>
            </w:pPr>
          </w:p>
        </w:tc>
        <w:tc>
          <w:tcPr>
            <w:tcW w:w="1356" w:type="dxa"/>
          </w:tcPr>
          <w:p w14:paraId="4278E08F">
            <w:pPr>
              <w:rPr>
                <w:rFonts w:ascii="宋体" w:hAnsi="宋体" w:cs="宋体"/>
                <w:szCs w:val="21"/>
                <w:highlight w:val="none"/>
              </w:rPr>
            </w:pPr>
          </w:p>
        </w:tc>
        <w:tc>
          <w:tcPr>
            <w:tcW w:w="1484" w:type="dxa"/>
          </w:tcPr>
          <w:p w14:paraId="76272C9D">
            <w:pPr>
              <w:rPr>
                <w:rFonts w:ascii="宋体" w:hAnsi="宋体" w:cs="宋体"/>
                <w:szCs w:val="21"/>
                <w:highlight w:val="none"/>
              </w:rPr>
            </w:pPr>
          </w:p>
        </w:tc>
        <w:tc>
          <w:tcPr>
            <w:tcW w:w="1530" w:type="dxa"/>
          </w:tcPr>
          <w:p w14:paraId="042705AB">
            <w:pPr>
              <w:rPr>
                <w:rFonts w:ascii="宋体" w:hAnsi="宋体" w:cs="宋体"/>
                <w:szCs w:val="21"/>
                <w:highlight w:val="none"/>
              </w:rPr>
            </w:pPr>
          </w:p>
        </w:tc>
      </w:tr>
    </w:tbl>
    <w:p w14:paraId="4570F336">
      <w:pPr>
        <w:rPr>
          <w:rFonts w:ascii="宋体" w:hAnsi="宋体" w:cs="宋体"/>
          <w:szCs w:val="21"/>
          <w:highlight w:val="none"/>
        </w:rPr>
      </w:pPr>
      <w:r>
        <w:rPr>
          <w:rFonts w:hint="eastAsia" w:ascii="宋体" w:hAnsi="宋体" w:cs="宋体"/>
          <w:szCs w:val="21"/>
          <w:highlight w:val="none"/>
        </w:rPr>
        <w:t>备注：</w:t>
      </w:r>
    </w:p>
    <w:p w14:paraId="0C3D8074">
      <w:pPr>
        <w:rPr>
          <w:rFonts w:ascii="宋体" w:hAnsi="宋体" w:cs="宋体"/>
          <w:szCs w:val="21"/>
          <w:highlight w:val="none"/>
        </w:rPr>
      </w:pPr>
      <w:r>
        <w:rPr>
          <w:rFonts w:hint="eastAsia" w:ascii="宋体" w:hAnsi="宋体" w:cs="宋体"/>
          <w:szCs w:val="21"/>
          <w:highlight w:val="none"/>
        </w:rPr>
        <w:t>1、“招标技术要求”一栏应</w:t>
      </w:r>
      <w:r>
        <w:rPr>
          <w:rFonts w:hint="eastAsia" w:ascii="宋体" w:hAnsi="宋体" w:cs="宋体"/>
          <w:b/>
          <w:szCs w:val="21"/>
          <w:highlight w:val="none"/>
        </w:rPr>
        <w:t>填写招标文件第二章</w:t>
      </w:r>
      <w:r>
        <w:rPr>
          <w:rFonts w:hint="eastAsia" w:ascii="宋体" w:hAnsi="宋体" w:cs="宋体"/>
          <w:szCs w:val="21"/>
          <w:highlight w:val="none"/>
        </w:rPr>
        <w:t>“三、具体技术要求”的内容；</w:t>
      </w:r>
    </w:p>
    <w:p w14:paraId="7134DFDE">
      <w:pPr>
        <w:rPr>
          <w:rFonts w:ascii="宋体" w:hAnsi="宋体" w:cs="宋体"/>
          <w:szCs w:val="21"/>
          <w:highlight w:val="none"/>
        </w:rPr>
      </w:pPr>
      <w:r>
        <w:rPr>
          <w:rFonts w:hint="eastAsia" w:ascii="宋体" w:hAnsi="宋体" w:cs="宋体"/>
          <w:szCs w:val="21"/>
          <w:highlight w:val="none"/>
        </w:rPr>
        <w:t>2、“投标技术响应”一栏必须详细填写投标产品的具体参数，并应对照招标技术要求一一对应响应；</w:t>
      </w:r>
    </w:p>
    <w:p w14:paraId="5964991B">
      <w:pPr>
        <w:rPr>
          <w:rFonts w:ascii="宋体" w:hAnsi="宋体" w:cs="宋体"/>
          <w:szCs w:val="21"/>
          <w:highlight w:val="none"/>
        </w:rPr>
      </w:pPr>
      <w:r>
        <w:rPr>
          <w:rFonts w:hint="eastAsia" w:ascii="宋体" w:hAnsi="宋体" w:cs="宋体"/>
          <w:szCs w:val="21"/>
          <w:highlight w:val="none"/>
        </w:rPr>
        <w:t>3、“偏离情况”一栏应如实填写“正偏离”、“负偏离”或“无偏离”。</w:t>
      </w:r>
    </w:p>
    <w:p w14:paraId="4FB768F4">
      <w:pPr>
        <w:rPr>
          <w:rFonts w:ascii="宋体" w:hAnsi="宋体" w:cs="宋体"/>
          <w:szCs w:val="21"/>
          <w:highlight w:val="none"/>
        </w:rPr>
      </w:pPr>
      <w:r>
        <w:rPr>
          <w:rFonts w:hint="eastAsia" w:ascii="宋体" w:hAnsi="宋体" w:cs="宋体"/>
          <w:szCs w:val="21"/>
          <w:highlight w:val="none"/>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5484F099">
      <w:pPr>
        <w:rPr>
          <w:rFonts w:ascii="宋体" w:hAnsi="宋体" w:cs="宋体"/>
          <w:szCs w:val="21"/>
          <w:highlight w:val="none"/>
        </w:rPr>
      </w:pPr>
      <w:r>
        <w:rPr>
          <w:rFonts w:hint="eastAsia" w:ascii="宋体" w:hAnsi="宋体" w:cs="宋体"/>
          <w:szCs w:val="21"/>
          <w:highlight w:val="none"/>
        </w:rPr>
        <w:t>5、证明资料（均为原件扫描件）的提供要求：</w:t>
      </w:r>
    </w:p>
    <w:p w14:paraId="625FB32C">
      <w:pPr>
        <w:rPr>
          <w:rFonts w:ascii="宋体" w:hAnsi="宋体" w:cs="宋体"/>
          <w:szCs w:val="21"/>
          <w:highlight w:val="none"/>
        </w:rPr>
      </w:pPr>
      <w:r>
        <w:rPr>
          <w:rFonts w:hint="eastAsia" w:ascii="宋体" w:hAnsi="宋体" w:cs="宋体"/>
          <w:szCs w:val="21"/>
          <w:highlight w:val="none"/>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1660BB8">
      <w:pPr>
        <w:rPr>
          <w:rFonts w:ascii="宋体" w:hAnsi="宋体" w:cs="宋体"/>
          <w:szCs w:val="21"/>
          <w:highlight w:val="none"/>
        </w:rPr>
      </w:pPr>
      <w:r>
        <w:rPr>
          <w:rFonts w:hint="eastAsia" w:ascii="宋体" w:hAnsi="宋体" w:cs="宋体"/>
          <w:szCs w:val="21"/>
          <w:highlight w:val="none"/>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14:paraId="5A07A00C">
      <w:pPr>
        <w:rPr>
          <w:rFonts w:ascii="宋体" w:hAnsi="宋体" w:cs="宋体"/>
          <w:szCs w:val="21"/>
          <w:highlight w:val="none"/>
        </w:rPr>
      </w:pPr>
      <w:r>
        <w:rPr>
          <w:rFonts w:hint="eastAsia" w:ascii="宋体" w:hAnsi="宋体" w:cs="宋体"/>
          <w:szCs w:val="21"/>
          <w:highlight w:val="none"/>
        </w:rPr>
        <w:t>6、评标委员会有权对以谋取中标为目的的技术规格模糊响应（如有意照搬照抄招标文件的技术要求）或虚假响应予以认定，并视情况经集中采购机构报市政府采购监督管理部门予以处罚。</w:t>
      </w:r>
    </w:p>
    <w:p w14:paraId="3EB03205">
      <w:pPr>
        <w:rPr>
          <w:rFonts w:ascii="宋体" w:hAnsi="宋体" w:cs="宋体"/>
          <w:sz w:val="24"/>
          <w:highlight w:val="none"/>
        </w:rPr>
      </w:pPr>
    </w:p>
    <w:p w14:paraId="32CC083F">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八、商务需求偏离表</w:t>
      </w:r>
    </w:p>
    <w:p w14:paraId="1E183717">
      <w:pPr>
        <w:rPr>
          <w:rFonts w:ascii="宋体" w:hAnsi="宋体" w:cs="宋体"/>
          <w:b/>
          <w:szCs w:val="21"/>
          <w:highlight w:val="none"/>
        </w:rPr>
      </w:pPr>
    </w:p>
    <w:p w14:paraId="7BDE7B71">
      <w:pPr>
        <w:rPr>
          <w:rFonts w:ascii="宋体" w:hAnsi="宋体" w:cs="宋体"/>
          <w:szCs w:val="21"/>
          <w:highlight w:val="none"/>
          <w:u w:val="singl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p>
    <w:p w14:paraId="29FA753B">
      <w:pPr>
        <w:rPr>
          <w:rFonts w:ascii="宋体" w:hAnsi="宋体" w:cs="宋体"/>
          <w:szCs w:val="21"/>
          <w:highlight w:val="none"/>
        </w:rPr>
      </w:pPr>
    </w:p>
    <w:tbl>
      <w:tblPr>
        <w:tblStyle w:val="18"/>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14:paraId="7C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80D65DA">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序号</w:t>
            </w:r>
          </w:p>
        </w:tc>
        <w:tc>
          <w:tcPr>
            <w:tcW w:w="1080" w:type="dxa"/>
          </w:tcPr>
          <w:p w14:paraId="58ADF70E">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目录</w:t>
            </w:r>
          </w:p>
        </w:tc>
        <w:tc>
          <w:tcPr>
            <w:tcW w:w="1980" w:type="dxa"/>
          </w:tcPr>
          <w:p w14:paraId="589EADE0">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招标商务条款</w:t>
            </w:r>
          </w:p>
        </w:tc>
        <w:tc>
          <w:tcPr>
            <w:tcW w:w="1980" w:type="dxa"/>
          </w:tcPr>
          <w:p w14:paraId="58E70770">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响应商务条款</w:t>
            </w:r>
          </w:p>
        </w:tc>
        <w:tc>
          <w:tcPr>
            <w:tcW w:w="1440" w:type="dxa"/>
          </w:tcPr>
          <w:p w14:paraId="45B3B6D0">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偏离情况</w:t>
            </w:r>
          </w:p>
        </w:tc>
        <w:tc>
          <w:tcPr>
            <w:tcW w:w="1164" w:type="dxa"/>
          </w:tcPr>
          <w:p w14:paraId="72F288CD">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说明</w:t>
            </w:r>
          </w:p>
        </w:tc>
      </w:tr>
      <w:tr w14:paraId="641B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1213E64">
            <w:pPr>
              <w:rPr>
                <w:rFonts w:ascii="宋体" w:hAnsi="宋体" w:cs="宋体"/>
                <w:szCs w:val="21"/>
                <w:highlight w:val="none"/>
              </w:rPr>
            </w:pPr>
            <w:r>
              <w:rPr>
                <w:rFonts w:hint="eastAsia" w:ascii="宋体" w:hAnsi="宋体" w:cs="宋体"/>
                <w:szCs w:val="21"/>
                <w:highlight w:val="none"/>
              </w:rPr>
              <w:t>1</w:t>
            </w:r>
          </w:p>
        </w:tc>
        <w:tc>
          <w:tcPr>
            <w:tcW w:w="1080" w:type="dxa"/>
          </w:tcPr>
          <w:p w14:paraId="43D8DA2D">
            <w:pPr>
              <w:rPr>
                <w:rFonts w:ascii="宋体" w:hAnsi="宋体" w:cs="宋体"/>
                <w:szCs w:val="21"/>
                <w:highlight w:val="none"/>
              </w:rPr>
            </w:pPr>
          </w:p>
        </w:tc>
        <w:tc>
          <w:tcPr>
            <w:tcW w:w="1980" w:type="dxa"/>
          </w:tcPr>
          <w:p w14:paraId="4E561E4E">
            <w:pPr>
              <w:rPr>
                <w:rFonts w:ascii="宋体" w:hAnsi="宋体" w:cs="宋体"/>
                <w:szCs w:val="21"/>
                <w:highlight w:val="none"/>
              </w:rPr>
            </w:pPr>
          </w:p>
        </w:tc>
        <w:tc>
          <w:tcPr>
            <w:tcW w:w="1980" w:type="dxa"/>
          </w:tcPr>
          <w:p w14:paraId="04B1609D">
            <w:pPr>
              <w:rPr>
                <w:rFonts w:ascii="宋体" w:hAnsi="宋体" w:cs="宋体"/>
                <w:szCs w:val="21"/>
                <w:highlight w:val="none"/>
              </w:rPr>
            </w:pPr>
          </w:p>
        </w:tc>
        <w:tc>
          <w:tcPr>
            <w:tcW w:w="1440" w:type="dxa"/>
          </w:tcPr>
          <w:p w14:paraId="7AA2B5FA">
            <w:pPr>
              <w:rPr>
                <w:rFonts w:ascii="宋体" w:hAnsi="宋体" w:cs="宋体"/>
                <w:szCs w:val="21"/>
                <w:highlight w:val="none"/>
              </w:rPr>
            </w:pPr>
          </w:p>
        </w:tc>
        <w:tc>
          <w:tcPr>
            <w:tcW w:w="1164" w:type="dxa"/>
          </w:tcPr>
          <w:p w14:paraId="34695F52">
            <w:pPr>
              <w:rPr>
                <w:rFonts w:ascii="宋体" w:hAnsi="宋体" w:cs="宋体"/>
                <w:szCs w:val="21"/>
                <w:highlight w:val="none"/>
              </w:rPr>
            </w:pPr>
          </w:p>
        </w:tc>
      </w:tr>
      <w:tr w14:paraId="78D0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DB4920">
            <w:pPr>
              <w:rPr>
                <w:rFonts w:ascii="宋体" w:hAnsi="宋体" w:cs="宋体"/>
                <w:szCs w:val="21"/>
                <w:highlight w:val="none"/>
              </w:rPr>
            </w:pPr>
            <w:r>
              <w:rPr>
                <w:rFonts w:hint="eastAsia" w:ascii="宋体" w:hAnsi="宋体" w:cs="宋体"/>
                <w:szCs w:val="21"/>
                <w:highlight w:val="none"/>
              </w:rPr>
              <w:t>2</w:t>
            </w:r>
          </w:p>
        </w:tc>
        <w:tc>
          <w:tcPr>
            <w:tcW w:w="1080" w:type="dxa"/>
          </w:tcPr>
          <w:p w14:paraId="1AE5CFF2">
            <w:pPr>
              <w:rPr>
                <w:rFonts w:ascii="宋体" w:hAnsi="宋体" w:cs="宋体"/>
                <w:szCs w:val="21"/>
                <w:highlight w:val="none"/>
              </w:rPr>
            </w:pPr>
          </w:p>
        </w:tc>
        <w:tc>
          <w:tcPr>
            <w:tcW w:w="1980" w:type="dxa"/>
          </w:tcPr>
          <w:p w14:paraId="6FD81F22">
            <w:pPr>
              <w:rPr>
                <w:rFonts w:ascii="宋体" w:hAnsi="宋体" w:cs="宋体"/>
                <w:szCs w:val="21"/>
                <w:highlight w:val="none"/>
              </w:rPr>
            </w:pPr>
          </w:p>
        </w:tc>
        <w:tc>
          <w:tcPr>
            <w:tcW w:w="1980" w:type="dxa"/>
          </w:tcPr>
          <w:p w14:paraId="4237EAF5">
            <w:pPr>
              <w:rPr>
                <w:rFonts w:ascii="宋体" w:hAnsi="宋体" w:cs="宋体"/>
                <w:szCs w:val="21"/>
                <w:highlight w:val="none"/>
              </w:rPr>
            </w:pPr>
          </w:p>
        </w:tc>
        <w:tc>
          <w:tcPr>
            <w:tcW w:w="1440" w:type="dxa"/>
          </w:tcPr>
          <w:p w14:paraId="7D3D6867">
            <w:pPr>
              <w:rPr>
                <w:rFonts w:ascii="宋体" w:hAnsi="宋体" w:cs="宋体"/>
                <w:szCs w:val="21"/>
                <w:highlight w:val="none"/>
              </w:rPr>
            </w:pPr>
          </w:p>
        </w:tc>
        <w:tc>
          <w:tcPr>
            <w:tcW w:w="1164" w:type="dxa"/>
          </w:tcPr>
          <w:p w14:paraId="6417D7CA">
            <w:pPr>
              <w:rPr>
                <w:rFonts w:ascii="宋体" w:hAnsi="宋体" w:cs="宋体"/>
                <w:szCs w:val="21"/>
                <w:highlight w:val="none"/>
              </w:rPr>
            </w:pPr>
          </w:p>
        </w:tc>
      </w:tr>
      <w:tr w14:paraId="4819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982B68D">
            <w:pPr>
              <w:rPr>
                <w:rFonts w:ascii="宋体" w:hAnsi="宋体" w:cs="宋体"/>
                <w:szCs w:val="21"/>
                <w:highlight w:val="none"/>
              </w:rPr>
            </w:pPr>
            <w:r>
              <w:rPr>
                <w:rFonts w:hint="eastAsia" w:ascii="宋体" w:hAnsi="宋体" w:cs="宋体"/>
                <w:szCs w:val="21"/>
                <w:highlight w:val="none"/>
              </w:rPr>
              <w:t>……</w:t>
            </w:r>
          </w:p>
        </w:tc>
        <w:tc>
          <w:tcPr>
            <w:tcW w:w="1080" w:type="dxa"/>
          </w:tcPr>
          <w:p w14:paraId="709351AB">
            <w:pPr>
              <w:rPr>
                <w:rFonts w:ascii="宋体" w:hAnsi="宋体" w:cs="宋体"/>
                <w:szCs w:val="21"/>
                <w:highlight w:val="none"/>
              </w:rPr>
            </w:pPr>
          </w:p>
        </w:tc>
        <w:tc>
          <w:tcPr>
            <w:tcW w:w="1980" w:type="dxa"/>
          </w:tcPr>
          <w:p w14:paraId="674A46D0">
            <w:pPr>
              <w:rPr>
                <w:rFonts w:ascii="宋体" w:hAnsi="宋体" w:cs="宋体"/>
                <w:szCs w:val="21"/>
                <w:highlight w:val="none"/>
              </w:rPr>
            </w:pPr>
          </w:p>
        </w:tc>
        <w:tc>
          <w:tcPr>
            <w:tcW w:w="1980" w:type="dxa"/>
          </w:tcPr>
          <w:p w14:paraId="64A8E59A">
            <w:pPr>
              <w:rPr>
                <w:rFonts w:ascii="宋体" w:hAnsi="宋体" w:cs="宋体"/>
                <w:szCs w:val="21"/>
                <w:highlight w:val="none"/>
              </w:rPr>
            </w:pPr>
          </w:p>
        </w:tc>
        <w:tc>
          <w:tcPr>
            <w:tcW w:w="1440" w:type="dxa"/>
          </w:tcPr>
          <w:p w14:paraId="2B9786B7">
            <w:pPr>
              <w:rPr>
                <w:rFonts w:ascii="宋体" w:hAnsi="宋体" w:cs="宋体"/>
                <w:szCs w:val="21"/>
                <w:highlight w:val="none"/>
              </w:rPr>
            </w:pPr>
          </w:p>
        </w:tc>
        <w:tc>
          <w:tcPr>
            <w:tcW w:w="1164" w:type="dxa"/>
          </w:tcPr>
          <w:p w14:paraId="365AA3F8">
            <w:pPr>
              <w:rPr>
                <w:rFonts w:ascii="宋体" w:hAnsi="宋体" w:cs="宋体"/>
                <w:szCs w:val="21"/>
                <w:highlight w:val="none"/>
              </w:rPr>
            </w:pPr>
          </w:p>
        </w:tc>
      </w:tr>
      <w:tr w14:paraId="37F4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2E5FE65">
            <w:pPr>
              <w:rPr>
                <w:rFonts w:ascii="宋体" w:hAnsi="宋体" w:cs="宋体"/>
                <w:szCs w:val="21"/>
                <w:highlight w:val="none"/>
              </w:rPr>
            </w:pPr>
          </w:p>
        </w:tc>
        <w:tc>
          <w:tcPr>
            <w:tcW w:w="1080" w:type="dxa"/>
          </w:tcPr>
          <w:p w14:paraId="45ADD110">
            <w:pPr>
              <w:rPr>
                <w:rFonts w:ascii="宋体" w:hAnsi="宋体" w:cs="宋体"/>
                <w:szCs w:val="21"/>
                <w:highlight w:val="none"/>
              </w:rPr>
            </w:pPr>
          </w:p>
        </w:tc>
        <w:tc>
          <w:tcPr>
            <w:tcW w:w="1980" w:type="dxa"/>
          </w:tcPr>
          <w:p w14:paraId="2CCD5FCF">
            <w:pPr>
              <w:rPr>
                <w:rFonts w:ascii="宋体" w:hAnsi="宋体" w:cs="宋体"/>
                <w:szCs w:val="21"/>
                <w:highlight w:val="none"/>
              </w:rPr>
            </w:pPr>
          </w:p>
        </w:tc>
        <w:tc>
          <w:tcPr>
            <w:tcW w:w="1980" w:type="dxa"/>
          </w:tcPr>
          <w:p w14:paraId="02311807">
            <w:pPr>
              <w:rPr>
                <w:rFonts w:ascii="宋体" w:hAnsi="宋体" w:cs="宋体"/>
                <w:szCs w:val="21"/>
                <w:highlight w:val="none"/>
              </w:rPr>
            </w:pPr>
          </w:p>
        </w:tc>
        <w:tc>
          <w:tcPr>
            <w:tcW w:w="1440" w:type="dxa"/>
          </w:tcPr>
          <w:p w14:paraId="5B84A35C">
            <w:pPr>
              <w:rPr>
                <w:rFonts w:ascii="宋体" w:hAnsi="宋体" w:cs="宋体"/>
                <w:szCs w:val="21"/>
                <w:highlight w:val="none"/>
              </w:rPr>
            </w:pPr>
          </w:p>
        </w:tc>
        <w:tc>
          <w:tcPr>
            <w:tcW w:w="1164" w:type="dxa"/>
          </w:tcPr>
          <w:p w14:paraId="4E019F48">
            <w:pPr>
              <w:rPr>
                <w:rFonts w:ascii="宋体" w:hAnsi="宋体" w:cs="宋体"/>
                <w:szCs w:val="21"/>
                <w:highlight w:val="none"/>
              </w:rPr>
            </w:pPr>
          </w:p>
        </w:tc>
      </w:tr>
    </w:tbl>
    <w:p w14:paraId="244E99B2">
      <w:pPr>
        <w:rPr>
          <w:rFonts w:ascii="宋体" w:hAnsi="宋体" w:cs="宋体"/>
          <w:szCs w:val="21"/>
          <w:highlight w:val="none"/>
        </w:rPr>
      </w:pPr>
      <w:r>
        <w:rPr>
          <w:rFonts w:hint="eastAsia" w:ascii="宋体" w:hAnsi="宋体" w:cs="宋体"/>
          <w:szCs w:val="21"/>
          <w:highlight w:val="none"/>
        </w:rPr>
        <w:t>备注：</w:t>
      </w:r>
    </w:p>
    <w:p w14:paraId="1F7DB2BD">
      <w:pPr>
        <w:widowControl/>
        <w:shd w:val="clear" w:color="auto" w:fill="FFFFFF"/>
        <w:jc w:val="left"/>
        <w:rPr>
          <w:rFonts w:ascii="微软雅黑" w:hAnsi="微软雅黑" w:eastAsia="微软雅黑" w:cs="微软雅黑"/>
          <w:szCs w:val="21"/>
          <w:highlight w:val="none"/>
        </w:rPr>
      </w:pPr>
      <w:r>
        <w:rPr>
          <w:rFonts w:hint="eastAsia" w:ascii="宋体" w:hAnsi="宋体"/>
          <w:kern w:val="0"/>
          <w:szCs w:val="21"/>
          <w:highlight w:val="none"/>
          <w:shd w:val="clear" w:color="auto" w:fill="FFFFFF"/>
        </w:rPr>
        <w:t>1.“商务需求”一栏必须填写采购文件第二章“商务需求”的内容分别对应的内容进行填写。</w:t>
      </w:r>
    </w:p>
    <w:p w14:paraId="10E8FD90">
      <w:pPr>
        <w:widowControl/>
        <w:shd w:val="clear" w:color="auto" w:fill="FFFFFF"/>
        <w:jc w:val="left"/>
        <w:rPr>
          <w:rFonts w:ascii="微软雅黑" w:hAnsi="微软雅黑" w:eastAsia="微软雅黑" w:cs="微软雅黑"/>
          <w:szCs w:val="21"/>
          <w:highlight w:val="none"/>
        </w:rPr>
      </w:pPr>
      <w:r>
        <w:rPr>
          <w:rFonts w:hint="eastAsia" w:ascii="宋体" w:hAnsi="宋体"/>
          <w:kern w:val="0"/>
          <w:szCs w:val="21"/>
          <w:highlight w:val="none"/>
          <w:shd w:val="clear" w:color="auto" w:fill="FFFFFF"/>
        </w:rPr>
        <w:t>2.“投标商务条款”一栏必须详细填写投标商务条款的内容。</w:t>
      </w:r>
    </w:p>
    <w:p w14:paraId="00482DE0">
      <w:pPr>
        <w:widowControl/>
        <w:shd w:val="clear" w:color="auto" w:fill="FFFFFF"/>
        <w:jc w:val="left"/>
        <w:rPr>
          <w:rFonts w:ascii="微软雅黑" w:hAnsi="微软雅黑" w:eastAsia="微软雅黑" w:cs="微软雅黑"/>
          <w:szCs w:val="21"/>
          <w:highlight w:val="none"/>
        </w:rPr>
      </w:pPr>
      <w:r>
        <w:rPr>
          <w:rFonts w:hint="eastAsia" w:ascii="宋体" w:hAnsi="宋体"/>
          <w:kern w:val="0"/>
          <w:szCs w:val="21"/>
          <w:highlight w:val="none"/>
          <w:shd w:val="clear" w:color="auto" w:fill="FFFFFF"/>
        </w:rPr>
        <w:t>3.“偏离情况”栏中应如实填写“正偏离”、“负偏离”或“无偏离”。</w:t>
      </w:r>
    </w:p>
    <w:p w14:paraId="7416AD3A">
      <w:pPr>
        <w:widowControl/>
        <w:shd w:val="clear" w:color="auto" w:fill="FFFFFF"/>
        <w:jc w:val="left"/>
        <w:rPr>
          <w:rFonts w:ascii="微软雅黑" w:hAnsi="微软雅黑" w:eastAsia="微软雅黑" w:cs="微软雅黑"/>
          <w:szCs w:val="21"/>
          <w:highlight w:val="none"/>
        </w:rPr>
      </w:pPr>
      <w:r>
        <w:rPr>
          <w:rFonts w:hint="eastAsia" w:ascii="宋体" w:hAnsi="宋体"/>
          <w:kern w:val="0"/>
          <w:szCs w:val="21"/>
          <w:highlight w:val="none"/>
          <w:shd w:val="clear" w:color="auto" w:fill="FFFFFF"/>
        </w:rPr>
        <w:t>3.交货期条款为不可负偏离条款，投标文件响应为“负偏离”的，投标文件将按废标处理。</w:t>
      </w:r>
    </w:p>
    <w:p w14:paraId="64621B72">
      <w:pPr>
        <w:widowControl/>
        <w:shd w:val="clear" w:color="auto" w:fill="FFFFFF"/>
        <w:jc w:val="left"/>
        <w:rPr>
          <w:rFonts w:ascii="微软雅黑" w:hAnsi="微软雅黑" w:eastAsia="微软雅黑" w:cs="微软雅黑"/>
          <w:szCs w:val="21"/>
          <w:highlight w:val="none"/>
        </w:rPr>
      </w:pPr>
      <w:r>
        <w:rPr>
          <w:rFonts w:hint="eastAsia" w:ascii="宋体" w:hAnsi="宋体"/>
          <w:kern w:val="0"/>
          <w:szCs w:val="21"/>
          <w:highlight w:val="none"/>
          <w:shd w:val="clear" w:color="auto" w:fill="FFFFFF"/>
        </w:rPr>
        <w:t>4.开标一览表中填写的“交货期”必须与本表填写的“交货期”一致。如填写不一致，以开标一览表填写的“交货期”为准。</w:t>
      </w:r>
    </w:p>
    <w:p w14:paraId="713BF927">
      <w:pPr>
        <w:widowControl/>
        <w:shd w:val="clear" w:color="auto" w:fill="FFFFFF"/>
        <w:spacing w:line="360" w:lineRule="atLeast"/>
        <w:jc w:val="left"/>
        <w:rPr>
          <w:rFonts w:ascii="微软雅黑" w:hAnsi="微软雅黑" w:eastAsia="微软雅黑" w:cs="微软雅黑"/>
          <w:szCs w:val="21"/>
          <w:highlight w:val="none"/>
        </w:rPr>
      </w:pPr>
      <w:r>
        <w:rPr>
          <w:rFonts w:hint="eastAsia" w:ascii="宋体" w:hAnsi="宋体"/>
          <w:kern w:val="0"/>
          <w:sz w:val="22"/>
          <w:szCs w:val="22"/>
          <w:highlight w:val="none"/>
          <w:shd w:val="clear" w:color="auto" w:fill="FFFFFF"/>
        </w:rPr>
        <w:t> </w:t>
      </w:r>
    </w:p>
    <w:p w14:paraId="3D314F9B">
      <w:pPr>
        <w:rPr>
          <w:rFonts w:ascii="宋体" w:hAnsi="宋体" w:cs="宋体"/>
          <w:highlight w:val="none"/>
        </w:rPr>
      </w:pPr>
    </w:p>
    <w:p w14:paraId="6CB7555E">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九、实施方案</w:t>
      </w:r>
    </w:p>
    <w:p w14:paraId="0E3FD98E">
      <w:pPr>
        <w:rPr>
          <w:rFonts w:ascii="宋体" w:hAnsi="宋体" w:cs="宋体"/>
          <w:szCs w:val="21"/>
          <w:highlight w:val="none"/>
        </w:rPr>
      </w:pPr>
      <w:r>
        <w:rPr>
          <w:rFonts w:hint="eastAsia" w:ascii="宋体" w:hAnsi="宋体" w:cs="宋体"/>
          <w:szCs w:val="21"/>
          <w:highlight w:val="none"/>
        </w:rPr>
        <w:t>主要内容应包括(根据项目实际情况及要求适当调整内容)：</w:t>
      </w:r>
    </w:p>
    <w:p w14:paraId="1B9E71F9">
      <w:pPr>
        <w:spacing w:line="360" w:lineRule="auto"/>
        <w:jc w:val="left"/>
        <w:rPr>
          <w:rFonts w:ascii="宋体" w:hAnsi="宋体"/>
          <w:szCs w:val="21"/>
          <w:highlight w:val="none"/>
        </w:rPr>
      </w:pPr>
      <w:r>
        <w:rPr>
          <w:rFonts w:hint="eastAsia" w:ascii="宋体" w:hAnsi="宋体"/>
          <w:szCs w:val="21"/>
          <w:highlight w:val="none"/>
        </w:rPr>
        <w:t>（1）供货方案；</w:t>
      </w:r>
    </w:p>
    <w:p w14:paraId="4ED95B34">
      <w:pPr>
        <w:spacing w:line="360" w:lineRule="auto"/>
        <w:jc w:val="left"/>
        <w:rPr>
          <w:rFonts w:ascii="宋体" w:hAnsi="宋体"/>
          <w:szCs w:val="21"/>
          <w:highlight w:val="none"/>
        </w:rPr>
      </w:pPr>
      <w:r>
        <w:rPr>
          <w:rFonts w:hint="eastAsia" w:ascii="宋体" w:hAnsi="宋体"/>
          <w:szCs w:val="21"/>
          <w:highlight w:val="none"/>
        </w:rPr>
        <w:t>（2）施工方案；</w:t>
      </w:r>
    </w:p>
    <w:p w14:paraId="2ADCC756">
      <w:pPr>
        <w:spacing w:line="360" w:lineRule="auto"/>
        <w:jc w:val="left"/>
        <w:rPr>
          <w:rFonts w:ascii="宋体" w:hAnsi="宋体"/>
          <w:szCs w:val="21"/>
          <w:highlight w:val="none"/>
        </w:rPr>
      </w:pPr>
      <w:r>
        <w:rPr>
          <w:rFonts w:hint="eastAsia" w:ascii="宋体" w:hAnsi="宋体"/>
          <w:szCs w:val="21"/>
          <w:highlight w:val="none"/>
        </w:rPr>
        <w:t>（3）质量保障措施。</w:t>
      </w:r>
    </w:p>
    <w:p w14:paraId="465E21DC">
      <w:pPr>
        <w:rPr>
          <w:rFonts w:ascii="宋体" w:hAnsi="宋体" w:cs="宋体"/>
          <w:b/>
          <w:bCs/>
          <w:szCs w:val="21"/>
          <w:highlight w:val="none"/>
        </w:rPr>
      </w:pPr>
      <w:r>
        <w:rPr>
          <w:rFonts w:hint="eastAsia" w:ascii="宋体" w:hAnsi="宋体" w:cs="宋体"/>
          <w:b/>
          <w:bCs/>
          <w:szCs w:val="21"/>
          <w:highlight w:val="none"/>
        </w:rPr>
        <w:t>（备注：该部分须与“技术保障措施”、“实施安全保障措施”、“商务需求”等部分承诺的内容相呼应，不得前后矛盾。）</w:t>
      </w:r>
    </w:p>
    <w:p w14:paraId="7360E570">
      <w:pPr>
        <w:rPr>
          <w:rFonts w:ascii="宋体" w:hAnsi="宋体" w:cs="宋体"/>
          <w:b/>
          <w:bCs/>
          <w:sz w:val="24"/>
          <w:highlight w:val="none"/>
        </w:rPr>
      </w:pPr>
    </w:p>
    <w:p w14:paraId="6D7F92CF">
      <w:pPr>
        <w:keepNext/>
        <w:keepLines/>
        <w:numPr>
          <w:ilvl w:val="0"/>
          <w:numId w:val="6"/>
        </w:numPr>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项目重点难点分析、应对措施及相关的合理化建议</w:t>
      </w:r>
    </w:p>
    <w:p w14:paraId="10C1BAF2">
      <w:pPr>
        <w:spacing w:line="360" w:lineRule="auto"/>
        <w:jc w:val="left"/>
        <w:rPr>
          <w:rFonts w:ascii="宋体" w:hAnsi="宋体"/>
          <w:szCs w:val="21"/>
          <w:highlight w:val="none"/>
        </w:rPr>
      </w:pPr>
      <w:r>
        <w:rPr>
          <w:rFonts w:hint="eastAsia" w:ascii="宋体" w:hAnsi="宋体"/>
          <w:szCs w:val="21"/>
          <w:highlight w:val="none"/>
        </w:rPr>
        <w:t>（根据招标文件要求自拟）</w:t>
      </w:r>
    </w:p>
    <w:p w14:paraId="20A00BCE">
      <w:pPr>
        <w:spacing w:line="360" w:lineRule="auto"/>
        <w:jc w:val="left"/>
        <w:rPr>
          <w:rFonts w:ascii="宋体" w:hAnsi="宋体" w:cs="宋体"/>
          <w:b/>
          <w:szCs w:val="21"/>
          <w:highlight w:val="none"/>
        </w:rPr>
      </w:pPr>
      <w:r>
        <w:rPr>
          <w:rFonts w:hint="eastAsia" w:ascii="宋体" w:hAnsi="宋体" w:cs="宋体"/>
          <w:b/>
          <w:szCs w:val="21"/>
          <w:highlight w:val="none"/>
        </w:rPr>
        <w:t>（备注：</w:t>
      </w:r>
      <w:r>
        <w:rPr>
          <w:rFonts w:hint="eastAsia" w:ascii="宋体" w:hAnsi="宋体" w:cs="宋体"/>
          <w:b/>
          <w:bCs/>
          <w:szCs w:val="21"/>
          <w:highlight w:val="none"/>
        </w:rPr>
        <w:t>该部分须与“技术保障措施”、“实施安全保障措施”、“商务需求”等部分承诺的内容相呼应，不得前后矛盾。</w:t>
      </w:r>
      <w:r>
        <w:rPr>
          <w:rFonts w:hint="eastAsia" w:ascii="宋体" w:hAnsi="宋体" w:cs="宋体"/>
          <w:b/>
          <w:szCs w:val="21"/>
          <w:highlight w:val="none"/>
        </w:rPr>
        <w:t>）</w:t>
      </w:r>
    </w:p>
    <w:p w14:paraId="042DB2A7">
      <w:pPr>
        <w:spacing w:line="360" w:lineRule="auto"/>
        <w:jc w:val="left"/>
        <w:rPr>
          <w:rFonts w:ascii="宋体" w:hAnsi="宋体" w:cs="宋体"/>
          <w:b/>
          <w:szCs w:val="21"/>
          <w:highlight w:val="none"/>
        </w:rPr>
      </w:pPr>
    </w:p>
    <w:p w14:paraId="607B2E4A">
      <w:pPr>
        <w:spacing w:line="360" w:lineRule="auto"/>
        <w:ind w:firstLine="2530" w:firstLineChars="900"/>
        <w:jc w:val="left"/>
        <w:rPr>
          <w:rFonts w:ascii="宋体" w:hAnsi="宋体" w:cs="宋体"/>
          <w:sz w:val="24"/>
          <w:highlight w:val="none"/>
        </w:rPr>
      </w:pPr>
      <w:r>
        <w:rPr>
          <w:rFonts w:hint="eastAsia" w:ascii="宋体" w:hAnsi="宋体" w:cs="宋体"/>
          <w:b/>
          <w:sz w:val="28"/>
          <w:szCs w:val="28"/>
          <w:highlight w:val="none"/>
        </w:rPr>
        <w:t>十一、质量保障措施方案</w:t>
      </w:r>
    </w:p>
    <w:p w14:paraId="44C8313A">
      <w:pPr>
        <w:rPr>
          <w:rFonts w:ascii="宋体" w:hAnsi="宋体" w:cs="宋体"/>
          <w:szCs w:val="21"/>
          <w:highlight w:val="none"/>
        </w:rPr>
      </w:pPr>
      <w:r>
        <w:rPr>
          <w:rFonts w:hint="eastAsia" w:ascii="宋体" w:hAnsi="宋体" w:cs="宋体"/>
          <w:szCs w:val="21"/>
          <w:highlight w:val="none"/>
        </w:rPr>
        <w:t>主要内容应包括(根据项目实际情况及要求适当调整内容)：</w:t>
      </w:r>
    </w:p>
    <w:p w14:paraId="2C79AC6B">
      <w:pPr>
        <w:rPr>
          <w:rFonts w:ascii="宋体" w:hAnsi="宋体" w:cs="宋体"/>
          <w:szCs w:val="21"/>
          <w:highlight w:val="none"/>
        </w:rPr>
      </w:pPr>
      <w:r>
        <w:rPr>
          <w:rFonts w:hint="eastAsia" w:ascii="宋体" w:hAnsi="宋体" w:cs="宋体"/>
          <w:szCs w:val="21"/>
          <w:highlight w:val="none"/>
        </w:rPr>
        <w:t>（1）整体售后服务方案；</w:t>
      </w:r>
    </w:p>
    <w:p w14:paraId="4D56CC98">
      <w:pPr>
        <w:rPr>
          <w:rFonts w:ascii="宋体" w:hAnsi="宋体" w:cs="宋体"/>
          <w:szCs w:val="21"/>
          <w:highlight w:val="none"/>
        </w:rPr>
      </w:pPr>
      <w:r>
        <w:rPr>
          <w:rFonts w:hint="eastAsia" w:ascii="宋体" w:hAnsi="宋体" w:cs="宋体"/>
          <w:szCs w:val="21"/>
          <w:highlight w:val="none"/>
        </w:rPr>
        <w:t>（2）维修服务队伍；</w:t>
      </w:r>
    </w:p>
    <w:p w14:paraId="5221A3A7">
      <w:pPr>
        <w:rPr>
          <w:rFonts w:ascii="宋体" w:hAnsi="宋体" w:cs="宋体"/>
          <w:szCs w:val="21"/>
          <w:highlight w:val="none"/>
        </w:rPr>
      </w:pPr>
      <w:r>
        <w:rPr>
          <w:rFonts w:hint="eastAsia" w:ascii="宋体" w:hAnsi="宋体" w:cs="宋体"/>
          <w:szCs w:val="21"/>
          <w:highlight w:val="none"/>
        </w:rPr>
        <w:t>（3）维修响应时间；</w:t>
      </w:r>
    </w:p>
    <w:p w14:paraId="24EE2E56">
      <w:pPr>
        <w:rPr>
          <w:rFonts w:ascii="宋体" w:hAnsi="宋体" w:cs="宋体"/>
          <w:szCs w:val="21"/>
          <w:highlight w:val="none"/>
        </w:rPr>
      </w:pPr>
      <w:r>
        <w:rPr>
          <w:rFonts w:hint="eastAsia" w:ascii="宋体" w:hAnsi="宋体" w:cs="宋体"/>
          <w:szCs w:val="21"/>
          <w:highlight w:val="none"/>
        </w:rPr>
        <w:t>（4）配件储备情况。</w:t>
      </w:r>
    </w:p>
    <w:p w14:paraId="0E5A8849">
      <w:pPr>
        <w:rPr>
          <w:rFonts w:ascii="宋体" w:hAnsi="宋体" w:cs="宋体"/>
          <w:b/>
          <w:szCs w:val="21"/>
          <w:highlight w:val="none"/>
        </w:rPr>
      </w:pPr>
      <w:r>
        <w:rPr>
          <w:rFonts w:hint="eastAsia" w:ascii="宋体" w:hAnsi="宋体" w:cs="宋体"/>
          <w:b/>
          <w:szCs w:val="21"/>
          <w:highlight w:val="none"/>
        </w:rPr>
        <w:t>（备注：</w:t>
      </w:r>
      <w:r>
        <w:rPr>
          <w:rFonts w:hint="eastAsia" w:ascii="宋体" w:hAnsi="宋体" w:cs="宋体"/>
          <w:b/>
          <w:bCs/>
          <w:szCs w:val="21"/>
          <w:highlight w:val="none"/>
        </w:rPr>
        <w:t>该部分须与“技术保障措施”、“实施安全保障措施”、“商务需求”等部分承诺的内容相呼应，不得前后矛盾。</w:t>
      </w:r>
      <w:r>
        <w:rPr>
          <w:rFonts w:hint="eastAsia" w:ascii="宋体" w:hAnsi="宋体" w:cs="宋体"/>
          <w:b/>
          <w:szCs w:val="21"/>
          <w:highlight w:val="none"/>
        </w:rPr>
        <w:t>）</w:t>
      </w:r>
    </w:p>
    <w:p w14:paraId="7F3FE5CC">
      <w:pPr>
        <w:pStyle w:val="17"/>
        <w:ind w:firstLine="422"/>
        <w:rPr>
          <w:rFonts w:ascii="宋体" w:hAnsi="宋体" w:cs="宋体"/>
          <w:b/>
          <w:highlight w:val="none"/>
        </w:rPr>
      </w:pPr>
    </w:p>
    <w:p w14:paraId="6FFA1E24">
      <w:pPr>
        <w:rPr>
          <w:rFonts w:ascii="宋体" w:hAnsi="宋体" w:cs="宋体"/>
          <w:b/>
          <w:highlight w:val="none"/>
        </w:rPr>
      </w:pPr>
    </w:p>
    <w:p w14:paraId="07F0FB7F">
      <w:pPr>
        <w:ind w:firstLine="3092" w:firstLineChars="1100"/>
        <w:rPr>
          <w:rFonts w:ascii="宋体" w:hAnsi="宋体" w:cs="宋体"/>
          <w:b/>
          <w:sz w:val="28"/>
          <w:szCs w:val="28"/>
          <w:highlight w:val="none"/>
        </w:rPr>
      </w:pPr>
      <w:r>
        <w:rPr>
          <w:rFonts w:hint="eastAsia" w:ascii="宋体" w:hAnsi="宋体" w:cs="宋体"/>
          <w:b/>
          <w:sz w:val="28"/>
          <w:szCs w:val="28"/>
          <w:highlight w:val="none"/>
        </w:rPr>
        <w:t>十二、其他</w:t>
      </w:r>
    </w:p>
    <w:p w14:paraId="25329D4E">
      <w:pPr>
        <w:rPr>
          <w:rFonts w:ascii="宋体" w:hAnsi="宋体" w:cs="宋体"/>
          <w:bCs/>
          <w:szCs w:val="21"/>
          <w:highlight w:val="none"/>
        </w:rPr>
      </w:pPr>
      <w:r>
        <w:rPr>
          <w:rFonts w:hint="eastAsia" w:ascii="宋体" w:hAnsi="宋体" w:cs="宋体"/>
          <w:bCs/>
          <w:szCs w:val="21"/>
          <w:highlight w:val="none"/>
        </w:rPr>
        <w:t>根据招标文件要求需提供的其他资料（自拟）。</w:t>
      </w:r>
    </w:p>
    <w:p w14:paraId="6D94994F">
      <w:pPr>
        <w:pStyle w:val="5"/>
        <w:rPr>
          <w:highlight w:val="none"/>
        </w:rPr>
      </w:pPr>
    </w:p>
    <w:p w14:paraId="62328B31">
      <w:pPr>
        <w:pStyle w:val="17"/>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宋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FC86C">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97BF1">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097BF1">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abstractNum w:abstractNumId="1">
    <w:nsid w:val="0A370F08"/>
    <w:multiLevelType w:val="singleLevel"/>
    <w:tmpl w:val="0A370F08"/>
    <w:lvl w:ilvl="0" w:tentative="0">
      <w:start w:val="10"/>
      <w:numFmt w:val="chineseCounting"/>
      <w:suff w:val="nothing"/>
      <w:lvlText w:val="%1、"/>
      <w:lvlJc w:val="left"/>
      <w:rPr>
        <w:rFonts w:hint="eastAsia"/>
      </w:rPr>
    </w:lvl>
  </w:abstractNum>
  <w:abstractNum w:abstractNumId="2">
    <w:nsid w:val="3C85A461"/>
    <w:multiLevelType w:val="singleLevel"/>
    <w:tmpl w:val="3C85A461"/>
    <w:lvl w:ilvl="0" w:tentative="0">
      <w:start w:val="1"/>
      <w:numFmt w:val="decimal"/>
      <w:suff w:val="nothing"/>
      <w:lvlText w:val="%1、"/>
      <w:lvlJc w:val="left"/>
    </w:lvl>
  </w:abstractNum>
  <w:abstractNum w:abstractNumId="3">
    <w:nsid w:val="62064AA1"/>
    <w:multiLevelType w:val="multilevel"/>
    <w:tmpl w:val="62064AA1"/>
    <w:lvl w:ilvl="0" w:tentative="0">
      <w:start w:val="1"/>
      <w:numFmt w:val="japaneseCounting"/>
      <w:lvlText w:val="%1、"/>
      <w:lvlJc w:val="left"/>
      <w:pPr>
        <w:ind w:left="570" w:hanging="570"/>
      </w:pPr>
      <w:rPr>
        <w:rFonts w:hint="eastAsia" w:ascii="宋体" w:hAnsi="宋体" w:eastAsia="宋体" w:cs="宋体"/>
        <w:b/>
        <w:bC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25A748D"/>
    <w:multiLevelType w:val="singleLevel"/>
    <w:tmpl w:val="625A748D"/>
    <w:lvl w:ilvl="0" w:tentative="0">
      <w:start w:val="1"/>
      <w:numFmt w:val="decimal"/>
      <w:suff w:val="nothing"/>
      <w:lvlText w:val="%1、"/>
      <w:lvlJc w:val="left"/>
    </w:lvl>
  </w:abstractNum>
  <w:abstractNum w:abstractNumId="5">
    <w:nsid w:val="7398F1F4"/>
    <w:multiLevelType w:val="singleLevel"/>
    <w:tmpl w:val="7398F1F4"/>
    <w:lvl w:ilvl="0" w:tentative="0">
      <w:start w:val="1"/>
      <w:numFmt w:val="decimal"/>
      <w:suff w:val="space"/>
      <w:lvlText w:val="%1."/>
      <w:lvlJc w:val="left"/>
      <w:pPr>
        <w:ind w:left="0" w:firstLine="0"/>
      </w:pPr>
      <w:rPr>
        <w:rFonts w:hint="eastAsia"/>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mMDUyMDVkMjc2MTNiNTdkMDFmZjA3ODBmZTkxMDkifQ=="/>
  </w:docVars>
  <w:rsids>
    <w:rsidRoot w:val="008E06EA"/>
    <w:rsid w:val="0000029C"/>
    <w:rsid w:val="00087D74"/>
    <w:rsid w:val="000958E5"/>
    <w:rsid w:val="000F0E43"/>
    <w:rsid w:val="000F3A6D"/>
    <w:rsid w:val="000F555A"/>
    <w:rsid w:val="001338D7"/>
    <w:rsid w:val="00135A35"/>
    <w:rsid w:val="00174DCF"/>
    <w:rsid w:val="00211FE7"/>
    <w:rsid w:val="00230CB3"/>
    <w:rsid w:val="00270362"/>
    <w:rsid w:val="002745B7"/>
    <w:rsid w:val="002B1235"/>
    <w:rsid w:val="00310AF4"/>
    <w:rsid w:val="00355099"/>
    <w:rsid w:val="00390C90"/>
    <w:rsid w:val="003922A4"/>
    <w:rsid w:val="00395E7F"/>
    <w:rsid w:val="003A39EF"/>
    <w:rsid w:val="003C1F11"/>
    <w:rsid w:val="003C75D3"/>
    <w:rsid w:val="003E34A4"/>
    <w:rsid w:val="004C0918"/>
    <w:rsid w:val="005821A2"/>
    <w:rsid w:val="005A14DC"/>
    <w:rsid w:val="005B0602"/>
    <w:rsid w:val="006A7A42"/>
    <w:rsid w:val="006E43F1"/>
    <w:rsid w:val="006F4863"/>
    <w:rsid w:val="0072209A"/>
    <w:rsid w:val="00750B00"/>
    <w:rsid w:val="0079565D"/>
    <w:rsid w:val="007A72E5"/>
    <w:rsid w:val="007F1BC6"/>
    <w:rsid w:val="008368C4"/>
    <w:rsid w:val="00860B45"/>
    <w:rsid w:val="00887CA6"/>
    <w:rsid w:val="008E06EA"/>
    <w:rsid w:val="0094159B"/>
    <w:rsid w:val="00960C58"/>
    <w:rsid w:val="009C137A"/>
    <w:rsid w:val="009E714E"/>
    <w:rsid w:val="00A151C1"/>
    <w:rsid w:val="00A2554D"/>
    <w:rsid w:val="00A72C32"/>
    <w:rsid w:val="00AB4A04"/>
    <w:rsid w:val="00AC53C3"/>
    <w:rsid w:val="00AF491E"/>
    <w:rsid w:val="00B626E5"/>
    <w:rsid w:val="00B67AB8"/>
    <w:rsid w:val="00B964A3"/>
    <w:rsid w:val="00BD34F2"/>
    <w:rsid w:val="00BF46A4"/>
    <w:rsid w:val="00C33830"/>
    <w:rsid w:val="00C815FC"/>
    <w:rsid w:val="00C94B25"/>
    <w:rsid w:val="00CE0A9D"/>
    <w:rsid w:val="00CF7933"/>
    <w:rsid w:val="00D02822"/>
    <w:rsid w:val="00D22651"/>
    <w:rsid w:val="00D415BF"/>
    <w:rsid w:val="00D7132D"/>
    <w:rsid w:val="00D92271"/>
    <w:rsid w:val="00DA1905"/>
    <w:rsid w:val="00E22144"/>
    <w:rsid w:val="00E931AD"/>
    <w:rsid w:val="00F47B92"/>
    <w:rsid w:val="04B56B4A"/>
    <w:rsid w:val="086E217A"/>
    <w:rsid w:val="0C3903EB"/>
    <w:rsid w:val="10AF58E2"/>
    <w:rsid w:val="1232090E"/>
    <w:rsid w:val="13256AEC"/>
    <w:rsid w:val="180D3237"/>
    <w:rsid w:val="1B982C53"/>
    <w:rsid w:val="20BE1E37"/>
    <w:rsid w:val="26B82091"/>
    <w:rsid w:val="2E561A11"/>
    <w:rsid w:val="339F2196"/>
    <w:rsid w:val="3C602787"/>
    <w:rsid w:val="411F02FE"/>
    <w:rsid w:val="42072B6A"/>
    <w:rsid w:val="43F07E90"/>
    <w:rsid w:val="44F533D2"/>
    <w:rsid w:val="4B465BD2"/>
    <w:rsid w:val="4E273257"/>
    <w:rsid w:val="52087530"/>
    <w:rsid w:val="52B37A56"/>
    <w:rsid w:val="565A0366"/>
    <w:rsid w:val="59E33C70"/>
    <w:rsid w:val="605070A4"/>
    <w:rsid w:val="61DE42E5"/>
    <w:rsid w:val="62E8739E"/>
    <w:rsid w:val="644C323E"/>
    <w:rsid w:val="65976A74"/>
    <w:rsid w:val="662909F9"/>
    <w:rsid w:val="66291CDA"/>
    <w:rsid w:val="6BBD7F7B"/>
    <w:rsid w:val="6CEA4882"/>
    <w:rsid w:val="6EE92007"/>
    <w:rsid w:val="772174F0"/>
    <w:rsid w:val="7BBC0596"/>
    <w:rsid w:val="7D89078E"/>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kern w:val="44"/>
      <w:sz w:val="32"/>
      <w:szCs w:val="36"/>
    </w:rPr>
  </w:style>
  <w:style w:type="paragraph" w:styleId="4">
    <w:name w:val="heading 2"/>
    <w:basedOn w:val="3"/>
    <w:next w:val="5"/>
    <w:qFormat/>
    <w:uiPriority w:val="0"/>
    <w:pPr>
      <w:adjustRightInd w:val="0"/>
      <w:jc w:val="center"/>
      <w:textAlignment w:val="baseline"/>
      <w:outlineLvl w:val="1"/>
    </w:pPr>
    <w:rPr>
      <w:kern w:val="0"/>
      <w:szCs w:val="20"/>
    </w:rPr>
  </w:style>
  <w:style w:type="paragraph" w:styleId="3">
    <w:name w:val="heading 3"/>
    <w:basedOn w:val="1"/>
    <w:next w:val="1"/>
    <w:qFormat/>
    <w:uiPriority w:val="0"/>
    <w:pPr>
      <w:spacing w:before="260" w:after="260"/>
      <w:outlineLvl w:val="2"/>
    </w:pPr>
    <w:rPr>
      <w:rFonts w:ascii="宋体" w:hAnsi="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32"/>
    <w:qFormat/>
    <w:uiPriority w:val="0"/>
    <w:pPr>
      <w:jc w:val="left"/>
    </w:pPr>
  </w:style>
  <w:style w:type="paragraph" w:styleId="8">
    <w:name w:val="Body Text"/>
    <w:basedOn w:val="1"/>
    <w:next w:val="1"/>
    <w:qFormat/>
    <w:uiPriority w:val="0"/>
    <w:pPr>
      <w:spacing w:line="360" w:lineRule="auto"/>
    </w:pPr>
    <w:rPr>
      <w:b/>
      <w:bCs/>
      <w:sz w:val="24"/>
    </w:rPr>
  </w:style>
  <w:style w:type="paragraph" w:styleId="9">
    <w:name w:val="Body Text Indent"/>
    <w:basedOn w:val="1"/>
    <w:next w:val="10"/>
    <w:qFormat/>
    <w:uiPriority w:val="0"/>
    <w:pPr>
      <w:spacing w:line="360" w:lineRule="auto"/>
      <w:ind w:firstLine="420" w:firstLineChars="200"/>
    </w:pPr>
  </w:style>
  <w:style w:type="paragraph" w:styleId="10">
    <w:name w:val="envelope return"/>
    <w:basedOn w:val="1"/>
    <w:qFormat/>
    <w:uiPriority w:val="99"/>
    <w:rPr>
      <w:rFonts w:ascii="Arial" w:hAnsi="Arial"/>
    </w:rPr>
  </w:style>
  <w:style w:type="paragraph" w:styleId="11">
    <w:name w:val="Balloon Text"/>
    <w:basedOn w:val="1"/>
    <w:link w:val="3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Normal (Web)"/>
    <w:basedOn w:val="1"/>
    <w:qFormat/>
    <w:uiPriority w:val="0"/>
    <w:rPr>
      <w:sz w:val="24"/>
    </w:rPr>
  </w:style>
  <w:style w:type="paragraph" w:styleId="15">
    <w:name w:val="annotation subject"/>
    <w:basedOn w:val="7"/>
    <w:next w:val="7"/>
    <w:link w:val="33"/>
    <w:qFormat/>
    <w:uiPriority w:val="0"/>
    <w:rPr>
      <w:b/>
      <w:bCs/>
    </w:rPr>
  </w:style>
  <w:style w:type="paragraph" w:styleId="16">
    <w:name w:val="Body Text First Indent"/>
    <w:basedOn w:val="8"/>
    <w:qFormat/>
    <w:uiPriority w:val="0"/>
    <w:pPr>
      <w:ind w:firstLine="420" w:firstLineChars="100"/>
    </w:pPr>
  </w:style>
  <w:style w:type="paragraph" w:styleId="17">
    <w:name w:val="Body Text First Indent 2"/>
    <w:basedOn w:val="9"/>
    <w:next w:val="1"/>
    <w:unhideWhenUsed/>
    <w:qFormat/>
    <w:uiPriority w:val="99"/>
    <w:pPr>
      <w:spacing w:after="120"/>
      <w:ind w:left="420" w:leftChars="200"/>
    </w:pPr>
    <w:rPr>
      <w:rFonts w:ascii="Calibri" w:hAnsi="Calibri"/>
      <w:szCs w:val="22"/>
    </w:rPr>
  </w:style>
  <w:style w:type="character" w:styleId="20">
    <w:name w:val="Strong"/>
    <w:basedOn w:val="19"/>
    <w:qFormat/>
    <w:uiPriority w:val="22"/>
    <w:rPr>
      <w:b/>
      <w:bCs/>
    </w:rPr>
  </w:style>
  <w:style w:type="character" w:styleId="21">
    <w:name w:val="FollowedHyperlink"/>
    <w:basedOn w:val="19"/>
    <w:qFormat/>
    <w:uiPriority w:val="0"/>
    <w:rPr>
      <w:color w:val="954F72" w:themeColor="followedHyperlink"/>
      <w:u w:val="single"/>
      <w14:textFill>
        <w14:solidFill>
          <w14:schemeClr w14:val="folHlink"/>
        </w14:solidFill>
      </w14:textFill>
    </w:rPr>
  </w:style>
  <w:style w:type="character" w:styleId="22">
    <w:name w:val="Hyperlink"/>
    <w:unhideWhenUsed/>
    <w:qFormat/>
    <w:uiPriority w:val="99"/>
    <w:rPr>
      <w:color w:val="0000FF"/>
      <w:u w:val="single"/>
    </w:rPr>
  </w:style>
  <w:style w:type="character" w:styleId="23">
    <w:name w:val="annotation reference"/>
    <w:unhideWhenUsed/>
    <w:qFormat/>
    <w:uiPriority w:val="0"/>
    <w:rPr>
      <w:sz w:val="21"/>
      <w:szCs w:val="21"/>
    </w:rPr>
  </w:style>
  <w:style w:type="paragraph" w:customStyle="1" w:styleId="24">
    <w:name w:val="表格文字"/>
    <w:basedOn w:val="1"/>
    <w:qFormat/>
    <w:uiPriority w:val="99"/>
    <w:pPr>
      <w:spacing w:before="25" w:after="25"/>
    </w:pPr>
    <w:rPr>
      <w:spacing w:val="10"/>
      <w:sz w:val="24"/>
    </w:rPr>
  </w:style>
  <w:style w:type="character" w:customStyle="1" w:styleId="25">
    <w:name w:val="标题 3 Char"/>
    <w:qFormat/>
    <w:uiPriority w:val="0"/>
    <w:rPr>
      <w:rFonts w:ascii="黑体" w:eastAsia="黑体"/>
      <w:bCs/>
      <w:sz w:val="30"/>
    </w:rPr>
  </w:style>
  <w:style w:type="character" w:customStyle="1" w:styleId="26">
    <w:name w:val="未处理的提及1"/>
    <w:basedOn w:val="19"/>
    <w:semiHidden/>
    <w:unhideWhenUsed/>
    <w:qFormat/>
    <w:uiPriority w:val="99"/>
    <w:rPr>
      <w:color w:val="605E5C"/>
      <w:shd w:val="clear" w:color="auto" w:fill="E1DFDD"/>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30">
    <w:name w:val="Default"/>
    <w:qFormat/>
    <w:uiPriority w:val="99"/>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31">
    <w:name w:val="批注框文本 字符"/>
    <w:basedOn w:val="19"/>
    <w:link w:val="11"/>
    <w:qFormat/>
    <w:uiPriority w:val="0"/>
    <w:rPr>
      <w:kern w:val="2"/>
      <w:sz w:val="18"/>
      <w:szCs w:val="18"/>
    </w:rPr>
  </w:style>
  <w:style w:type="character" w:customStyle="1" w:styleId="32">
    <w:name w:val="批注文字 字符"/>
    <w:basedOn w:val="19"/>
    <w:link w:val="7"/>
    <w:qFormat/>
    <w:uiPriority w:val="0"/>
    <w:rPr>
      <w:kern w:val="2"/>
      <w:sz w:val="21"/>
      <w:szCs w:val="24"/>
    </w:rPr>
  </w:style>
  <w:style w:type="character" w:customStyle="1" w:styleId="33">
    <w:name w:val="批注主题 字符"/>
    <w:basedOn w:val="32"/>
    <w:link w:val="15"/>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15033</Words>
  <Characters>15292</Characters>
  <Lines>124</Lines>
  <Paragraphs>34</Paragraphs>
  <TotalTime>19</TotalTime>
  <ScaleCrop>false</ScaleCrop>
  <LinksUpToDate>false</LinksUpToDate>
  <CharactersWithSpaces>16490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2025-04-11T14:16:00Z</dcterms:created>
  <dc:creator>Administrator</dc:creator>
  <cp:lastModifiedBy>卉</cp:lastModifiedBy>
  <cp:lastPrinted>2025-03-21T04:39:00Z</cp:lastPrinted>
  <dcterms:modified xsi:type="dcterms:W3CDTF">2025-04-16T07:27:28Z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88CE8B87DF5B42D0803337657C3A721C_13</vt:lpwstr>
  </property>
  <property fmtid="{D5CDD505-2E9C-101B-9397-08002B2CF9AE}" pid="4" name="KSOTemplateDocerSaveRecord">
    <vt:lpwstr>eyJoZGlkIjoiODQxNjBlNjgwNzYwYTE4MmQ0OGI0Mjk2ZmE4MTE3MGYiLCJ1c2VySWQiOiI4OTU3ODkyNTgifQ==</vt:lpwstr>
  </property>
</Properties>
</file>