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8214448E">
      <w:pPr>
        <w:pStyle w:val="style0"/>
        <w:adjustRightInd w:val="false"/>
        <w:snapToGrid w:val="false"/>
        <w:jc w:val="center"/>
        <w:rPr>
          <w:rFonts w:ascii="华文中宋" w:eastAsia="华文中宋"/>
          <w:b/>
          <w:bCs/>
          <w:color w:val="36363d"/>
          <w:sz w:val="50"/>
          <w:szCs w:val="44"/>
          <w:highlight w:val="none"/>
          <w:lang w:val="en-US" w:eastAsia="zh-CN"/>
        </w:rPr>
      </w:pPr>
    </w:p>
    <w:p w14:paraId="8FACB9CF">
      <w:pPr>
        <w:pStyle w:val="style0"/>
        <w:adjustRightInd w:val="false"/>
        <w:snapToGrid w:val="false"/>
        <w:jc w:val="center"/>
        <w:rPr>
          <w:rFonts w:ascii="华文中宋" w:eastAsia="华文中宋"/>
          <w:b/>
          <w:bCs/>
          <w:color w:val="auto"/>
          <w:sz w:val="50"/>
          <w:szCs w:val="44"/>
        </w:rPr>
      </w:pPr>
    </w:p>
    <w:p w14:paraId="1F0C55FC">
      <w:pPr>
        <w:pStyle w:val="style0"/>
        <w:adjustRightInd w:val="false"/>
        <w:snapToGrid w:val="false"/>
        <w:jc w:val="center"/>
        <w:rPr>
          <w:rFonts w:ascii="华文中宋" w:eastAsia="华文中宋"/>
          <w:b/>
          <w:bCs/>
          <w:color w:val="auto"/>
          <w:sz w:val="50"/>
          <w:szCs w:val="44"/>
        </w:rPr>
      </w:pPr>
      <w:r>
        <w:rPr>
          <w:rFonts w:ascii="华文中宋" w:eastAsia="华文中宋" w:hint="eastAsia"/>
          <w:b/>
          <w:bCs/>
          <w:color w:val="auto"/>
          <w:sz w:val="50"/>
          <w:szCs w:val="44"/>
        </w:rPr>
        <w:t>深圳市第一职业技术学校</w:t>
      </w:r>
    </w:p>
    <w:p w14:paraId="4D9A1C77">
      <w:pPr>
        <w:pStyle w:val="style0"/>
        <w:adjustRightInd w:val="false"/>
        <w:snapToGrid w:val="false"/>
        <w:jc w:val="center"/>
        <w:rPr>
          <w:rFonts w:ascii="华文中宋" w:eastAsia="华文中宋"/>
          <w:b/>
          <w:bCs/>
          <w:color w:val="auto"/>
          <w:sz w:val="50"/>
          <w:szCs w:val="44"/>
        </w:rPr>
      </w:pPr>
      <w:r>
        <w:rPr>
          <w:rFonts w:ascii="华文中宋" w:eastAsia="华文中宋" w:hint="eastAsia"/>
          <w:b/>
          <w:bCs/>
          <w:color w:val="auto"/>
          <w:sz w:val="50"/>
          <w:szCs w:val="44"/>
          <w:lang w:eastAsia="zh-CN"/>
        </w:rPr>
        <w:t>档案整理</w:t>
      </w:r>
      <w:r>
        <w:rPr>
          <w:rFonts w:ascii="华文中宋" w:eastAsia="华文中宋" w:hint="eastAsia"/>
          <w:b/>
          <w:bCs/>
          <w:color w:val="auto"/>
          <w:sz w:val="50"/>
          <w:szCs w:val="44"/>
        </w:rPr>
        <w:t>服务采购项目</w:t>
      </w:r>
      <w:r>
        <w:rPr>
          <w:rFonts w:ascii="华文中宋" w:eastAsia="华文中宋"/>
          <w:b/>
          <w:bCs/>
          <w:color w:val="auto"/>
          <w:sz w:val="50"/>
          <w:szCs w:val="44"/>
        </w:rPr>
        <w:t xml:space="preserve"> </w:t>
      </w:r>
    </w:p>
    <w:p w14:paraId="D117B0E9">
      <w:pPr>
        <w:pStyle w:val="style0"/>
        <w:adjustRightInd w:val="false"/>
        <w:snapToGrid w:val="false"/>
        <w:jc w:val="center"/>
        <w:rPr>
          <w:rFonts w:ascii="华文中宋" w:eastAsia="华文中宋"/>
          <w:b/>
          <w:bCs/>
          <w:color w:val="auto"/>
          <w:sz w:val="50"/>
          <w:szCs w:val="44"/>
        </w:rPr>
      </w:pPr>
      <w:r>
        <w:rPr>
          <w:rFonts w:ascii="华文中宋" w:eastAsia="华文中宋" w:hint="eastAsia"/>
          <w:b/>
          <w:bCs/>
          <w:color w:val="auto"/>
          <w:sz w:val="50"/>
          <w:szCs w:val="44"/>
        </w:rPr>
        <w:t>招标文件</w:t>
      </w:r>
    </w:p>
    <w:p w14:paraId="BD011E56">
      <w:pPr>
        <w:pStyle w:val="style0"/>
        <w:adjustRightInd w:val="false"/>
        <w:snapToGrid w:val="false"/>
        <w:spacing w:lineRule="auto" w:line="300"/>
        <w:jc w:val="center"/>
        <w:rPr>
          <w:rFonts w:ascii="华文中宋" w:eastAsia="华文中宋"/>
          <w:b/>
          <w:bCs/>
          <w:color w:val="auto"/>
          <w:sz w:val="28"/>
          <w:szCs w:val="22"/>
        </w:rPr>
      </w:pPr>
    </w:p>
    <w:p w14:paraId="14D64F7D">
      <w:pPr>
        <w:pStyle w:val="style0"/>
        <w:adjustRightInd w:val="false"/>
        <w:snapToGrid w:val="false"/>
        <w:spacing w:lineRule="auto" w:line="300"/>
        <w:jc w:val="center"/>
        <w:rPr>
          <w:rFonts w:ascii="华文中宋" w:eastAsia="华文中宋"/>
          <w:b/>
          <w:bCs/>
          <w:color w:val="auto"/>
          <w:sz w:val="28"/>
          <w:szCs w:val="22"/>
        </w:rPr>
      </w:pPr>
    </w:p>
    <w:p w14:paraId="E861E306">
      <w:pPr>
        <w:pStyle w:val="style0"/>
        <w:adjustRightInd w:val="false"/>
        <w:snapToGrid w:val="false"/>
        <w:spacing w:lineRule="auto" w:line="300"/>
        <w:jc w:val="center"/>
        <w:rPr>
          <w:rFonts w:ascii="华文中宋" w:eastAsia="华文中宋"/>
          <w:b/>
          <w:bCs/>
          <w:color w:val="auto"/>
          <w:sz w:val="28"/>
          <w:szCs w:val="22"/>
        </w:rPr>
      </w:pPr>
    </w:p>
    <w:p w14:paraId="BFBFA764">
      <w:pPr>
        <w:pStyle w:val="style0"/>
        <w:adjustRightInd w:val="false"/>
        <w:snapToGrid w:val="false"/>
        <w:spacing w:lineRule="auto" w:line="300"/>
        <w:jc w:val="center"/>
        <w:rPr>
          <w:rFonts w:ascii="华文中宋" w:eastAsia="华文中宋"/>
          <w:b/>
          <w:bCs/>
          <w:color w:val="auto"/>
          <w:sz w:val="28"/>
          <w:szCs w:val="22"/>
        </w:rPr>
      </w:pPr>
    </w:p>
    <w:p w14:paraId="2AA89768">
      <w:pPr>
        <w:pStyle w:val="style0"/>
        <w:adjustRightInd w:val="false"/>
        <w:snapToGrid w:val="false"/>
        <w:spacing w:lineRule="auto" w:line="300"/>
        <w:jc w:val="center"/>
        <w:rPr>
          <w:rFonts w:ascii="华文中宋" w:eastAsia="华文中宋"/>
          <w:b/>
          <w:bCs/>
          <w:color w:val="auto"/>
          <w:sz w:val="28"/>
          <w:szCs w:val="22"/>
        </w:rPr>
      </w:pPr>
    </w:p>
    <w:p w14:paraId="B7BD0654">
      <w:pPr>
        <w:pStyle w:val="style0"/>
        <w:adjustRightInd w:val="false"/>
        <w:snapToGrid w:val="false"/>
        <w:spacing w:lineRule="auto" w:line="300"/>
        <w:jc w:val="center"/>
        <w:rPr>
          <w:rFonts w:ascii="华文中宋" w:eastAsia="华文中宋"/>
          <w:b/>
          <w:bCs/>
          <w:color w:val="auto"/>
          <w:sz w:val="28"/>
          <w:szCs w:val="22"/>
        </w:rPr>
      </w:pPr>
    </w:p>
    <w:p w14:paraId="F16D8B0D">
      <w:pPr>
        <w:pStyle w:val="style0"/>
        <w:adjustRightInd w:val="false"/>
        <w:snapToGrid w:val="false"/>
        <w:spacing w:lineRule="auto" w:line="300"/>
        <w:jc w:val="center"/>
        <w:rPr>
          <w:rFonts w:ascii="华文中宋" w:eastAsia="华文中宋"/>
          <w:b/>
          <w:bCs/>
          <w:color w:val="auto"/>
          <w:sz w:val="28"/>
          <w:szCs w:val="22"/>
        </w:rPr>
      </w:pPr>
    </w:p>
    <w:p w14:paraId="5EBB6803">
      <w:pPr>
        <w:pStyle w:val="style0"/>
        <w:adjustRightInd w:val="false"/>
        <w:snapToGrid w:val="false"/>
        <w:spacing w:lineRule="auto" w:line="300"/>
        <w:jc w:val="center"/>
        <w:rPr>
          <w:rFonts w:ascii="华文中宋" w:eastAsia="华文中宋"/>
          <w:b/>
          <w:bCs/>
          <w:color w:val="auto"/>
          <w:sz w:val="28"/>
          <w:szCs w:val="22"/>
        </w:rPr>
      </w:pPr>
    </w:p>
    <w:p w14:paraId="0BA07AFE">
      <w:pPr>
        <w:pStyle w:val="style0"/>
        <w:spacing w:after="156" w:afterLines="50" w:lineRule="exact" w:line="320"/>
        <w:jc w:val="center"/>
        <w:rPr>
          <w:rFonts w:ascii="宋体" w:cs="Arial"/>
          <w:b/>
          <w:color w:val="auto"/>
          <w:sz w:val="24"/>
        </w:rPr>
      </w:pPr>
    </w:p>
    <w:p w14:paraId="1406E049">
      <w:pPr>
        <w:pStyle w:val="style0"/>
        <w:adjustRightInd w:val="false"/>
        <w:snapToGrid w:val="false"/>
        <w:spacing w:lineRule="auto" w:line="300"/>
        <w:jc w:val="center"/>
        <w:rPr>
          <w:rFonts w:ascii="华文中宋" w:eastAsia="华文中宋"/>
          <w:b/>
          <w:bCs/>
          <w:color w:val="auto"/>
          <w:sz w:val="28"/>
          <w:szCs w:val="22"/>
        </w:rPr>
      </w:pPr>
    </w:p>
    <w:p w14:paraId="1023BAC2">
      <w:pPr>
        <w:pStyle w:val="style0"/>
        <w:adjustRightInd w:val="false"/>
        <w:snapToGrid w:val="false"/>
        <w:spacing w:lineRule="auto" w:line="300"/>
        <w:jc w:val="center"/>
        <w:rPr>
          <w:rFonts w:ascii="华文中宋" w:eastAsia="华文中宋"/>
          <w:b/>
          <w:bCs/>
          <w:color w:val="auto"/>
          <w:sz w:val="28"/>
          <w:szCs w:val="22"/>
        </w:rPr>
      </w:pPr>
    </w:p>
    <w:p w14:paraId="0C445E8E">
      <w:pPr>
        <w:pStyle w:val="style0"/>
        <w:adjustRightInd w:val="false"/>
        <w:snapToGrid w:val="false"/>
        <w:spacing w:lineRule="auto" w:line="300"/>
        <w:jc w:val="center"/>
        <w:rPr>
          <w:rFonts w:ascii="华文中宋" w:eastAsia="华文中宋"/>
          <w:b/>
          <w:bCs/>
          <w:color w:val="auto"/>
          <w:sz w:val="28"/>
          <w:szCs w:val="22"/>
        </w:rPr>
      </w:pPr>
    </w:p>
    <w:p w14:paraId="1737662C">
      <w:pPr>
        <w:pStyle w:val="style0"/>
        <w:widowControl/>
        <w:jc w:val="center"/>
        <w:rPr>
          <w:rFonts w:ascii="黑体" w:cs="Arial" w:eastAsia="黑体"/>
          <w:color w:val="auto"/>
          <w:szCs w:val="21"/>
        </w:rPr>
      </w:pPr>
      <w:r>
        <w:rPr>
          <w:rFonts w:ascii="黑体" w:cs="Arial" w:eastAsia="黑体" w:hint="eastAsia"/>
          <w:color w:val="auto"/>
          <w:sz w:val="32"/>
          <w:szCs w:val="32"/>
        </w:rPr>
        <w:t>深圳市第一职业技术学校</w:t>
      </w:r>
    </w:p>
    <w:p w14:paraId="7E42F0E0">
      <w:pPr>
        <w:pStyle w:val="style0"/>
        <w:widowControl/>
        <w:spacing w:lineRule="exact" w:line="480"/>
        <w:jc w:val="center"/>
        <w:rPr>
          <w:rFonts w:ascii="宋体" w:cs="宋体"/>
          <w:color w:val="auto"/>
        </w:rPr>
      </w:pPr>
      <w:r>
        <w:rPr>
          <w:rFonts w:ascii="黑体" w:cs="Arial" w:eastAsia="黑体" w:hint="eastAsia"/>
          <w:color w:val="auto"/>
          <w:sz w:val="32"/>
          <w:szCs w:val="32"/>
        </w:rPr>
        <w:t>二</w:t>
      </w:r>
      <w:r>
        <w:rPr>
          <w:rFonts w:ascii="黑体" w:eastAsia="黑体" w:hint="eastAsia"/>
          <w:color w:val="auto"/>
          <w:sz w:val="28"/>
          <w:szCs w:val="28"/>
        </w:rPr>
        <w:t>○</w:t>
      </w:r>
      <w:r>
        <w:rPr>
          <w:rFonts w:ascii="黑体" w:cs="Arial" w:eastAsia="黑体" w:hint="eastAsia"/>
          <w:color w:val="auto"/>
          <w:sz w:val="32"/>
          <w:szCs w:val="32"/>
        </w:rPr>
        <w:t>二</w:t>
      </w:r>
      <w:r>
        <w:rPr>
          <w:rFonts w:ascii="黑体" w:cs="Arial" w:eastAsia="黑体" w:hint="eastAsia"/>
          <w:color w:val="auto"/>
          <w:sz w:val="32"/>
          <w:szCs w:val="32"/>
          <w:lang w:val="en-US" w:eastAsia="zh-CN"/>
        </w:rPr>
        <w:t>五</w:t>
      </w:r>
      <w:r>
        <w:rPr>
          <w:rFonts w:ascii="黑体" w:cs="Arial" w:eastAsia="黑体" w:hint="eastAsia"/>
          <w:color w:val="auto"/>
          <w:sz w:val="32"/>
          <w:szCs w:val="32"/>
        </w:rPr>
        <w:t>年</w:t>
      </w:r>
      <w:r>
        <w:rPr>
          <w:rFonts w:ascii="黑体" w:cs="Arial" w:eastAsia="黑体" w:hint="eastAsia"/>
          <w:color w:val="auto"/>
          <w:sz w:val="32"/>
          <w:szCs w:val="32"/>
          <w:lang w:val="en-US" w:eastAsia="zh-CN"/>
        </w:rPr>
        <w:t>四</w:t>
      </w:r>
      <w:r>
        <w:rPr>
          <w:rFonts w:ascii="黑体" w:cs="Arial" w:eastAsia="黑体" w:hint="eastAsia"/>
          <w:color w:val="auto"/>
          <w:sz w:val="32"/>
          <w:szCs w:val="32"/>
        </w:rPr>
        <w:t>月</w:t>
      </w:r>
      <w:r>
        <w:rPr>
          <w:rFonts w:ascii="宋体" w:cs="宋体" w:hint="eastAsia"/>
          <w:color w:val="auto"/>
          <w:sz w:val="32"/>
          <w:szCs w:val="32"/>
        </w:rPr>
        <w:br w:type="page"/>
      </w:r>
    </w:p>
    <w:p w14:paraId="D2D24DC8">
      <w:pPr>
        <w:pStyle w:val="style1"/>
        <w:rPr>
          <w:color w:val="auto"/>
        </w:rPr>
      </w:pPr>
      <w:r>
        <w:rPr>
          <w:rFonts w:hint="eastAsia"/>
          <w:color w:val="auto"/>
        </w:rPr>
        <w:t>第一章  项目评审信息</w:t>
      </w:r>
    </w:p>
    <w:p w14:paraId="BF8622C1">
      <w:pPr>
        <w:pStyle w:val="style0"/>
        <w:adjustRightInd w:val="false"/>
        <w:snapToGrid w:val="false"/>
        <w:spacing w:lineRule="auto" w:line="360"/>
        <w:rPr>
          <w:rFonts w:ascii="宋体" w:cs="宋体"/>
          <w:color w:val="auto"/>
          <w:szCs w:val="21"/>
        </w:rPr>
      </w:pPr>
      <w:r>
        <w:rPr>
          <w:rFonts w:ascii="宋体" w:cs="宋体" w:hint="eastAsia"/>
          <w:color w:val="auto"/>
          <w:szCs w:val="21"/>
        </w:rPr>
        <w:t xml:space="preserve">      项目名称： </w:t>
      </w:r>
      <w:r>
        <w:rPr>
          <w:rFonts w:ascii="宋体" w:cs="宋体" w:hint="eastAsia"/>
          <w:color w:val="auto"/>
          <w:szCs w:val="21"/>
          <w:lang w:val="en-US" w:eastAsia="zh-CN"/>
        </w:rPr>
        <w:t xml:space="preserve"> </w:t>
      </w:r>
      <w:r>
        <w:rPr>
          <w:rFonts w:ascii="宋体" w:cs="宋体" w:hint="eastAsia"/>
          <w:color w:val="auto"/>
          <w:szCs w:val="21"/>
          <w:lang w:eastAsia="zh-CN"/>
        </w:rPr>
        <w:t>档案整理服务</w:t>
      </w:r>
      <w:r>
        <w:rPr>
          <w:rFonts w:ascii="宋体" w:cs="宋体" w:hint="eastAsia"/>
          <w:color w:val="auto"/>
          <w:szCs w:val="21"/>
        </w:rPr>
        <w:t xml:space="preserve">采购项目  </w:t>
      </w:r>
    </w:p>
    <w:p w14:paraId="D2A5D858">
      <w:pPr>
        <w:pStyle w:val="style0"/>
        <w:adjustRightInd w:val="false"/>
        <w:snapToGrid w:val="false"/>
        <w:spacing w:lineRule="auto" w:line="360"/>
        <w:rPr>
          <w:rFonts w:ascii="宋体" w:cs="宋体"/>
          <w:color w:val="auto"/>
          <w:szCs w:val="21"/>
        </w:rPr>
      </w:pPr>
      <w:r>
        <w:rPr>
          <w:rFonts w:ascii="宋体" w:cs="宋体" w:hint="eastAsia"/>
          <w:color w:val="auto"/>
          <w:szCs w:val="21"/>
        </w:rPr>
        <w:t xml:space="preserve">      项目类型：  服务类</w:t>
      </w:r>
    </w:p>
    <w:p w14:paraId="ACE5FBE5">
      <w:pPr>
        <w:pStyle w:val="style0"/>
        <w:adjustRightInd w:val="false"/>
        <w:snapToGrid w:val="false"/>
        <w:spacing w:lineRule="auto" w:line="360"/>
        <w:rPr>
          <w:rFonts w:ascii="宋体" w:cs="宋体"/>
          <w:color w:val="auto"/>
          <w:szCs w:val="21"/>
        </w:rPr>
      </w:pPr>
      <w:r>
        <w:rPr>
          <w:rFonts w:ascii="宋体" w:cs="宋体" w:hint="eastAsia"/>
          <w:color w:val="auto"/>
          <w:szCs w:val="21"/>
        </w:rPr>
        <w:t xml:space="preserve">      采购方式：  公开招标</w:t>
      </w:r>
    </w:p>
    <w:p w14:paraId="7E160D19">
      <w:pPr>
        <w:pStyle w:val="style0"/>
        <w:adjustRightInd w:val="false"/>
        <w:snapToGrid w:val="false"/>
        <w:spacing w:lineRule="auto" w:line="360"/>
        <w:rPr>
          <w:rFonts w:ascii="宋体" w:cs="宋体"/>
          <w:color w:val="auto"/>
          <w:szCs w:val="21"/>
        </w:rPr>
      </w:pPr>
      <w:r>
        <w:rPr>
          <w:rFonts w:ascii="宋体" w:cs="宋体" w:hint="eastAsia"/>
          <w:color w:val="auto"/>
          <w:szCs w:val="21"/>
        </w:rPr>
        <w:t xml:space="preserve">      货币类型：  人民币</w:t>
      </w:r>
    </w:p>
    <w:p w14:paraId="C8FB92BF">
      <w:pPr>
        <w:pStyle w:val="style2"/>
        <w:rPr>
          <w:rFonts w:cs="宋体"/>
          <w:color w:val="auto"/>
          <w:szCs w:val="28"/>
        </w:rPr>
      </w:pPr>
      <w:r>
        <w:rPr>
          <w:rFonts w:cs="宋体" w:hint="eastAsia"/>
          <w:color w:val="auto"/>
          <w:szCs w:val="28"/>
        </w:rPr>
        <w:t>投标文件初审表</w:t>
      </w:r>
    </w:p>
    <w:p w14:paraId="2BFEBD49">
      <w:pPr>
        <w:pStyle w:val="style0"/>
        <w:spacing w:after="112" w:afterLines="36"/>
        <w:jc w:val="center"/>
        <w:rPr>
          <w:rFonts w:ascii="宋体" w:cs="宋体"/>
          <w:b/>
          <w:color w:val="auto"/>
        </w:rPr>
      </w:pPr>
      <w:r>
        <w:rPr>
          <w:rFonts w:ascii="宋体" w:cs="宋体" w:hint="eastAsia"/>
          <w:b/>
          <w:color w:val="auto"/>
        </w:rPr>
        <w:t>（凡有下列情形之一的，投标文件无效，投标作废标处理）</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4"/>
        <w:gridCol w:w="7988"/>
      </w:tblGrid>
      <w:tr w14:paraId="F9682220">
        <w:trPr>
          <w:trHeight w:val="488" w:hRule="atLeast"/>
          <w:jc w:val="left"/>
        </w:trPr>
        <w:tc>
          <w:tcPr>
            <w:tcW w:w="8522" w:type="dxa"/>
            <w:gridSpan w:val="2"/>
            <w:tcBorders/>
            <w:vAlign w:val="center"/>
          </w:tcPr>
          <w:p w14:paraId="8E67FFDF">
            <w:pPr>
              <w:pStyle w:val="style0"/>
              <w:rPr>
                <w:rFonts w:ascii="宋体" w:cs="宋体"/>
                <w:color w:val="auto"/>
              </w:rPr>
            </w:pPr>
            <w:r>
              <w:rPr>
                <w:rFonts w:ascii="宋体" w:cs="宋体" w:hint="eastAsia"/>
                <w:color w:val="auto"/>
              </w:rPr>
              <w:t>资格性检查表</w:t>
            </w:r>
          </w:p>
        </w:tc>
      </w:tr>
      <w:tr w14:paraId="5ECF168B">
        <w:tblPrEx/>
        <w:trPr>
          <w:trHeight w:val="488" w:hRule="atLeast"/>
          <w:jc w:val="left"/>
        </w:trPr>
        <w:tc>
          <w:tcPr>
            <w:tcW w:w="534" w:type="dxa"/>
            <w:tcBorders/>
            <w:vAlign w:val="center"/>
          </w:tcPr>
          <w:p w14:paraId="059D049A">
            <w:pPr>
              <w:pStyle w:val="style0"/>
              <w:rPr>
                <w:rFonts w:ascii="宋体" w:cs="宋体"/>
                <w:color w:val="auto"/>
              </w:rPr>
            </w:pPr>
            <w:r>
              <w:rPr>
                <w:rFonts w:ascii="宋体" w:cs="宋体" w:hint="eastAsia"/>
                <w:color w:val="auto"/>
              </w:rPr>
              <w:t>1</w:t>
            </w:r>
          </w:p>
        </w:tc>
        <w:tc>
          <w:tcPr>
            <w:tcW w:w="7988" w:type="dxa"/>
            <w:tcBorders/>
            <w:vAlign w:val="center"/>
          </w:tcPr>
          <w:p w14:paraId="29AE25BF">
            <w:pPr>
              <w:pStyle w:val="style0"/>
              <w:rPr>
                <w:rFonts w:ascii="宋体" w:cs="宋体"/>
                <w:b/>
                <w:color w:val="auto"/>
              </w:rPr>
            </w:pPr>
            <w:r>
              <w:rPr>
                <w:rFonts w:ascii="宋体" w:cs="宋体" w:hint="eastAsia"/>
                <w:b/>
                <w:color w:val="auto"/>
              </w:rPr>
              <w:t>投标人不具备招标文件所列的资格要求，或未提交相应的资格证明资料（详见招标公告投标人资格要求）</w:t>
            </w:r>
          </w:p>
        </w:tc>
      </w:tr>
      <w:tr w14:paraId="FA88A223">
        <w:tblPrEx/>
        <w:trPr>
          <w:trHeight w:val="488" w:hRule="atLeast"/>
          <w:jc w:val="left"/>
        </w:trPr>
        <w:tc>
          <w:tcPr>
            <w:tcW w:w="8522" w:type="dxa"/>
            <w:gridSpan w:val="2"/>
            <w:tcBorders/>
            <w:vAlign w:val="center"/>
          </w:tcPr>
          <w:p w14:paraId="0CF81066">
            <w:pPr>
              <w:pStyle w:val="style0"/>
              <w:rPr>
                <w:rFonts w:ascii="宋体" w:cs="宋体"/>
                <w:color w:val="auto"/>
              </w:rPr>
            </w:pPr>
            <w:r>
              <w:rPr>
                <w:rFonts w:ascii="宋体" w:cs="宋体" w:hint="eastAsia"/>
                <w:color w:val="auto"/>
              </w:rPr>
              <w:t>符合性检查表</w:t>
            </w:r>
          </w:p>
        </w:tc>
      </w:tr>
      <w:tr w14:paraId="114E7686">
        <w:tblPrEx/>
        <w:trPr>
          <w:trHeight w:val="488" w:hRule="atLeast"/>
          <w:jc w:val="left"/>
        </w:trPr>
        <w:tc>
          <w:tcPr>
            <w:tcW w:w="534" w:type="dxa"/>
            <w:tcBorders/>
            <w:vAlign w:val="center"/>
          </w:tcPr>
          <w:p w14:paraId="FE26CB92">
            <w:pPr>
              <w:pStyle w:val="style0"/>
              <w:rPr>
                <w:rFonts w:ascii="宋体" w:cs="宋体"/>
                <w:color w:val="auto"/>
              </w:rPr>
            </w:pPr>
            <w:r>
              <w:rPr>
                <w:rFonts w:ascii="宋体" w:cs="宋体" w:hint="eastAsia"/>
                <w:color w:val="auto"/>
              </w:rPr>
              <w:t>2</w:t>
            </w:r>
          </w:p>
        </w:tc>
        <w:tc>
          <w:tcPr>
            <w:tcW w:w="7988" w:type="dxa"/>
            <w:tcBorders/>
            <w:vAlign w:val="center"/>
          </w:tcPr>
          <w:p w14:paraId="3AC966E8">
            <w:pPr>
              <w:pStyle w:val="style0"/>
              <w:rPr>
                <w:rFonts w:ascii="宋体" w:cs="宋体"/>
                <w:color w:val="auto"/>
              </w:rPr>
            </w:pPr>
            <w:r>
              <w:rPr>
                <w:rFonts w:ascii="宋体" w:cs="宋体" w:hint="eastAsia"/>
                <w:color w:val="auto"/>
              </w:rPr>
              <w:t>未按招标文件对投标文件组成的要求提供投标文件的（投标文件组成不完整）</w:t>
            </w:r>
            <w:r>
              <w:rPr>
                <w:rFonts w:ascii="宋体" w:cs="宋体" w:hint="eastAsia"/>
                <w:b/>
                <w:color w:val="auto"/>
              </w:rPr>
              <w:t>或</w:t>
            </w:r>
            <w:r>
              <w:rPr>
                <w:rFonts w:ascii="宋体" w:cs="宋体" w:hint="eastAsia"/>
                <w:color w:val="auto"/>
              </w:rPr>
              <w:t>未按规定密封、签字、盖章；</w:t>
            </w:r>
          </w:p>
        </w:tc>
      </w:tr>
      <w:tr w14:paraId="DB01B274">
        <w:tblPrEx/>
        <w:trPr>
          <w:trHeight w:val="488" w:hRule="atLeast"/>
          <w:jc w:val="left"/>
        </w:trPr>
        <w:tc>
          <w:tcPr>
            <w:tcW w:w="534" w:type="dxa"/>
            <w:tcBorders/>
            <w:vAlign w:val="center"/>
          </w:tcPr>
          <w:p w14:paraId="F08AFE67">
            <w:pPr>
              <w:pStyle w:val="style0"/>
              <w:rPr>
                <w:rFonts w:ascii="宋体" w:cs="宋体"/>
                <w:color w:val="auto"/>
              </w:rPr>
            </w:pPr>
            <w:r>
              <w:rPr>
                <w:rFonts w:ascii="宋体" w:cs="宋体" w:hint="eastAsia"/>
                <w:color w:val="auto"/>
              </w:rPr>
              <w:t>3</w:t>
            </w:r>
          </w:p>
        </w:tc>
        <w:tc>
          <w:tcPr>
            <w:tcW w:w="7988" w:type="dxa"/>
            <w:tcBorders/>
            <w:vAlign w:val="center"/>
          </w:tcPr>
          <w:p w14:paraId="355B107A">
            <w:pPr>
              <w:pStyle w:val="style0"/>
              <w:rPr>
                <w:rFonts w:ascii="宋体" w:cs="宋体"/>
                <w:color w:val="auto"/>
              </w:rPr>
            </w:pPr>
            <w:r>
              <w:rPr>
                <w:rFonts w:ascii="宋体" w:cs="宋体" w:hint="eastAsia"/>
                <w:b/>
                <w:color w:val="auto"/>
              </w:rPr>
              <w:t>《技术规格偏离表》或《商务需求偏离表》填写不全或不实</w:t>
            </w:r>
          </w:p>
        </w:tc>
      </w:tr>
      <w:tr w14:paraId="032609F9">
        <w:tblPrEx/>
        <w:trPr>
          <w:trHeight w:val="488" w:hRule="atLeast"/>
          <w:jc w:val="left"/>
        </w:trPr>
        <w:tc>
          <w:tcPr>
            <w:tcW w:w="534" w:type="dxa"/>
            <w:tcBorders/>
            <w:vAlign w:val="center"/>
          </w:tcPr>
          <w:p w14:paraId="CBFAFF7E">
            <w:pPr>
              <w:pStyle w:val="style0"/>
              <w:rPr>
                <w:rFonts w:ascii="宋体" w:cs="宋体"/>
                <w:color w:val="auto"/>
              </w:rPr>
            </w:pPr>
            <w:r>
              <w:rPr>
                <w:rFonts w:ascii="宋体" w:cs="宋体" w:hint="eastAsia"/>
                <w:color w:val="auto"/>
              </w:rPr>
              <w:t>4</w:t>
            </w:r>
          </w:p>
        </w:tc>
        <w:tc>
          <w:tcPr>
            <w:tcW w:w="7988" w:type="dxa"/>
            <w:tcBorders/>
            <w:vAlign w:val="center"/>
          </w:tcPr>
          <w:p w14:paraId="D5974FE9">
            <w:pPr>
              <w:pStyle w:val="style0"/>
              <w:rPr>
                <w:rFonts w:ascii="宋体" w:cs="宋体"/>
                <w:color w:val="auto"/>
              </w:rPr>
            </w:pPr>
            <w:r>
              <w:rPr>
                <w:rFonts w:ascii="宋体" w:cs="宋体" w:hint="eastAsia"/>
                <w:color w:val="auto"/>
              </w:rPr>
              <w:t>投标总价高于预算限额的或报价低于其成本且不能做出合理说明</w:t>
            </w:r>
          </w:p>
        </w:tc>
      </w:tr>
      <w:tr w14:paraId="60D99666">
        <w:tblPrEx/>
        <w:trPr>
          <w:trHeight w:val="488" w:hRule="atLeast"/>
          <w:jc w:val="left"/>
        </w:trPr>
        <w:tc>
          <w:tcPr>
            <w:tcW w:w="534" w:type="dxa"/>
            <w:tcBorders/>
            <w:vAlign w:val="center"/>
          </w:tcPr>
          <w:p w14:paraId="959DBB00">
            <w:pPr>
              <w:pStyle w:val="style0"/>
              <w:rPr>
                <w:rFonts w:ascii="宋体" w:cs="宋体"/>
                <w:color w:val="auto"/>
              </w:rPr>
            </w:pPr>
            <w:r>
              <w:rPr>
                <w:rFonts w:ascii="宋体" w:cs="宋体" w:hint="eastAsia"/>
                <w:color w:val="auto"/>
              </w:rPr>
              <w:t>5</w:t>
            </w:r>
          </w:p>
        </w:tc>
        <w:tc>
          <w:tcPr>
            <w:tcW w:w="7988" w:type="dxa"/>
            <w:tcBorders/>
            <w:vAlign w:val="center"/>
          </w:tcPr>
          <w:p w14:paraId="BBF2F3D2">
            <w:pPr>
              <w:pStyle w:val="style0"/>
              <w:rPr>
                <w:rFonts w:ascii="宋体" w:cs="宋体"/>
                <w:color w:val="auto"/>
              </w:rPr>
            </w:pPr>
            <w:r>
              <w:rPr>
                <w:rFonts w:ascii="宋体" w:cs="宋体" w:hint="eastAsia"/>
                <w:color w:val="auto"/>
              </w:rPr>
              <w:t>投标报价有严重缺漏项目</w:t>
            </w:r>
          </w:p>
        </w:tc>
      </w:tr>
      <w:tr w14:paraId="8488784A">
        <w:tblPrEx/>
        <w:trPr>
          <w:trHeight w:val="488" w:hRule="atLeast"/>
          <w:jc w:val="left"/>
        </w:trPr>
        <w:tc>
          <w:tcPr>
            <w:tcW w:w="534" w:type="dxa"/>
            <w:tcBorders/>
            <w:vAlign w:val="center"/>
          </w:tcPr>
          <w:p w14:paraId="D6610311">
            <w:pPr>
              <w:pStyle w:val="style0"/>
              <w:rPr>
                <w:rFonts w:ascii="宋体" w:cs="宋体"/>
                <w:color w:val="auto"/>
              </w:rPr>
            </w:pPr>
            <w:r>
              <w:rPr>
                <w:rFonts w:ascii="宋体" w:cs="宋体" w:hint="eastAsia"/>
                <w:color w:val="auto"/>
              </w:rPr>
              <w:t>6</w:t>
            </w:r>
          </w:p>
        </w:tc>
        <w:tc>
          <w:tcPr>
            <w:tcW w:w="7988" w:type="dxa"/>
            <w:tcBorders/>
            <w:vAlign w:val="center"/>
          </w:tcPr>
          <w:p w14:paraId="424F6B3F">
            <w:pPr>
              <w:pStyle w:val="style0"/>
              <w:rPr>
                <w:rFonts w:ascii="宋体" w:cs="宋体"/>
                <w:color w:val="auto"/>
              </w:rPr>
            </w:pPr>
            <w:r>
              <w:rPr>
                <w:rFonts w:ascii="宋体" w:cs="宋体" w:hint="eastAsia"/>
                <w:b/>
                <w:color w:val="auto"/>
              </w:rPr>
              <w:t>投标文件载明的交货期超过招标文件规定的期限或免费保修期低于招标文件规定的期限</w:t>
            </w:r>
          </w:p>
        </w:tc>
      </w:tr>
      <w:tr w14:paraId="799D31A7">
        <w:tblPrEx/>
        <w:trPr>
          <w:trHeight w:val="488" w:hRule="atLeast"/>
          <w:jc w:val="left"/>
        </w:trPr>
        <w:tc>
          <w:tcPr>
            <w:tcW w:w="534" w:type="dxa"/>
            <w:tcBorders/>
            <w:vAlign w:val="center"/>
          </w:tcPr>
          <w:p w14:paraId="C32ABD35">
            <w:pPr>
              <w:pStyle w:val="style0"/>
              <w:rPr>
                <w:rFonts w:ascii="宋体" w:cs="宋体"/>
                <w:color w:val="auto"/>
              </w:rPr>
            </w:pPr>
            <w:r>
              <w:rPr>
                <w:rFonts w:ascii="宋体" w:cs="宋体" w:hint="eastAsia"/>
                <w:color w:val="auto"/>
              </w:rPr>
              <w:t>7</w:t>
            </w:r>
          </w:p>
        </w:tc>
        <w:tc>
          <w:tcPr>
            <w:tcW w:w="7988" w:type="dxa"/>
            <w:tcBorders/>
            <w:vAlign w:val="center"/>
          </w:tcPr>
          <w:p w14:paraId="0C559FD7">
            <w:pPr>
              <w:pStyle w:val="style0"/>
              <w:rPr>
                <w:rFonts w:ascii="宋体" w:cs="宋体"/>
                <w:color w:val="auto"/>
              </w:rPr>
            </w:pPr>
            <w:r>
              <w:rPr>
                <w:rFonts w:ascii="宋体" w:cs="宋体" w:hint="eastAsia"/>
                <w:color w:val="auto"/>
              </w:rPr>
              <w:t>所投产品、工程、服务在质量、技术、方案等方面没有实质性满足招标文件要求</w:t>
            </w:r>
          </w:p>
        </w:tc>
      </w:tr>
    </w:tbl>
    <w:p w14:paraId="8EB4908E">
      <w:pPr>
        <w:pStyle w:val="style2"/>
        <w:rPr>
          <w:rFonts w:cs="宋体"/>
          <w:color w:val="auto"/>
          <w:szCs w:val="28"/>
        </w:rPr>
      </w:pPr>
      <w:r>
        <w:rPr>
          <w:rFonts w:cs="宋体" w:hint="eastAsia"/>
          <w:color w:val="auto"/>
          <w:szCs w:val="28"/>
        </w:rPr>
        <w:t>评标信息</w:t>
      </w:r>
    </w:p>
    <w:p w14:paraId="87BB8FA4">
      <w:pPr>
        <w:pStyle w:val="style0"/>
        <w:spacing w:lineRule="exact" w:line="400"/>
        <w:ind w:left="1050" w:hanging="1050" w:hangingChars="500"/>
        <w:rPr>
          <w:rFonts w:ascii="宋体" w:cs="宋体"/>
          <w:color w:val="auto"/>
          <w:szCs w:val="21"/>
        </w:rPr>
      </w:pPr>
      <w:r>
        <w:rPr>
          <w:rFonts w:ascii="宋体" w:cs="宋体" w:hint="eastAsia"/>
          <w:color w:val="auto"/>
          <w:szCs w:val="21"/>
        </w:rPr>
        <w:t>评审方法：本项目评审方法采用</w:t>
      </w:r>
      <w:r>
        <w:rPr>
          <w:rFonts w:ascii="宋体" w:cs="宋体" w:hint="eastAsia"/>
          <w:b/>
          <w:color w:val="auto"/>
          <w:szCs w:val="21"/>
          <w:u w:val="single"/>
        </w:rPr>
        <w:t xml:space="preserve"> 综合评分法 </w:t>
      </w:r>
      <w:r>
        <w:rPr>
          <w:rFonts w:ascii="宋体" w:cs="宋体" w:hint="eastAsia"/>
          <w:color w:val="auto"/>
          <w:szCs w:val="21"/>
        </w:rPr>
        <w:t>。</w:t>
      </w:r>
    </w:p>
    <w:p w14:paraId="6EEE2C4A">
      <w:pPr>
        <w:pStyle w:val="style2"/>
        <w:jc w:val="both"/>
        <w:rPr>
          <w:rFonts w:cs="宋体"/>
          <w:color w:val="auto"/>
        </w:rPr>
      </w:pPr>
      <w:r>
        <w:rPr>
          <w:rFonts w:cs="宋体" w:hint="eastAsia"/>
          <w:color w:val="auto"/>
        </w:rPr>
        <w:t>评标方法</w:t>
      </w:r>
    </w:p>
    <w:tbl>
      <w:tblPr>
        <w:tblW w:w="9078" w:type="dxa"/>
        <w:jc w:val="center"/>
        <w:tblCellSpacing w:w="0" w:type="dxa"/>
        <w:tblBorders>
          <w:top w:val="none" w:sz="0" w:space="0" w:color="auto"/>
          <w:left w:val="none" w:sz="0" w:space="0" w:color="auto"/>
          <w:bottom w:val="none" w:sz="0" w:space="0" w:color="auto"/>
          <w:right w:val="none" w:sz="0" w:space="0" w:color="auto"/>
        </w:tblBorders>
        <w:tblCellMar>
          <w:top w:w="45" w:type="dxa"/>
          <w:left w:w="45" w:type="dxa"/>
          <w:bottom w:w="45" w:type="dxa"/>
          <w:right w:w="45" w:type="dxa"/>
        </w:tblCellMar>
      </w:tblPr>
      <w:tblGrid>
        <w:gridCol w:w="5105"/>
        <w:gridCol w:w="3971"/>
      </w:tblGrid>
      <w:tr w14:paraId="C20C39CE">
        <w:trPr>
          <w:tblCellSpacing w:w="0" w:type="dxa"/>
          <w:jc w:val="center"/>
        </w:trPr>
        <w:tc>
          <w:tcPr>
            <w:tcW w:w="0" w:type="auto"/>
            <w:tcBorders/>
            <w:shd w:val="clear" w:color="auto" w:fill="auto"/>
            <w:vAlign w:val="center"/>
          </w:tcPr>
          <w:p w14:paraId="470BD0D8">
            <w:pPr>
              <w:pStyle w:val="style0"/>
              <w:widowControl/>
              <w:jc w:val="left"/>
              <w:rPr>
                <w:b/>
                <w:bCs/>
                <w:color w:val="auto"/>
                <w:sz w:val="24"/>
              </w:rPr>
            </w:pPr>
            <w:r>
              <w:rPr>
                <w:b/>
                <w:bCs/>
                <w:color w:val="auto"/>
              </w:rPr>
              <w:t>评标方法：综合评分法</w:t>
            </w:r>
          </w:p>
        </w:tc>
        <w:tc>
          <w:tcPr>
            <w:tcW w:w="0" w:type="auto"/>
            <w:tcBorders/>
            <w:shd w:val="clear" w:color="auto" w:fill="auto"/>
            <w:vAlign w:val="center"/>
          </w:tcPr>
          <w:p w14:paraId="D2633B4F">
            <w:pPr>
              <w:pStyle w:val="style0"/>
              <w:jc w:val="right"/>
              <w:rPr>
                <w:rFonts w:ascii="宋体"/>
                <w:b/>
                <w:bCs/>
                <w:color w:val="auto"/>
                <w:sz w:val="24"/>
              </w:rPr>
            </w:pPr>
          </w:p>
        </w:tc>
      </w:tr>
      <w:tr w14:paraId="2B2EB39A">
        <w:tblPrEx/>
        <w:trPr>
          <w:tblCellSpacing w:w="0" w:type="dxa"/>
          <w:jc w:val="center"/>
        </w:trPr>
        <w:tc>
          <w:tcPr>
            <w:tcW w:w="0" w:type="auto"/>
            <w:gridSpan w:val="2"/>
            <w:tcBorders/>
            <w:shd w:val="clear" w:color="auto" w:fill="auto"/>
            <w:vAlign w:val="center"/>
          </w:tcPr>
          <w:p w14:paraId="8EFDCE18">
            <w:pPr>
              <w:pStyle w:val="style0"/>
              <w:spacing w:lineRule="auto" w:line="324"/>
              <w:ind w:firstLine="420"/>
              <w:rPr>
                <w:color w:val="auto"/>
                <w:szCs w:val="21"/>
              </w:rPr>
            </w:pPr>
            <w:r>
              <w:rPr>
                <w:rFonts w:hint="eastAsia"/>
                <w:color w:val="auto"/>
                <w:szCs w:val="21"/>
              </w:rPr>
              <w:t>综合评分法。在最大限度地满足招标文件实质性要求的前提下，按照招标文件中规定的各项因素进行综合评审，评标总得分排名前列的投标人，作为推荐的候选中标供应商</w:t>
            </w:r>
            <w:r>
              <w:rPr>
                <w:color w:val="auto"/>
                <w:szCs w:val="21"/>
              </w:rPr>
              <w:t xml:space="preserve">。 </w:t>
            </w:r>
          </w:p>
          <w:p w14:paraId="83A00486">
            <w:pPr>
              <w:pStyle w:val="style0"/>
              <w:ind w:firstLine="420"/>
              <w:rPr>
                <w:color w:val="auto"/>
                <w:szCs w:val="21"/>
              </w:rPr>
            </w:pPr>
            <w:r>
              <w:rPr>
                <w:color w:val="auto"/>
                <w:szCs w:val="21"/>
              </w:rPr>
              <w:t>价格分计算方法：</w:t>
            </w:r>
          </w:p>
          <w:p w14:paraId="4CEB8493">
            <w:pPr>
              <w:pStyle w:val="style94"/>
              <w:widowControl/>
              <w:spacing w:lineRule="auto" w:line="324"/>
              <w:ind w:left="420"/>
              <w:rPr>
                <w:color w:val="auto"/>
                <w:sz w:val="21"/>
                <w:szCs w:val="21"/>
              </w:rPr>
            </w:pPr>
            <w:r>
              <w:rPr>
                <w:color w:val="auto"/>
                <w:sz w:val="21"/>
                <w:szCs w:val="21"/>
              </w:rPr>
              <w:t xml:space="preserve">采用低价优先法计算，即满足招标文件要求且投标价格最低的投标报价为评标基准价，其价格分为满分。其他投标人的价格分统一按照下列公式计算： </w:t>
            </w:r>
          </w:p>
          <w:p w14:paraId="0E08D7CA">
            <w:pPr>
              <w:pStyle w:val="style94"/>
              <w:widowControl/>
              <w:spacing w:lineRule="auto" w:line="324"/>
              <w:ind w:left="420"/>
              <w:rPr>
                <w:color w:val="auto"/>
                <w:sz w:val="21"/>
                <w:szCs w:val="21"/>
              </w:rPr>
            </w:pPr>
            <w:r>
              <w:rPr>
                <w:color w:val="auto"/>
                <w:sz w:val="21"/>
                <w:szCs w:val="21"/>
              </w:rPr>
              <w:t>投标报价得分=(评标基准价／投标报价)×100</w:t>
            </w:r>
          </w:p>
          <w:p w14:paraId="77A9F50E">
            <w:pPr>
              <w:pStyle w:val="style94"/>
              <w:widowControl/>
              <w:spacing w:lineRule="auto" w:line="324"/>
              <w:ind w:left="420"/>
              <w:rPr>
                <w:color w:val="auto"/>
                <w:sz w:val="21"/>
                <w:szCs w:val="21"/>
              </w:rPr>
            </w:pPr>
            <w:r>
              <w:rPr>
                <w:color w:val="auto"/>
                <w:sz w:val="21"/>
                <w:szCs w:val="21"/>
              </w:rPr>
              <w:t xml:space="preserve">评标总得分＝F1×A1＋F2×A2＋……＋Fn×An </w:t>
            </w:r>
          </w:p>
          <w:p w14:paraId="B0438300">
            <w:pPr>
              <w:pStyle w:val="style94"/>
              <w:widowControl/>
              <w:spacing w:lineRule="auto" w:line="324"/>
              <w:ind w:left="420"/>
              <w:rPr>
                <w:color w:val="auto"/>
                <w:sz w:val="21"/>
                <w:szCs w:val="21"/>
              </w:rPr>
            </w:pPr>
            <w:r>
              <w:rPr>
                <w:color w:val="auto"/>
                <w:sz w:val="21"/>
                <w:szCs w:val="21"/>
              </w:rPr>
              <w:t xml:space="preserve">F1、F2……Fn分别为各项评审因素的得分； </w:t>
            </w:r>
          </w:p>
          <w:p w14:paraId="BF6C5D78">
            <w:pPr>
              <w:pStyle w:val="style94"/>
              <w:widowControl/>
              <w:spacing w:lineRule="auto" w:line="324"/>
              <w:ind w:left="420"/>
              <w:rPr>
                <w:color w:val="auto"/>
                <w:sz w:val="21"/>
                <w:szCs w:val="21"/>
              </w:rPr>
            </w:pPr>
            <w:r>
              <w:rPr>
                <w:color w:val="auto"/>
                <w:sz w:val="21"/>
                <w:szCs w:val="21"/>
              </w:rPr>
              <w:t xml:space="preserve">A1、A2、……An 分别为各项评审因素所占的权重(A1＋A2＋……＋An＝1)。 </w:t>
            </w:r>
          </w:p>
          <w:p w14:paraId="5C90193D">
            <w:pPr>
              <w:pStyle w:val="style94"/>
              <w:widowControl/>
              <w:spacing w:lineRule="auto" w:line="324"/>
              <w:ind w:left="420"/>
              <w:rPr>
                <w:color w:val="auto"/>
                <w:sz w:val="21"/>
                <w:szCs w:val="21"/>
              </w:rPr>
            </w:pPr>
            <w:r>
              <w:rPr>
                <w:color w:val="auto"/>
                <w:sz w:val="21"/>
                <w:szCs w:val="21"/>
              </w:rPr>
              <w:t xml:space="preserve">评标过程中，不得去掉报价中的最高报价和最低报价。 </w:t>
            </w:r>
          </w:p>
          <w:p w14:paraId="B3666669">
            <w:pPr>
              <w:pStyle w:val="style94"/>
              <w:widowControl/>
              <w:spacing w:lineRule="auto" w:line="324"/>
              <w:ind w:left="420"/>
              <w:rPr>
                <w:color w:val="auto"/>
                <w:sz w:val="21"/>
                <w:szCs w:val="21"/>
              </w:rPr>
            </w:pPr>
            <w:r>
              <w:rPr>
                <w:color w:val="auto"/>
                <w:sz w:val="21"/>
                <w:szCs w:val="21"/>
              </w:rPr>
              <w:t>此方法适用于货物类、服务类、工程类项目。</w:t>
            </w:r>
          </w:p>
        </w:tc>
      </w:tr>
    </w:tbl>
    <w:p w14:paraId="17FC73B4">
      <w:pPr>
        <w:pStyle w:val="style0"/>
        <w:ind w:firstLine="480" w:firstLineChars="200"/>
        <w:rPr>
          <w:rFonts w:ascii="宋体"/>
          <w:b/>
          <w:color w:val="auto"/>
          <w:sz w:val="24"/>
        </w:rPr>
      </w:pPr>
    </w:p>
    <w:tbl>
      <w:tblPr>
        <w:tblW w:w="8533" w:type="dxa"/>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38"/>
        <w:gridCol w:w="695"/>
        <w:gridCol w:w="10"/>
        <w:gridCol w:w="1746"/>
        <w:gridCol w:w="992"/>
        <w:gridCol w:w="4252"/>
      </w:tblGrid>
      <w:tr w14:paraId="797CB261">
        <w:trPr>
          <w:trHeight w:val="540" w:hRule="atLeast"/>
          <w:jc w:val="left"/>
        </w:trPr>
        <w:tc>
          <w:tcPr>
            <w:tcW w:w="838" w:type="dxa"/>
            <w:tcBorders>
              <w:top w:val="single" w:sz="4" w:space="0" w:color="auto"/>
              <w:left w:val="single" w:sz="4" w:space="0" w:color="auto"/>
              <w:bottom w:val="single" w:sz="4" w:space="0" w:color="auto"/>
              <w:right w:val="single" w:sz="4" w:space="0" w:color="auto"/>
            </w:tcBorders>
          </w:tcPr>
          <w:p w14:paraId="E80A3842">
            <w:pPr>
              <w:pStyle w:val="style0"/>
              <w:jc w:val="center"/>
              <w:rPr>
                <w:rFonts w:ascii="仿宋" w:eastAsia="仿宋"/>
                <w:b/>
                <w:color w:val="auto"/>
                <w:szCs w:val="21"/>
              </w:rPr>
            </w:pPr>
            <w:r>
              <w:rPr>
                <w:rFonts w:ascii="仿宋" w:eastAsia="仿宋" w:hint="eastAsia"/>
                <w:b/>
                <w:color w:val="auto"/>
                <w:szCs w:val="21"/>
              </w:rPr>
              <w:t>序号</w:t>
            </w:r>
          </w:p>
        </w:tc>
        <w:tc>
          <w:tcPr>
            <w:tcW w:w="3443" w:type="dxa"/>
            <w:gridSpan w:val="4"/>
            <w:tcBorders>
              <w:top w:val="single" w:sz="4" w:space="0" w:color="auto"/>
              <w:left w:val="single" w:sz="4" w:space="0" w:color="auto"/>
              <w:bottom w:val="single" w:sz="4" w:space="0" w:color="auto"/>
              <w:right w:val="single" w:sz="4" w:space="0" w:color="auto"/>
            </w:tcBorders>
          </w:tcPr>
          <w:p w14:paraId="53011419">
            <w:pPr>
              <w:pStyle w:val="style0"/>
              <w:jc w:val="center"/>
              <w:rPr>
                <w:rFonts w:ascii="仿宋" w:eastAsia="仿宋"/>
                <w:b/>
                <w:color w:val="auto"/>
                <w:szCs w:val="21"/>
              </w:rPr>
            </w:pPr>
            <w:r>
              <w:rPr>
                <w:rFonts w:ascii="仿宋" w:eastAsia="仿宋" w:hint="eastAsia"/>
                <w:b/>
                <w:color w:val="auto"/>
                <w:szCs w:val="21"/>
              </w:rPr>
              <w:t>评分项</w:t>
            </w:r>
          </w:p>
        </w:tc>
        <w:tc>
          <w:tcPr>
            <w:tcW w:w="4252" w:type="dxa"/>
            <w:tcBorders>
              <w:top w:val="single" w:sz="4" w:space="0" w:color="auto"/>
              <w:left w:val="single" w:sz="4" w:space="0" w:color="auto"/>
              <w:bottom w:val="single" w:sz="4" w:space="0" w:color="auto"/>
              <w:right w:val="single" w:sz="4" w:space="0" w:color="auto"/>
            </w:tcBorders>
          </w:tcPr>
          <w:p w14:paraId="C1CA0BC6">
            <w:pPr>
              <w:pStyle w:val="style0"/>
              <w:jc w:val="center"/>
              <w:rPr>
                <w:rFonts w:ascii="仿宋" w:eastAsia="仿宋"/>
                <w:b/>
                <w:color w:val="auto"/>
                <w:szCs w:val="21"/>
              </w:rPr>
            </w:pPr>
            <w:r>
              <w:rPr>
                <w:rFonts w:ascii="仿宋" w:eastAsia="仿宋" w:hint="eastAsia"/>
                <w:b/>
                <w:color w:val="auto"/>
                <w:szCs w:val="21"/>
              </w:rPr>
              <w:t>权重</w:t>
            </w:r>
          </w:p>
        </w:tc>
      </w:tr>
      <w:tr w14:paraId="86590A76">
        <w:tblPrEx/>
        <w:trPr>
          <w:trHeight w:val="407" w:hRule="atLeast"/>
          <w:jc w:val="left"/>
        </w:trPr>
        <w:tc>
          <w:tcPr>
            <w:tcW w:w="838" w:type="dxa"/>
            <w:tcBorders>
              <w:top w:val="single" w:sz="4" w:space="0" w:color="auto"/>
              <w:left w:val="single" w:sz="4" w:space="0" w:color="auto"/>
              <w:bottom w:val="single" w:sz="4" w:space="0" w:color="auto"/>
              <w:right w:val="single" w:sz="4" w:space="0" w:color="auto"/>
            </w:tcBorders>
          </w:tcPr>
          <w:p w14:paraId="4EE45921">
            <w:pPr>
              <w:pStyle w:val="style0"/>
              <w:jc w:val="center"/>
              <w:rPr>
                <w:rFonts w:ascii="仿宋" w:eastAsia="仿宋"/>
                <w:b/>
                <w:color w:val="auto"/>
                <w:szCs w:val="21"/>
              </w:rPr>
            </w:pPr>
            <w:r>
              <w:rPr>
                <w:rFonts w:ascii="仿宋" w:eastAsia="仿宋"/>
                <w:b/>
                <w:color w:val="auto"/>
                <w:szCs w:val="21"/>
              </w:rPr>
              <w:t>1</w:t>
            </w:r>
          </w:p>
        </w:tc>
        <w:tc>
          <w:tcPr>
            <w:tcW w:w="3443" w:type="dxa"/>
            <w:gridSpan w:val="4"/>
            <w:tcBorders>
              <w:top w:val="single" w:sz="4" w:space="0" w:color="auto"/>
              <w:left w:val="single" w:sz="4" w:space="0" w:color="auto"/>
              <w:bottom w:val="single" w:sz="4" w:space="0" w:color="auto"/>
              <w:right w:val="single" w:sz="4" w:space="0" w:color="auto"/>
            </w:tcBorders>
          </w:tcPr>
          <w:p w14:paraId="97E61024">
            <w:pPr>
              <w:pStyle w:val="style0"/>
              <w:jc w:val="center"/>
              <w:rPr>
                <w:rFonts w:ascii="仿宋" w:eastAsia="仿宋"/>
                <w:b/>
                <w:color w:val="auto"/>
                <w:szCs w:val="21"/>
              </w:rPr>
            </w:pPr>
            <w:r>
              <w:rPr>
                <w:rFonts w:ascii="仿宋" w:eastAsia="仿宋" w:hint="eastAsia"/>
                <w:b/>
                <w:color w:val="auto"/>
                <w:szCs w:val="21"/>
              </w:rPr>
              <w:t>价格部分</w:t>
            </w:r>
          </w:p>
        </w:tc>
        <w:tc>
          <w:tcPr>
            <w:tcW w:w="4252" w:type="dxa"/>
            <w:tcBorders>
              <w:top w:val="single" w:sz="4" w:space="0" w:color="auto"/>
              <w:left w:val="single" w:sz="4" w:space="0" w:color="auto"/>
              <w:bottom w:val="single" w:sz="4" w:space="0" w:color="auto"/>
              <w:right w:val="single" w:sz="4" w:space="0" w:color="auto"/>
            </w:tcBorders>
          </w:tcPr>
          <w:p w14:paraId="DA2930BA">
            <w:pPr>
              <w:pStyle w:val="style0"/>
              <w:jc w:val="center"/>
              <w:rPr>
                <w:rFonts w:ascii="仿宋" w:eastAsia="仿宋"/>
                <w:b/>
                <w:color w:val="auto"/>
                <w:szCs w:val="21"/>
                <w:lang w:val="en-US" w:eastAsia="zh-CN"/>
              </w:rPr>
            </w:pPr>
            <w:r>
              <w:rPr>
                <w:rFonts w:ascii="仿宋" w:eastAsia="仿宋" w:hint="eastAsia"/>
                <w:b/>
                <w:color w:val="auto"/>
                <w:szCs w:val="21"/>
                <w:lang w:val="en-US" w:eastAsia="zh-CN"/>
              </w:rPr>
              <w:t>20</w:t>
            </w:r>
          </w:p>
        </w:tc>
      </w:tr>
      <w:tr w14:paraId="718C5C7E">
        <w:tblPrEx/>
        <w:trPr>
          <w:jc w:val="left"/>
        </w:trPr>
        <w:tc>
          <w:tcPr>
            <w:tcW w:w="838" w:type="dxa"/>
            <w:tcBorders>
              <w:top w:val="single" w:sz="4" w:space="0" w:color="auto"/>
              <w:left w:val="single" w:sz="4" w:space="0" w:color="auto"/>
              <w:bottom w:val="single" w:sz="4" w:space="0" w:color="auto"/>
              <w:right w:val="single" w:sz="4" w:space="0" w:color="auto"/>
            </w:tcBorders>
          </w:tcPr>
          <w:p w14:paraId="304FB48B">
            <w:pPr>
              <w:pStyle w:val="style0"/>
              <w:jc w:val="center"/>
              <w:rPr>
                <w:rFonts w:ascii="仿宋" w:eastAsia="仿宋"/>
                <w:color w:val="auto"/>
                <w:szCs w:val="21"/>
              </w:rPr>
            </w:pPr>
          </w:p>
        </w:tc>
        <w:tc>
          <w:tcPr>
            <w:tcW w:w="3443" w:type="dxa"/>
            <w:gridSpan w:val="4"/>
            <w:tcBorders>
              <w:top w:val="single" w:sz="4" w:space="0" w:color="auto"/>
              <w:left w:val="single" w:sz="4" w:space="0" w:color="auto"/>
              <w:bottom w:val="single" w:sz="4" w:space="0" w:color="auto"/>
              <w:right w:val="single" w:sz="4" w:space="0" w:color="auto"/>
            </w:tcBorders>
            <w:vAlign w:val="center"/>
          </w:tcPr>
          <w:p w14:paraId="D1547D03">
            <w:pPr>
              <w:pStyle w:val="style0"/>
              <w:jc w:val="center"/>
              <w:rPr>
                <w:rFonts w:ascii="仿宋" w:eastAsia="仿宋" w:hint="eastAsia"/>
                <w:color w:val="auto"/>
                <w:szCs w:val="21"/>
              </w:rPr>
            </w:pPr>
            <w:r>
              <w:rPr>
                <w:rFonts w:ascii="仿宋" w:eastAsia="仿宋" w:hint="eastAsia"/>
                <w:color w:val="auto"/>
                <w:szCs w:val="21"/>
              </w:rPr>
              <w:t>报价</w:t>
            </w:r>
          </w:p>
        </w:tc>
        <w:tc>
          <w:tcPr>
            <w:tcW w:w="4252" w:type="dxa"/>
            <w:tcBorders>
              <w:top w:val="single" w:sz="4" w:space="0" w:color="auto"/>
              <w:left w:val="single" w:sz="4" w:space="0" w:color="auto"/>
              <w:bottom w:val="single" w:sz="4" w:space="0" w:color="auto"/>
              <w:right w:val="single" w:sz="4" w:space="0" w:color="auto"/>
            </w:tcBorders>
          </w:tcPr>
          <w:p w14:paraId="3D4DE088">
            <w:pPr>
              <w:pStyle w:val="style0"/>
              <w:autoSpaceDE w:val="false"/>
              <w:autoSpaceDN w:val="false"/>
              <w:adjustRightInd w:val="false"/>
              <w:snapToGrid w:val="false"/>
              <w:jc w:val="left"/>
              <w:rPr>
                <w:rFonts w:ascii="仿宋" w:cs="宋体" w:eastAsia="仿宋"/>
                <w:color w:val="auto"/>
                <w:kern w:val="0"/>
                <w:szCs w:val="21"/>
              </w:rPr>
            </w:pPr>
            <w:r>
              <w:rPr>
                <w:rFonts w:ascii="仿宋" w:cs="宋体" w:eastAsia="仿宋"/>
                <w:color w:val="auto"/>
                <w:kern w:val="0"/>
                <w:szCs w:val="21"/>
              </w:rPr>
              <w:t>价格分</w:t>
            </w:r>
            <w:r>
              <w:rPr>
                <w:rFonts w:ascii="仿宋" w:cs="宋体" w:eastAsia="仿宋" w:hint="eastAsia"/>
                <w:color w:val="auto"/>
                <w:kern w:val="0"/>
                <w:szCs w:val="21"/>
              </w:rPr>
              <w:t>应当采用低价优先法计算，即满足招标文件要求且投标价格最低的投标报价为评标基准价，其价格分为满分。其他投标人的价格分统一按照下列公式计算：</w:t>
            </w:r>
          </w:p>
          <w:p w14:paraId="3A1D341D">
            <w:pPr>
              <w:pStyle w:val="style0"/>
              <w:widowControl/>
              <w:jc w:val="left"/>
              <w:rPr>
                <w:rFonts w:ascii="仿宋" w:cs="宋体" w:eastAsia="仿宋"/>
                <w:color w:val="auto"/>
                <w:kern w:val="0"/>
                <w:szCs w:val="21"/>
              </w:rPr>
            </w:pPr>
            <w:r>
              <w:rPr>
                <w:rFonts w:ascii="仿宋" w:cs="宋体" w:eastAsia="仿宋" w:hint="eastAsia"/>
                <w:color w:val="auto"/>
                <w:kern w:val="0"/>
                <w:szCs w:val="21"/>
              </w:rPr>
              <w:t>投标报价得分=(评标基准价／投标报价)×100×权重</w:t>
            </w:r>
          </w:p>
          <w:p w14:paraId="38EE09C6">
            <w:pPr>
              <w:pStyle w:val="style0"/>
              <w:widowControl/>
              <w:jc w:val="left"/>
              <w:rPr>
                <w:rFonts w:ascii="仿宋" w:cs="宋体" w:eastAsia="仿宋"/>
                <w:color w:val="auto"/>
                <w:szCs w:val="21"/>
              </w:rPr>
            </w:pPr>
            <w:r>
              <w:rPr>
                <w:rFonts w:ascii="仿宋" w:eastAsia="仿宋" w:hint="eastAsia"/>
                <w:bCs/>
                <w:color w:val="auto"/>
                <w:szCs w:val="21"/>
              </w:rPr>
              <w:t>备注：1、因落实政府采购政策进行价格调整的，以调整后的价格计算评标基准价和投标报价</w:t>
            </w:r>
            <w:r>
              <w:rPr>
                <w:rFonts w:ascii="仿宋" w:cs="宋体" w:eastAsia="仿宋" w:hint="eastAsia"/>
                <w:color w:val="auto"/>
                <w:szCs w:val="21"/>
              </w:rPr>
              <w:t>,详见《价格扣除》。</w:t>
            </w:r>
          </w:p>
          <w:p w14:paraId="82356C8D">
            <w:pPr>
              <w:pStyle w:val="style0"/>
              <w:jc w:val="left"/>
              <w:rPr>
                <w:rFonts w:ascii="仿宋" w:eastAsia="仿宋" w:hint="eastAsia"/>
                <w:color w:val="auto"/>
                <w:szCs w:val="21"/>
              </w:rPr>
            </w:pPr>
            <w:r>
              <w:rPr>
                <w:rFonts w:ascii="仿宋" w:eastAsia="仿宋" w:hint="eastAsia"/>
                <w:bCs/>
                <w:color w:val="auto"/>
                <w:szCs w:val="21"/>
              </w:rPr>
              <w:t>2、投标报价得分四舍五入后，</w:t>
            </w:r>
            <w:r>
              <w:rPr>
                <w:rFonts w:ascii="仿宋" w:cs="Arial" w:eastAsia="仿宋" w:hint="eastAsia"/>
                <w:color w:val="auto"/>
                <w:szCs w:val="21"/>
              </w:rPr>
              <w:t>小数点后保留两位有效数</w:t>
            </w:r>
            <w:r>
              <w:rPr>
                <w:rFonts w:ascii="仿宋" w:eastAsia="仿宋" w:hint="eastAsia"/>
                <w:bCs/>
                <w:color w:val="auto"/>
                <w:szCs w:val="21"/>
              </w:rPr>
              <w:t>；</w:t>
            </w:r>
          </w:p>
        </w:tc>
      </w:tr>
      <w:tr w14:paraId="BB43176C">
        <w:tblPrEx/>
        <w:trPr>
          <w:trHeight w:val="389" w:hRule="atLeast"/>
          <w:jc w:val="left"/>
        </w:trPr>
        <w:tc>
          <w:tcPr>
            <w:tcW w:w="838" w:type="dxa"/>
            <w:tcBorders>
              <w:top w:val="single" w:sz="4" w:space="0" w:color="auto"/>
              <w:left w:val="single" w:sz="4" w:space="0" w:color="auto"/>
              <w:bottom w:val="single" w:sz="4" w:space="0" w:color="auto"/>
              <w:right w:val="single" w:sz="4" w:space="0" w:color="auto"/>
            </w:tcBorders>
          </w:tcPr>
          <w:p w14:paraId="1B17C44B">
            <w:pPr>
              <w:pStyle w:val="style0"/>
              <w:jc w:val="center"/>
              <w:rPr>
                <w:rFonts w:ascii="仿宋" w:eastAsia="仿宋"/>
                <w:b/>
                <w:color w:val="auto"/>
                <w:szCs w:val="21"/>
              </w:rPr>
            </w:pPr>
            <w:r>
              <w:rPr>
                <w:rFonts w:ascii="仿宋" w:eastAsia="仿宋"/>
                <w:b/>
                <w:color w:val="auto"/>
                <w:szCs w:val="21"/>
              </w:rPr>
              <w:t>2</w:t>
            </w:r>
          </w:p>
        </w:tc>
        <w:tc>
          <w:tcPr>
            <w:tcW w:w="3443" w:type="dxa"/>
            <w:gridSpan w:val="4"/>
            <w:tcBorders>
              <w:top w:val="single" w:sz="4" w:space="0" w:color="auto"/>
              <w:left w:val="single" w:sz="4" w:space="0" w:color="auto"/>
              <w:bottom w:val="single" w:sz="4" w:space="0" w:color="auto"/>
              <w:right w:val="single" w:sz="4" w:space="0" w:color="auto"/>
            </w:tcBorders>
          </w:tcPr>
          <w:p w14:paraId="87C4D7DD">
            <w:pPr>
              <w:pStyle w:val="style0"/>
              <w:jc w:val="center"/>
              <w:rPr>
                <w:rFonts w:ascii="仿宋" w:eastAsia="仿宋"/>
                <w:b/>
                <w:color w:val="auto"/>
                <w:szCs w:val="21"/>
              </w:rPr>
            </w:pPr>
            <w:r>
              <w:rPr>
                <w:rFonts w:ascii="仿宋" w:eastAsia="仿宋" w:hint="eastAsia"/>
                <w:b/>
                <w:color w:val="auto"/>
                <w:szCs w:val="21"/>
              </w:rPr>
              <w:t>技术部分</w:t>
            </w:r>
          </w:p>
        </w:tc>
        <w:tc>
          <w:tcPr>
            <w:tcW w:w="4252" w:type="dxa"/>
            <w:tcBorders>
              <w:top w:val="single" w:sz="4" w:space="0" w:color="auto"/>
              <w:left w:val="single" w:sz="4" w:space="0" w:color="auto"/>
              <w:bottom w:val="single" w:sz="4" w:space="0" w:color="auto"/>
              <w:right w:val="single" w:sz="4" w:space="0" w:color="auto"/>
            </w:tcBorders>
          </w:tcPr>
          <w:p w14:paraId="4944958B">
            <w:pPr>
              <w:pStyle w:val="style0"/>
              <w:jc w:val="center"/>
              <w:rPr>
                <w:rFonts w:ascii="仿宋" w:eastAsia="仿宋"/>
                <w:b/>
                <w:color w:val="auto"/>
                <w:szCs w:val="21"/>
                <w:lang w:val="en-US" w:eastAsia="zh-CN"/>
              </w:rPr>
            </w:pPr>
            <w:r>
              <w:rPr>
                <w:rFonts w:ascii="仿宋" w:eastAsia="仿宋" w:hint="eastAsia"/>
                <w:b/>
                <w:color w:val="auto"/>
                <w:szCs w:val="21"/>
                <w:lang w:val="en-US" w:eastAsia="zh-CN"/>
              </w:rPr>
              <w:t>40</w:t>
            </w:r>
          </w:p>
        </w:tc>
      </w:tr>
      <w:tr w14:paraId="B87327AA">
        <w:tblPrEx/>
        <w:trPr>
          <w:trHeight w:val="266" w:hRule="atLeast"/>
          <w:jc w:val="left"/>
        </w:trPr>
        <w:tc>
          <w:tcPr>
            <w:tcW w:w="838" w:type="dxa"/>
            <w:vMerge w:val="restart"/>
            <w:tcBorders>
              <w:top w:val="single" w:sz="4" w:space="0" w:color="auto"/>
              <w:left w:val="single" w:sz="4" w:space="0" w:color="auto"/>
              <w:right w:val="single" w:sz="4" w:space="0" w:color="auto"/>
            </w:tcBorders>
          </w:tcPr>
          <w:p w14:paraId="694830E3">
            <w:pPr>
              <w:pStyle w:val="style0"/>
              <w:jc w:val="center"/>
              <w:rPr>
                <w:rFonts w:ascii="仿宋" w:eastAsia="仿宋"/>
                <w:b/>
                <w:color w:val="auto"/>
                <w:szCs w:val="21"/>
              </w:rPr>
            </w:pPr>
          </w:p>
        </w:tc>
        <w:tc>
          <w:tcPr>
            <w:tcW w:w="695" w:type="dxa"/>
            <w:tcBorders>
              <w:top w:val="single" w:sz="4" w:space="0" w:color="auto"/>
              <w:left w:val="single" w:sz="4" w:space="0" w:color="auto"/>
              <w:bottom w:val="single" w:sz="4" w:space="0" w:color="auto"/>
              <w:right w:val="single" w:sz="4" w:space="0" w:color="auto"/>
            </w:tcBorders>
          </w:tcPr>
          <w:p w14:paraId="19BE138E">
            <w:pPr>
              <w:pStyle w:val="style0"/>
              <w:jc w:val="center"/>
              <w:rPr>
                <w:rFonts w:ascii="仿宋" w:eastAsia="仿宋"/>
                <w:b/>
                <w:color w:val="auto"/>
                <w:szCs w:val="21"/>
              </w:rPr>
            </w:pPr>
            <w:r>
              <w:rPr>
                <w:rFonts w:ascii="仿宋" w:eastAsia="仿宋" w:hint="eastAsia"/>
                <w:b/>
                <w:color w:val="auto"/>
                <w:szCs w:val="21"/>
              </w:rPr>
              <w:t>序号</w:t>
            </w:r>
          </w:p>
        </w:tc>
        <w:tc>
          <w:tcPr>
            <w:tcW w:w="1756" w:type="dxa"/>
            <w:gridSpan w:val="2"/>
            <w:tcBorders>
              <w:top w:val="single" w:sz="4" w:space="0" w:color="auto"/>
              <w:left w:val="single" w:sz="4" w:space="0" w:color="auto"/>
              <w:bottom w:val="single" w:sz="4" w:space="0" w:color="auto"/>
              <w:right w:val="single" w:sz="4" w:space="0" w:color="auto"/>
            </w:tcBorders>
          </w:tcPr>
          <w:p w14:paraId="2F6DABDE">
            <w:pPr>
              <w:pStyle w:val="style0"/>
              <w:jc w:val="center"/>
              <w:rPr>
                <w:rFonts w:ascii="仿宋" w:eastAsia="仿宋"/>
                <w:b/>
                <w:color w:val="auto"/>
                <w:szCs w:val="21"/>
              </w:rPr>
            </w:pPr>
            <w:r>
              <w:rPr>
                <w:rFonts w:ascii="仿宋" w:eastAsia="仿宋" w:hint="eastAsia"/>
                <w:b/>
                <w:color w:val="auto"/>
                <w:szCs w:val="21"/>
              </w:rPr>
              <w:t>评分因素</w:t>
            </w:r>
          </w:p>
        </w:tc>
        <w:tc>
          <w:tcPr>
            <w:tcW w:w="992" w:type="dxa"/>
            <w:tcBorders>
              <w:top w:val="single" w:sz="4" w:space="0" w:color="auto"/>
              <w:left w:val="single" w:sz="4" w:space="0" w:color="auto"/>
              <w:bottom w:val="single" w:sz="4" w:space="0" w:color="auto"/>
              <w:right w:val="single" w:sz="4" w:space="0" w:color="auto"/>
            </w:tcBorders>
          </w:tcPr>
          <w:p w14:paraId="649495DE">
            <w:pPr>
              <w:pStyle w:val="style0"/>
              <w:jc w:val="center"/>
              <w:rPr>
                <w:rFonts w:ascii="仿宋" w:eastAsia="仿宋"/>
                <w:b/>
                <w:color w:val="auto"/>
                <w:szCs w:val="21"/>
              </w:rPr>
            </w:pPr>
            <w:r>
              <w:rPr>
                <w:rFonts w:ascii="仿宋" w:eastAsia="仿宋" w:hint="eastAsia"/>
                <w:b/>
                <w:color w:val="auto"/>
                <w:szCs w:val="21"/>
              </w:rPr>
              <w:t>权重</w:t>
            </w:r>
          </w:p>
        </w:tc>
        <w:tc>
          <w:tcPr>
            <w:tcW w:w="4252" w:type="dxa"/>
            <w:tcBorders>
              <w:top w:val="single" w:sz="4" w:space="0" w:color="auto"/>
              <w:left w:val="single" w:sz="4" w:space="0" w:color="auto"/>
              <w:bottom w:val="single" w:sz="4" w:space="0" w:color="auto"/>
              <w:right w:val="single" w:sz="4" w:space="0" w:color="auto"/>
            </w:tcBorders>
          </w:tcPr>
          <w:p w14:paraId="23F8E00C">
            <w:pPr>
              <w:pStyle w:val="style0"/>
              <w:jc w:val="center"/>
              <w:rPr>
                <w:rFonts w:ascii="仿宋" w:eastAsia="仿宋"/>
                <w:b/>
                <w:color w:val="auto"/>
                <w:szCs w:val="21"/>
              </w:rPr>
            </w:pPr>
            <w:r>
              <w:rPr>
                <w:rFonts w:ascii="仿宋" w:eastAsia="仿宋" w:hint="eastAsia"/>
                <w:b/>
                <w:color w:val="auto"/>
                <w:szCs w:val="21"/>
              </w:rPr>
              <w:t>评分准则</w:t>
            </w:r>
          </w:p>
        </w:tc>
      </w:tr>
      <w:tr w14:paraId="6FE18A6F">
        <w:tblPrEx/>
        <w:trPr>
          <w:trHeight w:val="63" w:hRule="atLeast"/>
          <w:jc w:val="left"/>
        </w:trPr>
        <w:tc>
          <w:tcPr>
            <w:tcW w:w="838" w:type="dxa"/>
            <w:vMerge w:val="continue"/>
            <w:tcBorders>
              <w:left w:val="single" w:sz="4" w:space="0" w:color="auto"/>
              <w:right w:val="single" w:sz="4" w:space="0" w:color="auto"/>
            </w:tcBorders>
            <w:vAlign w:val="center"/>
          </w:tcPr>
          <w:p w14:paraId="171266B6">
            <w:pPr>
              <w:pStyle w:val="style0"/>
              <w:rPr/>
            </w:pPr>
          </w:p>
        </w:tc>
        <w:tc>
          <w:tcPr>
            <w:tcW w:w="695" w:type="dxa"/>
            <w:tcBorders>
              <w:top w:val="single" w:sz="4" w:space="0" w:color="auto"/>
              <w:left w:val="single" w:sz="4" w:space="0" w:color="auto"/>
              <w:bottom w:val="single" w:sz="4" w:space="0" w:color="auto"/>
              <w:right w:val="single" w:sz="4" w:space="0" w:color="auto"/>
            </w:tcBorders>
            <w:vAlign w:val="center"/>
          </w:tcPr>
          <w:p w14:paraId="AA11998F">
            <w:pPr>
              <w:pStyle w:val="style0"/>
              <w:jc w:val="center"/>
              <w:rPr>
                <w:rFonts w:ascii="仿宋" w:eastAsia="仿宋" w:hint="eastAsia"/>
                <w:color w:val="auto"/>
                <w:szCs w:val="21"/>
                <w:lang w:eastAsia="zh-CN"/>
              </w:rPr>
            </w:pPr>
            <w:r>
              <w:rPr>
                <w:rFonts w:ascii="仿宋" w:eastAsia="仿宋" w:hint="eastAsia"/>
                <w:color w:val="auto"/>
                <w:szCs w:val="21"/>
                <w:lang w:val="en-US" w:eastAsia="zh-CN"/>
              </w:rPr>
              <w:t>1</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E5238269">
            <w:pPr>
              <w:pStyle w:val="style0"/>
              <w:jc w:val="center"/>
              <w:rPr>
                <w:rFonts w:ascii="仿宋" w:eastAsia="仿宋"/>
                <w:color w:val="auto"/>
                <w:szCs w:val="21"/>
              </w:rPr>
            </w:pPr>
            <w:r>
              <w:rPr>
                <w:rFonts w:ascii="仿宋" w:eastAsia="仿宋" w:hint="eastAsia"/>
                <w:color w:val="auto"/>
                <w:szCs w:val="21"/>
              </w:rPr>
              <w:t>实施方案（工作措施、工作方法、工作手段、工作流程）</w:t>
            </w:r>
          </w:p>
        </w:tc>
        <w:tc>
          <w:tcPr>
            <w:tcW w:w="992" w:type="dxa"/>
            <w:tcBorders>
              <w:top w:val="single" w:sz="4" w:space="0" w:color="auto"/>
              <w:left w:val="single" w:sz="4" w:space="0" w:color="auto"/>
              <w:bottom w:val="single" w:sz="4" w:space="0" w:color="auto"/>
              <w:right w:val="single" w:sz="4" w:space="0" w:color="auto"/>
            </w:tcBorders>
            <w:vAlign w:val="center"/>
          </w:tcPr>
          <w:p w14:paraId="25A48E60">
            <w:pPr>
              <w:pStyle w:val="style0"/>
              <w:jc w:val="center"/>
              <w:rPr>
                <w:rFonts w:ascii="仿宋" w:eastAsia="仿宋"/>
                <w:color w:val="auto"/>
                <w:szCs w:val="21"/>
              </w:rPr>
            </w:pPr>
            <w:r>
              <w:rPr>
                <w:rFonts w:ascii="仿宋" w:eastAsia="仿宋"/>
                <w:color w:val="auto"/>
                <w:szCs w:val="21"/>
              </w:rPr>
              <w:t>1</w:t>
            </w:r>
            <w:r>
              <w:rPr>
                <w:rFonts w:ascii="仿宋" w:eastAsia="仿宋" w:hint="eastAsia"/>
                <w:color w:val="auto"/>
                <w:szCs w:val="21"/>
              </w:rPr>
              <w:t>0</w:t>
            </w:r>
          </w:p>
        </w:tc>
        <w:tc>
          <w:tcPr>
            <w:tcW w:w="4252" w:type="dxa"/>
            <w:tcBorders>
              <w:top w:val="single" w:sz="4" w:space="0" w:color="auto"/>
              <w:left w:val="single" w:sz="4" w:space="0" w:color="auto"/>
              <w:bottom w:val="single" w:sz="4" w:space="0" w:color="auto"/>
              <w:right w:val="single" w:sz="4" w:space="0" w:color="auto"/>
            </w:tcBorders>
          </w:tcPr>
          <w:p w14:paraId="F6D21C85">
            <w:pPr>
              <w:pStyle w:val="style0"/>
              <w:tabs>
                <w:tab w:val="left" w:leader="none" w:pos="2869"/>
                <w:tab w:val="left" w:leader="none" w:pos="3010"/>
              </w:tabs>
              <w:rPr>
                <w:rFonts w:ascii="仿宋" w:eastAsia="仿宋" w:hint="eastAsia"/>
                <w:b/>
                <w:color w:val="auto"/>
                <w:szCs w:val="21"/>
              </w:rPr>
            </w:pPr>
            <w:r>
              <w:rPr>
                <w:rFonts w:ascii="仿宋" w:eastAsia="仿宋" w:hint="eastAsia"/>
                <w:b/>
                <w:color w:val="auto"/>
                <w:szCs w:val="21"/>
              </w:rPr>
              <w:t>（一）评审内容：</w:t>
            </w:r>
          </w:p>
          <w:p w14:paraId="75060D35">
            <w:pPr>
              <w:pStyle w:val="style0"/>
              <w:tabs>
                <w:tab w:val="left" w:leader="none" w:pos="2869"/>
                <w:tab w:val="left" w:leader="none" w:pos="3010"/>
              </w:tabs>
              <w:jc w:val="left"/>
              <w:rPr>
                <w:rFonts w:ascii="仿宋" w:eastAsia="仿宋" w:hint="eastAsia"/>
                <w:color w:val="auto"/>
                <w:szCs w:val="21"/>
              </w:rPr>
            </w:pPr>
            <w:r>
              <w:rPr>
                <w:rFonts w:ascii="仿宋" w:eastAsia="仿宋" w:hint="eastAsia"/>
                <w:color w:val="auto"/>
                <w:szCs w:val="21"/>
              </w:rPr>
              <w:t>投标人提供实施方案（包括：具体服务方案等）。评审专家根据招标文件的需求和投标文件响应情况进行评审。</w:t>
            </w:r>
          </w:p>
          <w:p w14:paraId="3D19A686">
            <w:pPr>
              <w:pStyle w:val="style0"/>
              <w:tabs>
                <w:tab w:val="left" w:leader="none" w:pos="2869"/>
                <w:tab w:val="left" w:leader="none" w:pos="3010"/>
              </w:tabs>
              <w:jc w:val="left"/>
              <w:rPr>
                <w:rFonts w:ascii="仿宋" w:eastAsia="仿宋" w:hint="eastAsia"/>
                <w:b/>
                <w:color w:val="auto"/>
                <w:szCs w:val="21"/>
              </w:rPr>
            </w:pPr>
            <w:r>
              <w:rPr>
                <w:rFonts w:ascii="仿宋" w:eastAsia="仿宋" w:hint="eastAsia"/>
                <w:b/>
                <w:color w:val="auto"/>
                <w:szCs w:val="21"/>
              </w:rPr>
              <w:t>（二）评分标准与依据：</w:t>
            </w:r>
            <w:r>
              <w:rPr>
                <w:rFonts w:ascii="仿宋" w:cs="宋体" w:eastAsia="仿宋" w:hint="eastAsia"/>
                <w:color w:val="auto"/>
                <w:szCs w:val="21"/>
              </w:rPr>
              <w:t xml:space="preserve"> </w:t>
            </w:r>
          </w:p>
          <w:p w14:paraId="3378B72F">
            <w:pPr>
              <w:pStyle w:val="style0"/>
              <w:tabs>
                <w:tab w:val="left" w:leader="none" w:pos="0"/>
              </w:tabs>
              <w:jc w:val="left"/>
              <w:rPr>
                <w:rFonts w:ascii="仿宋" w:eastAsia="仿宋" w:hint="eastAsia"/>
                <w:color w:val="auto"/>
                <w:szCs w:val="21"/>
              </w:rPr>
            </w:pPr>
            <w:r>
              <w:rPr>
                <w:rFonts w:ascii="仿宋" w:eastAsia="仿宋" w:hint="eastAsia"/>
                <w:color w:val="auto"/>
                <w:szCs w:val="21"/>
              </w:rPr>
              <w:t>1.投标人的实施方案科学、合理、贴合学校使用实际的，得</w:t>
            </w:r>
            <w:r>
              <w:rPr>
                <w:rFonts w:ascii="仿宋" w:eastAsia="仿宋" w:hint="eastAsia"/>
                <w:color w:val="auto"/>
                <w:szCs w:val="21"/>
                <w:lang w:val="en-US" w:eastAsia="zh-CN"/>
              </w:rPr>
              <w:t>10分</w:t>
            </w:r>
            <w:r>
              <w:rPr>
                <w:rFonts w:ascii="仿宋" w:eastAsia="仿宋" w:hint="eastAsia"/>
                <w:color w:val="auto"/>
                <w:szCs w:val="21"/>
              </w:rPr>
              <w:t>；</w:t>
            </w:r>
          </w:p>
          <w:p w14:paraId="6C7264BB">
            <w:pPr>
              <w:pStyle w:val="style0"/>
              <w:tabs>
                <w:tab w:val="left" w:leader="none" w:pos="0"/>
              </w:tabs>
              <w:jc w:val="left"/>
              <w:rPr>
                <w:rFonts w:ascii="仿宋" w:eastAsia="仿宋" w:hint="eastAsia"/>
                <w:color w:val="auto"/>
                <w:szCs w:val="21"/>
              </w:rPr>
            </w:pPr>
            <w:r>
              <w:rPr>
                <w:rFonts w:ascii="仿宋" w:eastAsia="仿宋" w:hint="eastAsia"/>
                <w:color w:val="auto"/>
                <w:szCs w:val="21"/>
              </w:rPr>
              <w:t>2.投标人的实施方案合理、贴合学校使用实际的，得</w:t>
            </w:r>
            <w:r>
              <w:rPr>
                <w:rFonts w:ascii="仿宋" w:eastAsia="仿宋" w:hint="eastAsia"/>
                <w:color w:val="auto"/>
                <w:szCs w:val="21"/>
                <w:lang w:val="en-US" w:eastAsia="zh-CN"/>
              </w:rPr>
              <w:t>8分</w:t>
            </w:r>
            <w:r>
              <w:rPr>
                <w:rFonts w:ascii="仿宋" w:eastAsia="仿宋" w:hint="eastAsia"/>
                <w:color w:val="auto"/>
                <w:szCs w:val="21"/>
              </w:rPr>
              <w:t>；</w:t>
            </w:r>
          </w:p>
          <w:p w14:paraId="0ACAE801">
            <w:pPr>
              <w:pStyle w:val="style0"/>
              <w:tabs>
                <w:tab w:val="left" w:leader="none" w:pos="0"/>
              </w:tabs>
              <w:jc w:val="left"/>
              <w:rPr>
                <w:rFonts w:ascii="仿宋" w:eastAsia="仿宋" w:hint="eastAsia"/>
                <w:color w:val="auto"/>
                <w:szCs w:val="21"/>
              </w:rPr>
            </w:pPr>
            <w:r>
              <w:rPr>
                <w:rFonts w:ascii="仿宋" w:eastAsia="仿宋" w:hint="eastAsia"/>
                <w:color w:val="auto"/>
                <w:szCs w:val="21"/>
              </w:rPr>
              <w:t>3.投标人的实施方案较合理的，得</w:t>
            </w:r>
            <w:r>
              <w:rPr>
                <w:rFonts w:ascii="仿宋" w:eastAsia="仿宋" w:hint="eastAsia"/>
                <w:color w:val="auto"/>
                <w:szCs w:val="21"/>
                <w:lang w:val="en-US" w:eastAsia="zh-CN"/>
              </w:rPr>
              <w:t>5分</w:t>
            </w:r>
            <w:r>
              <w:rPr>
                <w:rFonts w:ascii="仿宋" w:eastAsia="仿宋" w:hint="eastAsia"/>
                <w:color w:val="auto"/>
                <w:szCs w:val="21"/>
              </w:rPr>
              <w:t>；</w:t>
            </w:r>
          </w:p>
          <w:p w14:paraId="21158B91">
            <w:pPr>
              <w:pStyle w:val="style0"/>
              <w:tabs>
                <w:tab w:val="left" w:leader="none" w:pos="0"/>
              </w:tabs>
              <w:jc w:val="left"/>
              <w:rPr>
                <w:rFonts w:ascii="仿宋" w:eastAsia="仿宋"/>
                <w:color w:val="auto"/>
                <w:szCs w:val="21"/>
              </w:rPr>
            </w:pPr>
            <w:r>
              <w:rPr>
                <w:rFonts w:ascii="仿宋" w:eastAsia="仿宋" w:hint="eastAsia"/>
                <w:color w:val="auto"/>
                <w:szCs w:val="21"/>
              </w:rPr>
              <w:t>4.投标人的实施方案评价为差或不提供方案的，不得分。</w:t>
            </w:r>
          </w:p>
        </w:tc>
      </w:tr>
      <w:tr w14:paraId="4A16A4DA">
        <w:tblPrEx/>
        <w:trPr>
          <w:trHeight w:val="63" w:hRule="atLeast"/>
          <w:jc w:val="left"/>
        </w:trPr>
        <w:tc>
          <w:tcPr>
            <w:tcW w:w="838" w:type="dxa"/>
            <w:vMerge w:val="continue"/>
            <w:tcBorders>
              <w:left w:val="single" w:sz="4" w:space="0" w:color="auto"/>
              <w:right w:val="single" w:sz="4" w:space="0" w:color="auto"/>
            </w:tcBorders>
            <w:vAlign w:val="center"/>
          </w:tcPr>
          <w:p w14:paraId="C1F80F2E">
            <w:pPr>
              <w:pStyle w:val="style0"/>
              <w:rPr/>
            </w:pPr>
          </w:p>
        </w:tc>
        <w:tc>
          <w:tcPr>
            <w:tcW w:w="695" w:type="dxa"/>
            <w:tcBorders>
              <w:top w:val="single" w:sz="4" w:space="0" w:color="auto"/>
              <w:left w:val="single" w:sz="4" w:space="0" w:color="auto"/>
              <w:bottom w:val="single" w:sz="4" w:space="0" w:color="auto"/>
              <w:right w:val="single" w:sz="4" w:space="0" w:color="auto"/>
            </w:tcBorders>
            <w:vAlign w:val="center"/>
          </w:tcPr>
          <w:p w14:paraId="E610E42A">
            <w:pPr>
              <w:pStyle w:val="style0"/>
              <w:jc w:val="center"/>
              <w:rPr>
                <w:rFonts w:ascii="仿宋" w:eastAsia="仿宋" w:hint="eastAsia"/>
                <w:color w:val="auto"/>
                <w:szCs w:val="21"/>
                <w:lang w:eastAsia="zh-CN"/>
              </w:rPr>
            </w:pPr>
            <w:r>
              <w:rPr>
                <w:rFonts w:ascii="仿宋" w:eastAsia="仿宋" w:hint="eastAsia"/>
                <w:color w:val="auto"/>
                <w:szCs w:val="21"/>
                <w:lang w:val="en-US" w:eastAsia="zh-CN"/>
              </w:rPr>
              <w:t>2</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E102F75A">
            <w:pPr>
              <w:pStyle w:val="style0"/>
              <w:jc w:val="center"/>
              <w:rPr>
                <w:rFonts w:ascii="仿宋" w:eastAsia="仿宋"/>
                <w:color w:val="auto"/>
                <w:szCs w:val="21"/>
              </w:rPr>
            </w:pPr>
            <w:r>
              <w:rPr>
                <w:rFonts w:ascii="仿宋" w:eastAsia="仿宋" w:hint="eastAsia"/>
                <w:color w:val="auto"/>
                <w:szCs w:val="21"/>
              </w:rPr>
              <w:t>项目重点难点分析、应对措施及相关的合理化建议</w:t>
            </w:r>
          </w:p>
        </w:tc>
        <w:tc>
          <w:tcPr>
            <w:tcW w:w="992" w:type="dxa"/>
            <w:tcBorders>
              <w:top w:val="single" w:sz="4" w:space="0" w:color="auto"/>
              <w:left w:val="single" w:sz="4" w:space="0" w:color="auto"/>
              <w:bottom w:val="single" w:sz="4" w:space="0" w:color="auto"/>
              <w:right w:val="single" w:sz="4" w:space="0" w:color="auto"/>
            </w:tcBorders>
            <w:vAlign w:val="center"/>
          </w:tcPr>
          <w:p w14:paraId="69D11B3A">
            <w:pPr>
              <w:pStyle w:val="style0"/>
              <w:jc w:val="center"/>
              <w:rPr>
                <w:rFonts w:ascii="仿宋" w:eastAsia="仿宋"/>
                <w:color w:val="auto"/>
                <w:szCs w:val="21"/>
                <w:lang w:val="en-US" w:eastAsia="zh-CN"/>
              </w:rPr>
            </w:pPr>
            <w:r>
              <w:rPr>
                <w:rFonts w:ascii="仿宋" w:eastAsia="仿宋" w:hint="eastAsia"/>
                <w:color w:val="auto"/>
                <w:szCs w:val="21"/>
                <w:lang w:val="en-US" w:eastAsia="zh-CN"/>
              </w:rPr>
              <w:t>10</w:t>
            </w:r>
          </w:p>
        </w:tc>
        <w:tc>
          <w:tcPr>
            <w:tcW w:w="4252" w:type="dxa"/>
            <w:tcBorders>
              <w:top w:val="single" w:sz="4" w:space="0" w:color="auto"/>
              <w:left w:val="single" w:sz="4" w:space="0" w:color="auto"/>
              <w:bottom w:val="single" w:sz="4" w:space="0" w:color="auto"/>
              <w:right w:val="single" w:sz="4" w:space="0" w:color="auto"/>
            </w:tcBorders>
          </w:tcPr>
          <w:p w14:paraId="954E6354">
            <w:pPr>
              <w:pStyle w:val="style0"/>
              <w:tabs>
                <w:tab w:val="left" w:leader="none" w:pos="2869"/>
                <w:tab w:val="left" w:leader="none" w:pos="3010"/>
              </w:tabs>
              <w:rPr>
                <w:rFonts w:ascii="仿宋" w:eastAsia="仿宋"/>
                <w:b/>
                <w:color w:val="auto"/>
                <w:szCs w:val="21"/>
              </w:rPr>
            </w:pPr>
            <w:r>
              <w:rPr>
                <w:rFonts w:ascii="仿宋" w:eastAsia="仿宋" w:hint="eastAsia"/>
                <w:b/>
                <w:color w:val="auto"/>
                <w:szCs w:val="21"/>
              </w:rPr>
              <w:t>（一）评审内容：</w:t>
            </w:r>
          </w:p>
          <w:p w14:paraId="04B01DD8">
            <w:pPr>
              <w:pStyle w:val="style0"/>
              <w:tabs>
                <w:tab w:val="left" w:leader="none" w:pos="2869"/>
                <w:tab w:val="left" w:leader="none" w:pos="3010"/>
              </w:tabs>
              <w:jc w:val="left"/>
              <w:rPr>
                <w:rFonts w:ascii="仿宋" w:eastAsia="仿宋"/>
                <w:b/>
                <w:color w:val="auto"/>
                <w:szCs w:val="21"/>
              </w:rPr>
            </w:pPr>
            <w:r>
              <w:rPr>
                <w:rFonts w:ascii="仿宋" w:eastAsia="仿宋" w:hint="eastAsia"/>
                <w:color w:val="auto"/>
                <w:szCs w:val="21"/>
              </w:rPr>
              <w:t>考察投标人提供项目重点难点分析、应对措施及相关的合理化建议。评审专家根据招标文件的需求和投标文件响应情况进行评审。</w:t>
            </w:r>
          </w:p>
          <w:p w14:paraId="1951F5D0">
            <w:pPr>
              <w:pStyle w:val="style0"/>
              <w:tabs>
                <w:tab w:val="left" w:leader="none" w:pos="2869"/>
                <w:tab w:val="left" w:leader="none" w:pos="3010"/>
              </w:tabs>
              <w:rPr>
                <w:rFonts w:ascii="仿宋" w:eastAsia="仿宋"/>
                <w:b/>
                <w:color w:val="auto"/>
                <w:szCs w:val="21"/>
              </w:rPr>
            </w:pPr>
            <w:r>
              <w:rPr>
                <w:rFonts w:ascii="仿宋" w:eastAsia="仿宋" w:hint="eastAsia"/>
                <w:b/>
                <w:color w:val="auto"/>
                <w:szCs w:val="21"/>
              </w:rPr>
              <w:t>（二）评分标准与依据：</w:t>
            </w:r>
          </w:p>
          <w:p w14:paraId="2632FF53">
            <w:pPr>
              <w:pStyle w:val="style0"/>
              <w:tabs>
                <w:tab w:val="left" w:leader="none" w:pos="2869"/>
                <w:tab w:val="left" w:leader="none" w:pos="3010"/>
              </w:tabs>
              <w:jc w:val="left"/>
              <w:rPr>
                <w:rFonts w:ascii="仿宋" w:eastAsia="仿宋"/>
                <w:color w:val="auto"/>
                <w:szCs w:val="21"/>
              </w:rPr>
            </w:pPr>
            <w:r>
              <w:rPr>
                <w:rFonts w:ascii="仿宋" w:eastAsia="仿宋" w:hint="eastAsia"/>
                <w:color w:val="auto"/>
                <w:szCs w:val="21"/>
              </w:rPr>
              <w:t>1.投标人的重点难点分析和合理化建议科学、合理的，得</w:t>
            </w:r>
            <w:r>
              <w:rPr>
                <w:rFonts w:ascii="仿宋" w:eastAsia="仿宋" w:hint="eastAsia"/>
                <w:color w:val="auto"/>
                <w:szCs w:val="21"/>
                <w:lang w:val="en-US" w:eastAsia="zh-CN"/>
              </w:rPr>
              <w:t>10分</w:t>
            </w:r>
            <w:r>
              <w:rPr>
                <w:rFonts w:ascii="仿宋" w:eastAsia="仿宋" w:hint="eastAsia"/>
                <w:color w:val="auto"/>
                <w:szCs w:val="21"/>
              </w:rPr>
              <w:t>；</w:t>
            </w:r>
          </w:p>
          <w:p w14:paraId="4F6AA1F7">
            <w:pPr>
              <w:pStyle w:val="style0"/>
              <w:tabs>
                <w:tab w:val="left" w:leader="none" w:pos="2869"/>
                <w:tab w:val="left" w:leader="none" w:pos="3010"/>
              </w:tabs>
              <w:jc w:val="left"/>
              <w:rPr>
                <w:rFonts w:ascii="仿宋" w:eastAsia="仿宋"/>
                <w:color w:val="auto"/>
                <w:szCs w:val="21"/>
              </w:rPr>
            </w:pPr>
            <w:r>
              <w:rPr>
                <w:rFonts w:ascii="仿宋" w:eastAsia="仿宋" w:hint="eastAsia"/>
                <w:color w:val="auto"/>
                <w:szCs w:val="21"/>
              </w:rPr>
              <w:t>2.投标人的重点难点分析和合理化建议较科学、较合理的，得</w:t>
            </w:r>
            <w:r>
              <w:rPr>
                <w:rFonts w:ascii="仿宋" w:eastAsia="仿宋" w:hint="eastAsia"/>
                <w:color w:val="auto"/>
                <w:szCs w:val="21"/>
                <w:lang w:val="en-US" w:eastAsia="zh-CN"/>
              </w:rPr>
              <w:t>8分</w:t>
            </w:r>
            <w:r>
              <w:rPr>
                <w:rFonts w:ascii="仿宋" w:eastAsia="仿宋" w:hint="eastAsia"/>
                <w:color w:val="auto"/>
                <w:szCs w:val="21"/>
              </w:rPr>
              <w:t>；</w:t>
            </w:r>
          </w:p>
          <w:p w14:paraId="2EEBB12F">
            <w:pPr>
              <w:pStyle w:val="style0"/>
              <w:tabs>
                <w:tab w:val="left" w:leader="none" w:pos="2869"/>
                <w:tab w:val="left" w:leader="none" w:pos="3010"/>
              </w:tabs>
              <w:jc w:val="left"/>
              <w:rPr>
                <w:rFonts w:ascii="仿宋" w:eastAsia="仿宋"/>
                <w:color w:val="auto"/>
                <w:szCs w:val="21"/>
              </w:rPr>
            </w:pPr>
            <w:r>
              <w:rPr>
                <w:rFonts w:ascii="仿宋" w:eastAsia="仿宋" w:hint="eastAsia"/>
                <w:color w:val="auto"/>
                <w:szCs w:val="21"/>
              </w:rPr>
              <w:t>3.投标人的重点难点分析和合理化建议较合理的，得</w:t>
            </w:r>
            <w:r>
              <w:rPr>
                <w:rFonts w:ascii="仿宋" w:eastAsia="仿宋" w:hint="eastAsia"/>
                <w:color w:val="auto"/>
                <w:szCs w:val="21"/>
                <w:lang w:val="en-US" w:eastAsia="zh-CN"/>
              </w:rPr>
              <w:t>5分</w:t>
            </w:r>
            <w:r>
              <w:rPr>
                <w:rFonts w:ascii="仿宋" w:eastAsia="仿宋" w:hint="eastAsia"/>
                <w:color w:val="auto"/>
                <w:szCs w:val="21"/>
              </w:rPr>
              <w:t>；</w:t>
            </w:r>
          </w:p>
          <w:p w14:paraId="32AEEB50">
            <w:pPr>
              <w:pStyle w:val="style0"/>
              <w:tabs>
                <w:tab w:val="left" w:leader="none" w:pos="2869"/>
                <w:tab w:val="left" w:leader="none" w:pos="3010"/>
              </w:tabs>
              <w:jc w:val="left"/>
              <w:rPr>
                <w:rFonts w:ascii="仿宋" w:eastAsia="仿宋"/>
                <w:color w:val="auto"/>
                <w:szCs w:val="21"/>
              </w:rPr>
            </w:pPr>
            <w:r>
              <w:rPr>
                <w:rFonts w:ascii="仿宋" w:eastAsia="仿宋" w:hint="eastAsia"/>
                <w:color w:val="auto"/>
                <w:szCs w:val="21"/>
              </w:rPr>
              <w:t>4.投标人的重点难点分析和合理化建议评价为差或不提供分析及建议的，不得分。</w:t>
            </w:r>
          </w:p>
        </w:tc>
      </w:tr>
      <w:tr w14:paraId="E2AB3289">
        <w:tblPrEx/>
        <w:trPr>
          <w:trHeight w:val="63" w:hRule="atLeast"/>
          <w:jc w:val="left"/>
        </w:trPr>
        <w:tc>
          <w:tcPr>
            <w:tcW w:w="838" w:type="dxa"/>
            <w:vMerge w:val="continue"/>
            <w:tcBorders>
              <w:left w:val="single" w:sz="4" w:space="0" w:color="auto"/>
              <w:right w:val="single" w:sz="4" w:space="0" w:color="auto"/>
            </w:tcBorders>
            <w:vAlign w:val="center"/>
          </w:tcPr>
          <w:p w14:paraId="75342D90">
            <w:pPr>
              <w:pStyle w:val="style0"/>
              <w:rPr/>
            </w:pPr>
          </w:p>
        </w:tc>
        <w:tc>
          <w:tcPr>
            <w:tcW w:w="695" w:type="dxa"/>
            <w:tcBorders>
              <w:top w:val="single" w:sz="4" w:space="0" w:color="auto"/>
              <w:left w:val="single" w:sz="4" w:space="0" w:color="auto"/>
              <w:bottom w:val="single" w:sz="4" w:space="0" w:color="auto"/>
              <w:right w:val="single" w:sz="4" w:space="0" w:color="auto"/>
            </w:tcBorders>
            <w:vAlign w:val="center"/>
          </w:tcPr>
          <w:p w14:paraId="EF3E252F">
            <w:pPr>
              <w:pStyle w:val="style0"/>
              <w:jc w:val="center"/>
              <w:rPr>
                <w:rFonts w:ascii="仿宋" w:eastAsia="仿宋" w:hint="eastAsia"/>
                <w:color w:val="auto"/>
                <w:szCs w:val="21"/>
                <w:lang w:eastAsia="zh-CN"/>
              </w:rPr>
            </w:pPr>
            <w:r>
              <w:rPr>
                <w:rFonts w:ascii="仿宋" w:eastAsia="仿宋" w:hint="eastAsia"/>
                <w:color w:val="auto"/>
                <w:szCs w:val="21"/>
                <w:lang w:val="en-US" w:eastAsia="zh-CN"/>
              </w:rPr>
              <w:t>3</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5C7307D0">
            <w:pPr>
              <w:pStyle w:val="style0"/>
              <w:jc w:val="center"/>
              <w:rPr>
                <w:rFonts w:ascii="仿宋" w:eastAsia="仿宋"/>
                <w:color w:val="auto"/>
                <w:szCs w:val="21"/>
              </w:rPr>
            </w:pPr>
            <w:r>
              <w:rPr>
                <w:rFonts w:ascii="仿宋" w:eastAsia="仿宋" w:hint="eastAsia"/>
                <w:color w:val="auto"/>
                <w:szCs w:val="21"/>
              </w:rPr>
              <w:t>质量保障措施及方案</w:t>
            </w:r>
          </w:p>
        </w:tc>
        <w:tc>
          <w:tcPr>
            <w:tcW w:w="992" w:type="dxa"/>
            <w:tcBorders>
              <w:top w:val="single" w:sz="4" w:space="0" w:color="auto"/>
              <w:left w:val="single" w:sz="4" w:space="0" w:color="auto"/>
              <w:bottom w:val="single" w:sz="4" w:space="0" w:color="auto"/>
              <w:right w:val="single" w:sz="4" w:space="0" w:color="auto"/>
            </w:tcBorders>
            <w:vAlign w:val="center"/>
          </w:tcPr>
          <w:p w14:paraId="A3A1226C">
            <w:pPr>
              <w:pStyle w:val="style0"/>
              <w:jc w:val="center"/>
              <w:rPr>
                <w:rFonts w:ascii="仿宋" w:eastAsia="仿宋"/>
                <w:color w:val="auto"/>
                <w:szCs w:val="21"/>
              </w:rPr>
            </w:pPr>
            <w:r>
              <w:rPr>
                <w:rFonts w:ascii="仿宋" w:eastAsia="仿宋"/>
                <w:color w:val="auto"/>
                <w:szCs w:val="21"/>
              </w:rPr>
              <w:t>1</w:t>
            </w:r>
            <w:r>
              <w:rPr>
                <w:rFonts w:ascii="仿宋" w:eastAsia="仿宋" w:hint="eastAsia"/>
                <w:color w:val="auto"/>
                <w:szCs w:val="21"/>
              </w:rPr>
              <w:t>0</w:t>
            </w:r>
          </w:p>
        </w:tc>
        <w:tc>
          <w:tcPr>
            <w:tcW w:w="4252" w:type="dxa"/>
            <w:tcBorders>
              <w:top w:val="single" w:sz="4" w:space="0" w:color="auto"/>
              <w:left w:val="single" w:sz="4" w:space="0" w:color="auto"/>
              <w:bottom w:val="single" w:sz="4" w:space="0" w:color="auto"/>
              <w:right w:val="single" w:sz="4" w:space="0" w:color="auto"/>
            </w:tcBorders>
          </w:tcPr>
          <w:p w14:paraId="E1F24600">
            <w:pPr>
              <w:pStyle w:val="style0"/>
              <w:tabs>
                <w:tab w:val="left" w:leader="none" w:pos="2869"/>
                <w:tab w:val="left" w:leader="none" w:pos="3010"/>
              </w:tabs>
              <w:rPr>
                <w:rFonts w:ascii="仿宋" w:eastAsia="仿宋"/>
                <w:b/>
                <w:color w:val="auto"/>
                <w:szCs w:val="21"/>
              </w:rPr>
            </w:pPr>
            <w:r>
              <w:rPr>
                <w:rFonts w:ascii="仿宋" w:eastAsia="仿宋" w:hint="eastAsia"/>
                <w:b/>
                <w:color w:val="auto"/>
                <w:szCs w:val="21"/>
              </w:rPr>
              <w:t>（一）评审内容：</w:t>
            </w:r>
          </w:p>
          <w:p w14:paraId="88B44534">
            <w:pPr>
              <w:pStyle w:val="style0"/>
              <w:tabs>
                <w:tab w:val="left" w:leader="none" w:pos="2869"/>
                <w:tab w:val="left" w:leader="none" w:pos="3010"/>
              </w:tabs>
              <w:jc w:val="left"/>
              <w:rPr>
                <w:rFonts w:ascii="仿宋" w:eastAsia="仿宋"/>
                <w:color w:val="auto"/>
                <w:szCs w:val="21"/>
              </w:rPr>
            </w:pPr>
            <w:r>
              <w:rPr>
                <w:rFonts w:ascii="仿宋" w:eastAsia="仿宋" w:hint="eastAsia"/>
                <w:color w:val="auto"/>
                <w:szCs w:val="21"/>
              </w:rPr>
              <w:t>考察投标人针对本项目在</w:t>
            </w:r>
            <w:r>
              <w:rPr>
                <w:rFonts w:ascii="仿宋" w:eastAsia="仿宋" w:hint="eastAsia"/>
                <w:b/>
                <w:color w:val="auto"/>
                <w:szCs w:val="21"/>
                <w:u w:val="single"/>
              </w:rPr>
              <w:t>完成时间及进度安排、质量保证措施、应急处理方案</w:t>
            </w:r>
            <w:r>
              <w:rPr>
                <w:rFonts w:ascii="仿宋" w:eastAsia="仿宋" w:hint="eastAsia"/>
                <w:color w:val="auto"/>
                <w:szCs w:val="21"/>
              </w:rPr>
              <w:t>等方面的保障措施及方案。评审专家根据招标文件的需求和投标文件响应情况进行评审。</w:t>
            </w:r>
          </w:p>
          <w:p w14:paraId="7AD00224">
            <w:pPr>
              <w:pStyle w:val="style0"/>
              <w:tabs>
                <w:tab w:val="left" w:leader="none" w:pos="2869"/>
                <w:tab w:val="left" w:leader="none" w:pos="3010"/>
              </w:tabs>
              <w:rPr>
                <w:rFonts w:ascii="仿宋" w:eastAsia="仿宋"/>
                <w:b/>
                <w:color w:val="auto"/>
                <w:szCs w:val="21"/>
              </w:rPr>
            </w:pPr>
            <w:r>
              <w:rPr>
                <w:rFonts w:ascii="仿宋" w:eastAsia="仿宋" w:hint="eastAsia"/>
                <w:b/>
                <w:color w:val="auto"/>
                <w:szCs w:val="21"/>
              </w:rPr>
              <w:t>（二）评分标准与依据：</w:t>
            </w:r>
          </w:p>
          <w:p w14:paraId="17DF9ECE">
            <w:pPr>
              <w:pStyle w:val="style0"/>
              <w:tabs>
                <w:tab w:val="left" w:leader="none" w:pos="2869"/>
                <w:tab w:val="left" w:leader="none" w:pos="3010"/>
              </w:tabs>
              <w:jc w:val="left"/>
              <w:rPr>
                <w:rFonts w:ascii="仿宋" w:eastAsia="仿宋"/>
                <w:color w:val="auto"/>
                <w:szCs w:val="21"/>
              </w:rPr>
            </w:pPr>
            <w:r>
              <w:rPr>
                <w:rFonts w:ascii="仿宋" w:eastAsia="仿宋" w:hint="eastAsia"/>
                <w:color w:val="auto"/>
                <w:szCs w:val="21"/>
              </w:rPr>
              <w:t>1.投标人的质量保障措施方案方案科学、合理的，得</w:t>
            </w:r>
            <w:r>
              <w:rPr>
                <w:rFonts w:ascii="仿宋" w:eastAsia="仿宋" w:hint="eastAsia"/>
                <w:color w:val="auto"/>
                <w:szCs w:val="21"/>
                <w:lang w:val="en-US" w:eastAsia="zh-CN"/>
              </w:rPr>
              <w:t>10分</w:t>
            </w:r>
            <w:r>
              <w:rPr>
                <w:rFonts w:ascii="仿宋" w:eastAsia="仿宋" w:hint="eastAsia"/>
                <w:color w:val="auto"/>
                <w:szCs w:val="21"/>
              </w:rPr>
              <w:t>；</w:t>
            </w:r>
          </w:p>
          <w:p w14:paraId="70028E2F">
            <w:pPr>
              <w:pStyle w:val="style0"/>
              <w:tabs>
                <w:tab w:val="left" w:leader="none" w:pos="2869"/>
                <w:tab w:val="left" w:leader="none" w:pos="3010"/>
              </w:tabs>
              <w:jc w:val="left"/>
              <w:rPr>
                <w:rFonts w:ascii="仿宋" w:eastAsia="仿宋"/>
                <w:color w:val="auto"/>
                <w:szCs w:val="21"/>
              </w:rPr>
            </w:pPr>
            <w:r>
              <w:rPr>
                <w:rFonts w:ascii="仿宋" w:eastAsia="仿宋" w:hint="eastAsia"/>
                <w:color w:val="auto"/>
                <w:szCs w:val="21"/>
              </w:rPr>
              <w:t>2.投标人的质量保障措施方案较科学、较合理的，得</w:t>
            </w:r>
            <w:r>
              <w:rPr>
                <w:rFonts w:ascii="仿宋" w:eastAsia="仿宋" w:hint="eastAsia"/>
                <w:color w:val="auto"/>
                <w:szCs w:val="21"/>
                <w:lang w:val="en-US" w:eastAsia="zh-CN"/>
              </w:rPr>
              <w:t>8分</w:t>
            </w:r>
            <w:r>
              <w:rPr>
                <w:rFonts w:ascii="仿宋" w:eastAsia="仿宋" w:hint="eastAsia"/>
                <w:color w:val="auto"/>
                <w:szCs w:val="21"/>
              </w:rPr>
              <w:t>；</w:t>
            </w:r>
          </w:p>
          <w:p w14:paraId="26DB645A">
            <w:pPr>
              <w:pStyle w:val="style0"/>
              <w:tabs>
                <w:tab w:val="left" w:leader="none" w:pos="2869"/>
                <w:tab w:val="left" w:leader="none" w:pos="3010"/>
              </w:tabs>
              <w:jc w:val="left"/>
              <w:rPr>
                <w:rFonts w:ascii="仿宋" w:eastAsia="仿宋"/>
                <w:color w:val="auto"/>
                <w:szCs w:val="21"/>
              </w:rPr>
            </w:pPr>
            <w:r>
              <w:rPr>
                <w:rFonts w:ascii="仿宋" w:eastAsia="仿宋" w:hint="eastAsia"/>
                <w:color w:val="auto"/>
                <w:szCs w:val="21"/>
              </w:rPr>
              <w:t>3.投标人的保障措施方案较合理的，得</w:t>
            </w:r>
            <w:r>
              <w:rPr>
                <w:rFonts w:ascii="仿宋" w:eastAsia="仿宋" w:hint="eastAsia"/>
                <w:color w:val="auto"/>
                <w:szCs w:val="21"/>
                <w:lang w:val="en-US" w:eastAsia="zh-CN"/>
              </w:rPr>
              <w:t>5分</w:t>
            </w:r>
            <w:r>
              <w:rPr>
                <w:rFonts w:ascii="仿宋" w:eastAsia="仿宋" w:hint="eastAsia"/>
                <w:color w:val="auto"/>
                <w:szCs w:val="21"/>
              </w:rPr>
              <w:t>；</w:t>
            </w:r>
          </w:p>
          <w:p w14:paraId="30E2C48A">
            <w:pPr>
              <w:pStyle w:val="style0"/>
              <w:tabs>
                <w:tab w:val="left" w:leader="none" w:pos="2869"/>
                <w:tab w:val="left" w:leader="none" w:pos="3010"/>
              </w:tabs>
              <w:jc w:val="left"/>
              <w:rPr>
                <w:rFonts w:ascii="仿宋" w:eastAsia="仿宋"/>
                <w:color w:val="auto"/>
                <w:szCs w:val="21"/>
              </w:rPr>
            </w:pPr>
            <w:r>
              <w:rPr>
                <w:rFonts w:ascii="仿宋" w:eastAsia="仿宋" w:hint="eastAsia"/>
                <w:color w:val="auto"/>
                <w:szCs w:val="21"/>
              </w:rPr>
              <w:t>4.投标人的保障措施方案评价为差或不提供方案的，不得分。</w:t>
            </w:r>
          </w:p>
        </w:tc>
      </w:tr>
      <w:tr w14:paraId="03F356D2">
        <w:tblPrEx/>
        <w:trPr>
          <w:trHeight w:val="63" w:hRule="atLeast"/>
          <w:jc w:val="left"/>
        </w:trPr>
        <w:tc>
          <w:tcPr>
            <w:tcW w:w="838" w:type="dxa"/>
            <w:vMerge w:val="continue"/>
            <w:tcBorders>
              <w:left w:val="single" w:sz="4" w:space="0" w:color="auto"/>
              <w:right w:val="single" w:sz="4" w:space="0" w:color="auto"/>
            </w:tcBorders>
            <w:vAlign w:val="center"/>
          </w:tcPr>
          <w:p w14:paraId="FBD1BD3D">
            <w:pPr>
              <w:pStyle w:val="style0"/>
              <w:rPr/>
            </w:pPr>
          </w:p>
        </w:tc>
        <w:tc>
          <w:tcPr>
            <w:tcW w:w="695" w:type="dxa"/>
            <w:tcBorders>
              <w:top w:val="single" w:sz="4" w:space="0" w:color="auto"/>
              <w:left w:val="single" w:sz="4" w:space="0" w:color="auto"/>
              <w:bottom w:val="single" w:sz="4" w:space="0" w:color="auto"/>
              <w:right w:val="single" w:sz="4" w:space="0" w:color="auto"/>
            </w:tcBorders>
            <w:vAlign w:val="center"/>
          </w:tcPr>
          <w:p w14:paraId="2B6CEA9F">
            <w:pPr>
              <w:pStyle w:val="style0"/>
              <w:jc w:val="center"/>
              <w:rPr>
                <w:rFonts w:ascii="仿宋" w:eastAsia="仿宋" w:hint="eastAsia"/>
                <w:color w:val="auto"/>
                <w:szCs w:val="21"/>
                <w:lang w:eastAsia="zh-CN"/>
              </w:rPr>
            </w:pPr>
            <w:r>
              <w:rPr>
                <w:rFonts w:ascii="仿宋" w:eastAsia="仿宋" w:hint="eastAsia"/>
                <w:color w:val="auto"/>
                <w:szCs w:val="21"/>
                <w:lang w:val="en-US" w:eastAsia="zh-CN"/>
              </w:rPr>
              <w:t>4</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BF37220C">
            <w:pPr>
              <w:pStyle w:val="style0"/>
              <w:jc w:val="center"/>
              <w:rPr>
                <w:rFonts w:ascii="仿宋" w:eastAsia="仿宋" w:hint="eastAsia"/>
                <w:color w:val="auto"/>
                <w:szCs w:val="21"/>
              </w:rPr>
            </w:pPr>
            <w:r>
              <w:rPr>
                <w:rFonts w:ascii="仿宋" w:eastAsia="仿宋" w:hint="eastAsia"/>
                <w:color w:val="auto"/>
                <w:szCs w:val="21"/>
              </w:rPr>
              <w:t>服务承诺</w:t>
            </w:r>
          </w:p>
        </w:tc>
        <w:tc>
          <w:tcPr>
            <w:tcW w:w="992" w:type="dxa"/>
            <w:tcBorders>
              <w:top w:val="single" w:sz="4" w:space="0" w:color="auto"/>
              <w:left w:val="single" w:sz="4" w:space="0" w:color="auto"/>
              <w:bottom w:val="single" w:sz="4" w:space="0" w:color="auto"/>
              <w:right w:val="single" w:sz="4" w:space="0" w:color="auto"/>
            </w:tcBorders>
            <w:vAlign w:val="center"/>
          </w:tcPr>
          <w:p w14:paraId="3A841DC7">
            <w:pPr>
              <w:pStyle w:val="style0"/>
              <w:jc w:val="center"/>
              <w:rPr>
                <w:rFonts w:ascii="仿宋" w:eastAsia="仿宋"/>
                <w:color w:val="auto"/>
                <w:szCs w:val="21"/>
              </w:rPr>
            </w:pPr>
            <w:r>
              <w:rPr>
                <w:rFonts w:ascii="仿宋" w:eastAsia="仿宋" w:hint="eastAsia"/>
                <w:color w:val="auto"/>
                <w:szCs w:val="21"/>
              </w:rPr>
              <w:t>5</w:t>
            </w:r>
          </w:p>
        </w:tc>
        <w:tc>
          <w:tcPr>
            <w:tcW w:w="4252" w:type="dxa"/>
            <w:tcBorders>
              <w:top w:val="single" w:sz="4" w:space="0" w:color="auto"/>
              <w:left w:val="single" w:sz="4" w:space="0" w:color="auto"/>
              <w:bottom w:val="single" w:sz="4" w:space="0" w:color="auto"/>
              <w:right w:val="single" w:sz="4" w:space="0" w:color="auto"/>
            </w:tcBorders>
          </w:tcPr>
          <w:p w14:paraId="FD98FC2C">
            <w:pPr>
              <w:pStyle w:val="style0"/>
              <w:tabs>
                <w:tab w:val="left" w:leader="none" w:pos="2869"/>
                <w:tab w:val="left" w:leader="none" w:pos="3010"/>
              </w:tabs>
              <w:rPr>
                <w:rFonts w:ascii="仿宋" w:eastAsia="仿宋"/>
                <w:b/>
                <w:color w:val="auto"/>
                <w:szCs w:val="21"/>
              </w:rPr>
            </w:pPr>
            <w:r>
              <w:rPr>
                <w:rFonts w:ascii="仿宋" w:eastAsia="仿宋" w:hint="eastAsia"/>
                <w:b/>
                <w:color w:val="auto"/>
                <w:szCs w:val="21"/>
              </w:rPr>
              <w:t>（一）评审内容：</w:t>
            </w:r>
          </w:p>
          <w:p w14:paraId="B28B4C1E">
            <w:pPr>
              <w:pStyle w:val="style0"/>
              <w:tabs>
                <w:tab w:val="left" w:leader="none" w:pos="2869"/>
                <w:tab w:val="left" w:leader="none" w:pos="3010"/>
              </w:tabs>
              <w:jc w:val="left"/>
              <w:rPr>
                <w:rFonts w:ascii="仿宋" w:eastAsia="仿宋" w:hint="eastAsia"/>
                <w:color w:val="auto"/>
                <w:szCs w:val="21"/>
              </w:rPr>
            </w:pPr>
            <w:r>
              <w:rPr>
                <w:rFonts w:ascii="仿宋" w:eastAsia="仿宋" w:hint="eastAsia"/>
                <w:color w:val="auto"/>
                <w:szCs w:val="21"/>
              </w:rPr>
              <w:t>投标人提供项目违约承诺。评审专家根据招标文件的需求和投标文件响应情况进行评审。</w:t>
            </w:r>
          </w:p>
          <w:p w14:paraId="7A594BA1">
            <w:pPr>
              <w:pStyle w:val="style0"/>
              <w:tabs>
                <w:tab w:val="left" w:leader="none" w:pos="2869"/>
                <w:tab w:val="left" w:leader="none" w:pos="3010"/>
              </w:tabs>
              <w:rPr>
                <w:rFonts w:ascii="仿宋" w:eastAsia="仿宋" w:hint="eastAsia"/>
                <w:b/>
                <w:color w:val="auto"/>
                <w:szCs w:val="21"/>
              </w:rPr>
            </w:pPr>
            <w:r>
              <w:rPr>
                <w:rFonts w:ascii="仿宋" w:eastAsia="仿宋" w:hint="eastAsia"/>
                <w:b/>
                <w:color w:val="auto"/>
                <w:szCs w:val="21"/>
              </w:rPr>
              <w:t>（二）评分标准与依据：</w:t>
            </w:r>
          </w:p>
          <w:p w14:paraId="158D2C06">
            <w:pPr>
              <w:pStyle w:val="style0"/>
              <w:tabs>
                <w:tab w:val="left" w:leader="none" w:pos="2869"/>
                <w:tab w:val="left" w:leader="none" w:pos="3010"/>
              </w:tabs>
              <w:jc w:val="left"/>
              <w:rPr>
                <w:rFonts w:ascii="仿宋" w:eastAsia="仿宋"/>
                <w:color w:val="auto"/>
                <w:szCs w:val="21"/>
              </w:rPr>
            </w:pPr>
            <w:r>
              <w:rPr>
                <w:rFonts w:ascii="仿宋" w:eastAsia="仿宋" w:hint="eastAsia"/>
                <w:color w:val="auto"/>
                <w:szCs w:val="21"/>
              </w:rPr>
              <w:t>1.投标人</w:t>
            </w:r>
            <w:r>
              <w:rPr>
                <w:rFonts w:ascii="仿宋" w:eastAsia="仿宋"/>
                <w:color w:val="auto"/>
                <w:szCs w:val="21"/>
              </w:rPr>
              <w:t>服务</w:t>
            </w:r>
            <w:r>
              <w:rPr>
                <w:rFonts w:ascii="仿宋" w:eastAsia="仿宋" w:hint="eastAsia"/>
                <w:color w:val="auto"/>
                <w:szCs w:val="21"/>
              </w:rPr>
              <w:t>承诺</w:t>
            </w:r>
            <w:r>
              <w:rPr>
                <w:rFonts w:ascii="仿宋" w:eastAsia="仿宋"/>
                <w:color w:val="auto"/>
                <w:szCs w:val="21"/>
              </w:rPr>
              <w:t>详细，安排合理，</w:t>
            </w:r>
            <w:r>
              <w:rPr>
                <w:rFonts w:ascii="仿宋" w:eastAsia="仿宋" w:hint="eastAsia"/>
                <w:color w:val="auto"/>
                <w:szCs w:val="21"/>
              </w:rPr>
              <w:t>得</w:t>
            </w:r>
            <w:r>
              <w:rPr>
                <w:rFonts w:ascii="仿宋" w:eastAsia="仿宋" w:hint="eastAsia"/>
                <w:color w:val="auto"/>
                <w:szCs w:val="21"/>
                <w:lang w:val="en-US" w:eastAsia="zh-CN"/>
              </w:rPr>
              <w:t>5分</w:t>
            </w:r>
            <w:r>
              <w:rPr>
                <w:rFonts w:ascii="仿宋" w:eastAsia="仿宋"/>
                <w:color w:val="auto"/>
                <w:szCs w:val="21"/>
              </w:rPr>
              <w:t>；</w:t>
            </w:r>
            <w:r>
              <w:rPr>
                <w:rFonts w:ascii="仿宋" w:eastAsia="仿宋"/>
                <w:color w:val="auto"/>
                <w:szCs w:val="21"/>
              </w:rPr>
              <w:br/>
            </w:r>
            <w:r>
              <w:rPr>
                <w:rFonts w:ascii="仿宋" w:eastAsia="仿宋" w:hint="eastAsia"/>
                <w:color w:val="auto"/>
                <w:szCs w:val="21"/>
              </w:rPr>
              <w:t>2.投标人</w:t>
            </w:r>
            <w:r>
              <w:rPr>
                <w:rFonts w:ascii="仿宋" w:eastAsia="仿宋"/>
                <w:color w:val="auto"/>
                <w:szCs w:val="21"/>
              </w:rPr>
              <w:t>服务</w:t>
            </w:r>
            <w:r>
              <w:rPr>
                <w:rFonts w:ascii="仿宋" w:eastAsia="仿宋" w:hint="eastAsia"/>
                <w:color w:val="auto"/>
                <w:szCs w:val="21"/>
              </w:rPr>
              <w:t>承诺</w:t>
            </w:r>
            <w:r>
              <w:rPr>
                <w:rFonts w:ascii="仿宋" w:eastAsia="仿宋"/>
                <w:color w:val="auto"/>
                <w:szCs w:val="21"/>
              </w:rPr>
              <w:t>一般，安排一般，</w:t>
            </w:r>
            <w:r>
              <w:rPr>
                <w:rFonts w:ascii="仿宋" w:eastAsia="仿宋" w:hint="eastAsia"/>
                <w:color w:val="auto"/>
                <w:szCs w:val="21"/>
              </w:rPr>
              <w:t>得</w:t>
            </w:r>
            <w:r>
              <w:rPr>
                <w:rFonts w:ascii="仿宋" w:eastAsia="仿宋" w:hint="eastAsia"/>
                <w:color w:val="auto"/>
                <w:szCs w:val="21"/>
                <w:lang w:val="en-US" w:eastAsia="zh-CN"/>
              </w:rPr>
              <w:t>3分</w:t>
            </w:r>
            <w:r>
              <w:rPr>
                <w:rFonts w:ascii="仿宋" w:eastAsia="仿宋"/>
                <w:color w:val="auto"/>
                <w:szCs w:val="21"/>
              </w:rPr>
              <w:t>；</w:t>
            </w:r>
            <w:r>
              <w:rPr>
                <w:rFonts w:ascii="仿宋" w:eastAsia="仿宋"/>
                <w:color w:val="auto"/>
                <w:szCs w:val="21"/>
              </w:rPr>
              <w:br/>
            </w:r>
            <w:r>
              <w:rPr>
                <w:rFonts w:ascii="仿宋" w:eastAsia="仿宋" w:hint="eastAsia"/>
                <w:color w:val="auto"/>
                <w:szCs w:val="21"/>
              </w:rPr>
              <w:t>3.投标人</w:t>
            </w:r>
            <w:r>
              <w:rPr>
                <w:rFonts w:ascii="仿宋" w:eastAsia="仿宋"/>
                <w:color w:val="auto"/>
                <w:szCs w:val="21"/>
              </w:rPr>
              <w:t>服务</w:t>
            </w:r>
            <w:r>
              <w:rPr>
                <w:rFonts w:ascii="仿宋" w:eastAsia="仿宋" w:hint="eastAsia"/>
                <w:color w:val="auto"/>
                <w:szCs w:val="21"/>
              </w:rPr>
              <w:t>承诺</w:t>
            </w:r>
            <w:r>
              <w:rPr>
                <w:rFonts w:ascii="仿宋" w:eastAsia="仿宋"/>
                <w:color w:val="auto"/>
                <w:szCs w:val="21"/>
              </w:rPr>
              <w:t>不详细，安排较差，</w:t>
            </w:r>
            <w:r>
              <w:rPr>
                <w:rFonts w:ascii="仿宋" w:eastAsia="仿宋" w:hint="eastAsia"/>
                <w:color w:val="auto"/>
                <w:szCs w:val="21"/>
              </w:rPr>
              <w:t>得</w:t>
            </w:r>
            <w:r>
              <w:rPr>
                <w:rFonts w:ascii="仿宋" w:eastAsia="仿宋" w:hint="eastAsia"/>
                <w:color w:val="auto"/>
                <w:szCs w:val="21"/>
                <w:lang w:val="en-US" w:eastAsia="zh-CN"/>
              </w:rPr>
              <w:t>1分</w:t>
            </w:r>
            <w:r>
              <w:rPr>
                <w:rFonts w:ascii="仿宋" w:eastAsia="仿宋" w:hint="eastAsia"/>
                <w:color w:val="auto"/>
                <w:szCs w:val="21"/>
              </w:rPr>
              <w:t>。</w:t>
            </w:r>
            <w:r>
              <w:rPr>
                <w:rFonts w:ascii="仿宋" w:eastAsia="仿宋"/>
                <w:color w:val="auto"/>
                <w:szCs w:val="21"/>
              </w:rPr>
              <w:br/>
            </w:r>
            <w:r>
              <w:rPr>
                <w:rFonts w:ascii="仿宋" w:eastAsia="仿宋" w:hint="eastAsia"/>
                <w:color w:val="auto"/>
                <w:szCs w:val="21"/>
              </w:rPr>
              <w:t>4.</w:t>
            </w:r>
            <w:r>
              <w:rPr>
                <w:rFonts w:ascii="仿宋" w:eastAsia="仿宋"/>
                <w:color w:val="auto"/>
                <w:szCs w:val="21"/>
              </w:rPr>
              <w:t>不提供服务</w:t>
            </w:r>
            <w:r>
              <w:rPr>
                <w:rFonts w:ascii="仿宋" w:eastAsia="仿宋" w:hint="eastAsia"/>
                <w:color w:val="auto"/>
                <w:szCs w:val="21"/>
              </w:rPr>
              <w:t>承诺</w:t>
            </w:r>
            <w:r>
              <w:rPr>
                <w:rFonts w:ascii="仿宋" w:eastAsia="仿宋"/>
                <w:color w:val="auto"/>
                <w:szCs w:val="21"/>
              </w:rPr>
              <w:t>不得分。</w:t>
            </w:r>
          </w:p>
        </w:tc>
      </w:tr>
      <w:tr w14:paraId="094C0951">
        <w:tblPrEx/>
        <w:trPr>
          <w:trHeight w:val="63" w:hRule="atLeast"/>
          <w:jc w:val="left"/>
        </w:trPr>
        <w:tc>
          <w:tcPr>
            <w:tcW w:w="838" w:type="dxa"/>
            <w:vMerge w:val="continue"/>
            <w:tcBorders>
              <w:left w:val="single" w:sz="4" w:space="0" w:color="auto"/>
              <w:right w:val="single" w:sz="4" w:space="0" w:color="auto"/>
            </w:tcBorders>
            <w:vAlign w:val="center"/>
          </w:tcPr>
          <w:p w14:paraId="73C1773F">
            <w:pPr>
              <w:pStyle w:val="style0"/>
              <w:rPr/>
            </w:pPr>
          </w:p>
        </w:tc>
        <w:tc>
          <w:tcPr>
            <w:tcW w:w="695" w:type="dxa"/>
            <w:tcBorders>
              <w:top w:val="single" w:sz="4" w:space="0" w:color="auto"/>
              <w:left w:val="single" w:sz="4" w:space="0" w:color="auto"/>
              <w:bottom w:val="single" w:sz="4" w:space="0" w:color="auto"/>
              <w:right w:val="single" w:sz="4" w:space="0" w:color="auto"/>
            </w:tcBorders>
            <w:vAlign w:val="center"/>
          </w:tcPr>
          <w:p w14:paraId="6D05BD06">
            <w:pPr>
              <w:pStyle w:val="style0"/>
              <w:jc w:val="center"/>
              <w:rPr>
                <w:rFonts w:ascii="仿宋" w:eastAsia="仿宋" w:hint="eastAsia"/>
                <w:color w:val="auto"/>
                <w:szCs w:val="21"/>
                <w:lang w:eastAsia="zh-CN"/>
              </w:rPr>
            </w:pPr>
            <w:r>
              <w:rPr>
                <w:rFonts w:ascii="仿宋" w:eastAsia="仿宋" w:hint="eastAsia"/>
                <w:color w:val="auto"/>
                <w:szCs w:val="21"/>
                <w:lang w:val="en-US" w:eastAsia="zh-CN"/>
              </w:rPr>
              <w:t>5</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EE361A27">
            <w:pPr>
              <w:pStyle w:val="style0"/>
              <w:jc w:val="center"/>
              <w:rPr>
                <w:rFonts w:ascii="仿宋" w:eastAsia="仿宋"/>
                <w:color w:val="auto"/>
                <w:szCs w:val="21"/>
              </w:rPr>
            </w:pPr>
            <w:r>
              <w:rPr>
                <w:rFonts w:ascii="仿宋" w:eastAsia="仿宋" w:hint="eastAsia"/>
                <w:color w:val="auto"/>
                <w:szCs w:val="21"/>
              </w:rPr>
              <w:t>违约承诺</w:t>
            </w:r>
          </w:p>
        </w:tc>
        <w:tc>
          <w:tcPr>
            <w:tcW w:w="992" w:type="dxa"/>
            <w:tcBorders>
              <w:top w:val="single" w:sz="4" w:space="0" w:color="auto"/>
              <w:left w:val="single" w:sz="4" w:space="0" w:color="auto"/>
              <w:bottom w:val="single" w:sz="4" w:space="0" w:color="auto"/>
              <w:right w:val="single" w:sz="4" w:space="0" w:color="auto"/>
            </w:tcBorders>
            <w:vAlign w:val="center"/>
          </w:tcPr>
          <w:p w14:paraId="F383A21F">
            <w:pPr>
              <w:pStyle w:val="style0"/>
              <w:jc w:val="center"/>
              <w:rPr>
                <w:rFonts w:ascii="仿宋" w:eastAsia="仿宋"/>
                <w:color w:val="auto"/>
                <w:szCs w:val="21"/>
              </w:rPr>
            </w:pPr>
            <w:r>
              <w:rPr>
                <w:rFonts w:ascii="仿宋" w:eastAsia="仿宋" w:hint="eastAsia"/>
                <w:color w:val="auto"/>
                <w:szCs w:val="21"/>
              </w:rPr>
              <w:t>5</w:t>
            </w:r>
          </w:p>
        </w:tc>
        <w:tc>
          <w:tcPr>
            <w:tcW w:w="4252" w:type="dxa"/>
            <w:tcBorders>
              <w:top w:val="single" w:sz="4" w:space="0" w:color="auto"/>
              <w:left w:val="single" w:sz="4" w:space="0" w:color="auto"/>
              <w:bottom w:val="single" w:sz="4" w:space="0" w:color="auto"/>
              <w:right w:val="single" w:sz="4" w:space="0" w:color="auto"/>
            </w:tcBorders>
          </w:tcPr>
          <w:p w14:paraId="5B4BA600">
            <w:pPr>
              <w:pStyle w:val="style0"/>
              <w:tabs>
                <w:tab w:val="left" w:leader="none" w:pos="2869"/>
                <w:tab w:val="left" w:leader="none" w:pos="3010"/>
              </w:tabs>
              <w:rPr>
                <w:rFonts w:ascii="仿宋" w:eastAsia="仿宋"/>
                <w:b/>
                <w:color w:val="auto"/>
                <w:szCs w:val="21"/>
              </w:rPr>
            </w:pPr>
            <w:r>
              <w:rPr>
                <w:rFonts w:ascii="仿宋" w:eastAsia="仿宋" w:hint="eastAsia"/>
                <w:b/>
                <w:color w:val="auto"/>
                <w:szCs w:val="21"/>
              </w:rPr>
              <w:t>（一）评审内容：</w:t>
            </w:r>
          </w:p>
          <w:p w14:paraId="99DBA589">
            <w:pPr>
              <w:pStyle w:val="style0"/>
              <w:tabs>
                <w:tab w:val="left" w:leader="none" w:pos="2869"/>
                <w:tab w:val="left" w:leader="none" w:pos="3010"/>
              </w:tabs>
              <w:jc w:val="left"/>
              <w:rPr>
                <w:rFonts w:ascii="仿宋" w:eastAsia="仿宋" w:hint="eastAsia"/>
                <w:color w:val="auto"/>
                <w:szCs w:val="21"/>
              </w:rPr>
            </w:pPr>
            <w:r>
              <w:rPr>
                <w:rFonts w:ascii="仿宋" w:eastAsia="仿宋" w:hint="eastAsia"/>
                <w:color w:val="auto"/>
                <w:szCs w:val="21"/>
              </w:rPr>
              <w:t>投标人提供项目违约承诺。评审专家根据招标文件的需求和投标文件响应情况进行评审。</w:t>
            </w:r>
          </w:p>
          <w:p w14:paraId="D3D5E92D">
            <w:pPr>
              <w:pStyle w:val="style0"/>
              <w:tabs>
                <w:tab w:val="left" w:leader="none" w:pos="2869"/>
                <w:tab w:val="left" w:leader="none" w:pos="3010"/>
              </w:tabs>
              <w:jc w:val="left"/>
              <w:rPr>
                <w:rFonts w:ascii="仿宋" w:eastAsia="仿宋" w:hint="eastAsia"/>
                <w:color w:val="auto"/>
                <w:szCs w:val="21"/>
              </w:rPr>
            </w:pPr>
            <w:r>
              <w:rPr>
                <w:rFonts w:ascii="仿宋" w:eastAsia="仿宋" w:hint="eastAsia"/>
                <w:b/>
                <w:color w:val="auto"/>
                <w:szCs w:val="21"/>
              </w:rPr>
              <w:t>（二）评分标准与依据</w:t>
            </w:r>
          </w:p>
          <w:p w14:paraId="829441FD">
            <w:pPr>
              <w:pStyle w:val="style0"/>
              <w:tabs>
                <w:tab w:val="left" w:leader="none" w:pos="2869"/>
                <w:tab w:val="left" w:leader="none" w:pos="3010"/>
              </w:tabs>
              <w:jc w:val="left"/>
              <w:rPr>
                <w:rFonts w:ascii="仿宋" w:eastAsia="仿宋" w:hint="eastAsia"/>
                <w:color w:val="auto"/>
                <w:szCs w:val="21"/>
              </w:rPr>
            </w:pPr>
            <w:r>
              <w:rPr>
                <w:rFonts w:ascii="仿宋" w:eastAsia="仿宋" w:hint="eastAsia"/>
                <w:color w:val="auto"/>
                <w:szCs w:val="21"/>
              </w:rPr>
              <w:t>1.</w:t>
            </w:r>
            <w:r>
              <w:rPr>
                <w:rFonts w:ascii="仿宋" w:eastAsia="仿宋"/>
                <w:color w:val="auto"/>
                <w:szCs w:val="21"/>
              </w:rPr>
              <w:t>违约承诺详细，安排合理，</w:t>
            </w:r>
            <w:r>
              <w:rPr>
                <w:rFonts w:ascii="仿宋" w:eastAsia="仿宋" w:hint="eastAsia"/>
                <w:color w:val="auto"/>
                <w:szCs w:val="21"/>
              </w:rPr>
              <w:t>得</w:t>
            </w:r>
            <w:r>
              <w:rPr>
                <w:rFonts w:ascii="仿宋" w:eastAsia="仿宋" w:hint="eastAsia"/>
                <w:color w:val="auto"/>
                <w:szCs w:val="21"/>
                <w:lang w:val="en-US" w:eastAsia="zh-CN"/>
              </w:rPr>
              <w:t>5分</w:t>
            </w:r>
            <w:r>
              <w:rPr>
                <w:rFonts w:ascii="仿宋" w:eastAsia="仿宋"/>
                <w:color w:val="auto"/>
                <w:szCs w:val="21"/>
              </w:rPr>
              <w:t>；</w:t>
            </w:r>
          </w:p>
          <w:p w14:paraId="52167461">
            <w:pPr>
              <w:pStyle w:val="style0"/>
              <w:tabs>
                <w:tab w:val="left" w:leader="none" w:pos="2869"/>
                <w:tab w:val="left" w:leader="none" w:pos="3010"/>
              </w:tabs>
              <w:jc w:val="left"/>
              <w:rPr>
                <w:rFonts w:ascii="仿宋" w:eastAsia="仿宋" w:hint="eastAsia"/>
                <w:color w:val="auto"/>
                <w:szCs w:val="21"/>
              </w:rPr>
            </w:pPr>
            <w:r>
              <w:rPr>
                <w:rFonts w:ascii="仿宋" w:eastAsia="仿宋" w:hint="eastAsia"/>
                <w:color w:val="auto"/>
                <w:szCs w:val="21"/>
              </w:rPr>
              <w:t>2.</w:t>
            </w:r>
            <w:r>
              <w:rPr>
                <w:rFonts w:ascii="仿宋" w:eastAsia="仿宋"/>
                <w:color w:val="auto"/>
                <w:szCs w:val="21"/>
              </w:rPr>
              <w:t>违约承诺一般，安排一般，</w:t>
            </w:r>
            <w:r>
              <w:rPr>
                <w:rFonts w:ascii="仿宋" w:eastAsia="仿宋" w:hint="eastAsia"/>
                <w:color w:val="auto"/>
                <w:szCs w:val="21"/>
              </w:rPr>
              <w:t>得</w:t>
            </w:r>
            <w:r>
              <w:rPr>
                <w:rFonts w:ascii="仿宋" w:eastAsia="仿宋" w:hint="eastAsia"/>
                <w:color w:val="auto"/>
                <w:szCs w:val="21"/>
                <w:lang w:val="en-US" w:eastAsia="zh-CN"/>
              </w:rPr>
              <w:t>3分</w:t>
            </w:r>
            <w:r>
              <w:rPr>
                <w:rFonts w:ascii="仿宋" w:eastAsia="仿宋"/>
                <w:color w:val="auto"/>
                <w:szCs w:val="21"/>
              </w:rPr>
              <w:t>；</w:t>
            </w:r>
          </w:p>
          <w:p w14:paraId="03374D09">
            <w:pPr>
              <w:pStyle w:val="style0"/>
              <w:tabs>
                <w:tab w:val="left" w:leader="none" w:pos="2869"/>
                <w:tab w:val="left" w:leader="none" w:pos="3010"/>
              </w:tabs>
              <w:jc w:val="left"/>
              <w:rPr>
                <w:rFonts w:ascii="仿宋" w:eastAsia="仿宋" w:hint="eastAsia"/>
                <w:color w:val="auto"/>
                <w:szCs w:val="21"/>
              </w:rPr>
            </w:pPr>
            <w:r>
              <w:rPr>
                <w:rFonts w:ascii="仿宋" w:eastAsia="仿宋" w:hint="eastAsia"/>
                <w:color w:val="auto"/>
                <w:szCs w:val="21"/>
              </w:rPr>
              <w:t>3.投标人</w:t>
            </w:r>
            <w:r>
              <w:rPr>
                <w:rFonts w:ascii="仿宋" w:eastAsia="仿宋"/>
                <w:color w:val="auto"/>
                <w:szCs w:val="21"/>
              </w:rPr>
              <w:t>服务</w:t>
            </w:r>
            <w:r>
              <w:rPr>
                <w:rFonts w:ascii="仿宋" w:eastAsia="仿宋" w:hint="eastAsia"/>
                <w:color w:val="auto"/>
                <w:szCs w:val="21"/>
              </w:rPr>
              <w:t>承诺</w:t>
            </w:r>
            <w:r>
              <w:rPr>
                <w:rFonts w:ascii="仿宋" w:eastAsia="仿宋"/>
                <w:color w:val="auto"/>
                <w:szCs w:val="21"/>
              </w:rPr>
              <w:t>不详细，安排较差，</w:t>
            </w:r>
            <w:r>
              <w:rPr>
                <w:rFonts w:ascii="仿宋" w:eastAsia="仿宋" w:hint="eastAsia"/>
                <w:color w:val="auto"/>
                <w:szCs w:val="21"/>
              </w:rPr>
              <w:t>得</w:t>
            </w:r>
            <w:r>
              <w:rPr>
                <w:rFonts w:ascii="仿宋" w:eastAsia="仿宋" w:hint="eastAsia"/>
                <w:color w:val="auto"/>
                <w:szCs w:val="21"/>
                <w:lang w:val="en-US" w:eastAsia="zh-CN"/>
              </w:rPr>
              <w:t>1分</w:t>
            </w:r>
            <w:r>
              <w:rPr>
                <w:rFonts w:ascii="仿宋" w:eastAsia="仿宋" w:hint="eastAsia"/>
                <w:color w:val="auto"/>
                <w:szCs w:val="21"/>
              </w:rPr>
              <w:t>。</w:t>
            </w:r>
          </w:p>
          <w:p w14:paraId="2590EAF2">
            <w:pPr>
              <w:pStyle w:val="style0"/>
              <w:tabs>
                <w:tab w:val="left" w:leader="none" w:pos="2869"/>
                <w:tab w:val="left" w:leader="none" w:pos="3010"/>
              </w:tabs>
              <w:jc w:val="left"/>
              <w:rPr>
                <w:rFonts w:ascii="仿宋" w:eastAsia="仿宋"/>
                <w:color w:val="auto"/>
                <w:szCs w:val="21"/>
              </w:rPr>
            </w:pPr>
            <w:r>
              <w:rPr>
                <w:rFonts w:ascii="仿宋" w:eastAsia="仿宋" w:hint="eastAsia"/>
                <w:color w:val="auto"/>
                <w:szCs w:val="21"/>
              </w:rPr>
              <w:t>4.</w:t>
            </w:r>
            <w:r>
              <w:rPr>
                <w:rFonts w:ascii="仿宋" w:eastAsia="仿宋"/>
                <w:color w:val="auto"/>
                <w:szCs w:val="21"/>
              </w:rPr>
              <w:t>不提供服务</w:t>
            </w:r>
            <w:r>
              <w:rPr>
                <w:rFonts w:ascii="仿宋" w:eastAsia="仿宋" w:hint="eastAsia"/>
                <w:color w:val="auto"/>
                <w:szCs w:val="21"/>
              </w:rPr>
              <w:t>承诺</w:t>
            </w:r>
            <w:r>
              <w:rPr>
                <w:rFonts w:ascii="仿宋" w:eastAsia="仿宋"/>
                <w:color w:val="auto"/>
                <w:szCs w:val="21"/>
              </w:rPr>
              <w:t>不得分。</w:t>
            </w:r>
          </w:p>
        </w:tc>
      </w:tr>
      <w:tr w14:paraId="D0E80A5E">
        <w:tblPrEx/>
        <w:trPr>
          <w:trHeight w:val="482" w:hRule="atLeast"/>
          <w:jc w:val="left"/>
        </w:trPr>
        <w:tc>
          <w:tcPr>
            <w:tcW w:w="838" w:type="dxa"/>
            <w:tcBorders>
              <w:top w:val="single" w:sz="4" w:space="0" w:color="auto"/>
              <w:left w:val="single" w:sz="4" w:space="0" w:color="auto"/>
              <w:bottom w:val="single" w:sz="4" w:space="0" w:color="auto"/>
              <w:right w:val="single" w:sz="4" w:space="0" w:color="auto"/>
            </w:tcBorders>
            <w:vAlign w:val="center"/>
          </w:tcPr>
          <w:p w14:paraId="A81617C5">
            <w:pPr>
              <w:pStyle w:val="style0"/>
              <w:jc w:val="center"/>
              <w:rPr>
                <w:rFonts w:ascii="仿宋" w:eastAsia="仿宋"/>
                <w:b/>
                <w:color w:val="auto"/>
                <w:szCs w:val="21"/>
              </w:rPr>
            </w:pPr>
            <w:r>
              <w:rPr>
                <w:rFonts w:ascii="仿宋" w:eastAsia="仿宋"/>
                <w:b/>
                <w:color w:val="auto"/>
                <w:szCs w:val="21"/>
              </w:rPr>
              <w:t>3</w:t>
            </w:r>
          </w:p>
        </w:tc>
        <w:tc>
          <w:tcPr>
            <w:tcW w:w="3443" w:type="dxa"/>
            <w:gridSpan w:val="4"/>
            <w:tcBorders>
              <w:top w:val="single" w:sz="4" w:space="0" w:color="auto"/>
              <w:left w:val="single" w:sz="4" w:space="0" w:color="auto"/>
              <w:bottom w:val="single" w:sz="4" w:space="0" w:color="auto"/>
              <w:right w:val="single" w:sz="4" w:space="0" w:color="auto"/>
            </w:tcBorders>
            <w:vAlign w:val="center"/>
          </w:tcPr>
          <w:p w14:paraId="4DDE29D2">
            <w:pPr>
              <w:pStyle w:val="style0"/>
              <w:jc w:val="center"/>
              <w:rPr>
                <w:rFonts w:ascii="仿宋" w:eastAsia="仿宋"/>
                <w:b/>
                <w:color w:val="auto"/>
                <w:szCs w:val="21"/>
              </w:rPr>
            </w:pPr>
            <w:r>
              <w:rPr>
                <w:rFonts w:ascii="仿宋" w:eastAsia="仿宋" w:hint="eastAsia"/>
                <w:b/>
                <w:color w:val="auto"/>
                <w:szCs w:val="21"/>
              </w:rPr>
              <w:t>综合实力部分</w:t>
            </w:r>
          </w:p>
        </w:tc>
        <w:tc>
          <w:tcPr>
            <w:tcW w:w="4252" w:type="dxa"/>
            <w:tcBorders>
              <w:top w:val="single" w:sz="4" w:space="0" w:color="auto"/>
              <w:left w:val="single" w:sz="4" w:space="0" w:color="auto"/>
              <w:bottom w:val="single" w:sz="4" w:space="0" w:color="auto"/>
              <w:right w:val="single" w:sz="4" w:space="0" w:color="auto"/>
            </w:tcBorders>
            <w:vAlign w:val="center"/>
          </w:tcPr>
          <w:p w14:paraId="0C0F42D1">
            <w:pPr>
              <w:pStyle w:val="style0"/>
              <w:jc w:val="center"/>
              <w:rPr>
                <w:rFonts w:ascii="仿宋" w:eastAsia="仿宋"/>
                <w:b/>
                <w:color w:val="auto"/>
                <w:szCs w:val="21"/>
                <w:lang w:val="en-US" w:eastAsia="zh-CN"/>
              </w:rPr>
            </w:pPr>
            <w:r>
              <w:rPr>
                <w:rFonts w:ascii="仿宋" w:eastAsia="仿宋" w:hint="eastAsia"/>
                <w:b/>
                <w:color w:val="auto"/>
                <w:szCs w:val="21"/>
                <w:lang w:val="en-US" w:eastAsia="zh-CN"/>
              </w:rPr>
              <w:t>3</w:t>
            </w:r>
            <w:r>
              <w:rPr>
                <w:rFonts w:ascii="仿宋" w:eastAsia="仿宋"/>
                <w:b/>
                <w:color w:val="auto"/>
                <w:szCs w:val="21"/>
                <w:lang w:val="en-US" w:eastAsia="zh-CN"/>
              </w:rPr>
              <w:t>5</w:t>
            </w:r>
          </w:p>
        </w:tc>
      </w:tr>
      <w:tr w14:paraId="2BA4CC07">
        <w:tblPrEx/>
        <w:trPr>
          <w:trHeight w:val="81" w:hRule="atLeast"/>
          <w:jc w:val="left"/>
        </w:trPr>
        <w:tc>
          <w:tcPr>
            <w:tcW w:w="838" w:type="dxa"/>
            <w:vMerge w:val="restart"/>
            <w:tcBorders>
              <w:top w:val="single" w:sz="4" w:space="0" w:color="auto"/>
              <w:left w:val="single" w:sz="4" w:space="0" w:color="auto"/>
              <w:right w:val="single" w:sz="4" w:space="0" w:color="auto"/>
            </w:tcBorders>
          </w:tcPr>
          <w:p w14:paraId="8148A4CC">
            <w:pPr>
              <w:pStyle w:val="style0"/>
              <w:jc w:val="center"/>
              <w:rPr>
                <w:rFonts w:ascii="仿宋" w:eastAsia="仿宋"/>
                <w:color w:val="auto"/>
                <w:szCs w:val="21"/>
              </w:rPr>
            </w:pPr>
          </w:p>
        </w:tc>
        <w:tc>
          <w:tcPr>
            <w:tcW w:w="695" w:type="dxa"/>
            <w:tcBorders>
              <w:top w:val="single" w:sz="4" w:space="0" w:color="auto"/>
              <w:left w:val="single" w:sz="4" w:space="0" w:color="auto"/>
              <w:bottom w:val="single" w:sz="4" w:space="0" w:color="auto"/>
              <w:right w:val="single" w:sz="4" w:space="0" w:color="auto"/>
            </w:tcBorders>
          </w:tcPr>
          <w:p w14:paraId="A8D9E2FE">
            <w:pPr>
              <w:pStyle w:val="style0"/>
              <w:jc w:val="center"/>
              <w:rPr>
                <w:rFonts w:ascii="仿宋" w:eastAsia="仿宋"/>
                <w:b/>
                <w:color w:val="auto"/>
                <w:szCs w:val="21"/>
              </w:rPr>
            </w:pPr>
            <w:r>
              <w:rPr>
                <w:rFonts w:ascii="仿宋" w:eastAsia="仿宋" w:hint="eastAsia"/>
                <w:b/>
                <w:color w:val="auto"/>
                <w:szCs w:val="21"/>
              </w:rPr>
              <w:t>序号</w:t>
            </w:r>
          </w:p>
        </w:tc>
        <w:tc>
          <w:tcPr>
            <w:tcW w:w="1756" w:type="dxa"/>
            <w:gridSpan w:val="2"/>
            <w:tcBorders>
              <w:top w:val="single" w:sz="4" w:space="0" w:color="auto"/>
              <w:left w:val="single" w:sz="4" w:space="0" w:color="auto"/>
              <w:bottom w:val="single" w:sz="4" w:space="0" w:color="auto"/>
              <w:right w:val="single" w:sz="4" w:space="0" w:color="auto"/>
            </w:tcBorders>
          </w:tcPr>
          <w:p w14:paraId="B485E646">
            <w:pPr>
              <w:pStyle w:val="style0"/>
              <w:jc w:val="center"/>
              <w:rPr>
                <w:rFonts w:ascii="仿宋" w:eastAsia="仿宋"/>
                <w:b/>
                <w:color w:val="auto"/>
                <w:szCs w:val="21"/>
              </w:rPr>
            </w:pPr>
            <w:r>
              <w:rPr>
                <w:rFonts w:ascii="仿宋" w:eastAsia="仿宋" w:hint="eastAsia"/>
                <w:b/>
                <w:color w:val="auto"/>
                <w:szCs w:val="21"/>
              </w:rPr>
              <w:t>评分因素</w:t>
            </w:r>
          </w:p>
        </w:tc>
        <w:tc>
          <w:tcPr>
            <w:tcW w:w="992" w:type="dxa"/>
            <w:tcBorders>
              <w:top w:val="single" w:sz="4" w:space="0" w:color="auto"/>
              <w:left w:val="single" w:sz="4" w:space="0" w:color="auto"/>
              <w:bottom w:val="single" w:sz="4" w:space="0" w:color="auto"/>
              <w:right w:val="single" w:sz="4" w:space="0" w:color="auto"/>
            </w:tcBorders>
          </w:tcPr>
          <w:p w14:paraId="4589E935">
            <w:pPr>
              <w:pStyle w:val="style0"/>
              <w:jc w:val="center"/>
              <w:rPr>
                <w:rFonts w:ascii="仿宋" w:eastAsia="仿宋"/>
                <w:b/>
                <w:color w:val="auto"/>
                <w:szCs w:val="21"/>
              </w:rPr>
            </w:pPr>
            <w:r>
              <w:rPr>
                <w:rFonts w:ascii="仿宋" w:eastAsia="仿宋" w:hint="eastAsia"/>
                <w:b/>
                <w:color w:val="auto"/>
                <w:szCs w:val="21"/>
              </w:rPr>
              <w:t>权重</w:t>
            </w:r>
          </w:p>
        </w:tc>
        <w:tc>
          <w:tcPr>
            <w:tcW w:w="4252" w:type="dxa"/>
            <w:tcBorders>
              <w:top w:val="single" w:sz="4" w:space="0" w:color="auto"/>
              <w:left w:val="single" w:sz="4" w:space="0" w:color="auto"/>
              <w:bottom w:val="single" w:sz="4" w:space="0" w:color="auto"/>
              <w:right w:val="single" w:sz="4" w:space="0" w:color="auto"/>
            </w:tcBorders>
          </w:tcPr>
          <w:p w14:paraId="13626269">
            <w:pPr>
              <w:pStyle w:val="style0"/>
              <w:jc w:val="center"/>
              <w:rPr>
                <w:rFonts w:ascii="仿宋" w:eastAsia="仿宋"/>
                <w:b/>
                <w:color w:val="auto"/>
                <w:szCs w:val="21"/>
              </w:rPr>
            </w:pPr>
            <w:r>
              <w:rPr>
                <w:rFonts w:ascii="仿宋" w:eastAsia="仿宋" w:hint="eastAsia"/>
                <w:b/>
                <w:color w:val="auto"/>
                <w:szCs w:val="21"/>
              </w:rPr>
              <w:t>评分准则</w:t>
            </w:r>
          </w:p>
        </w:tc>
      </w:tr>
      <w:tr w14:paraId="83495DCB">
        <w:tblPrEx/>
        <w:trPr>
          <w:trHeight w:val="78" w:hRule="atLeast"/>
          <w:jc w:val="left"/>
        </w:trPr>
        <w:tc>
          <w:tcPr>
            <w:tcW w:w="838" w:type="dxa"/>
            <w:vMerge w:val="continue"/>
            <w:tcBorders>
              <w:left w:val="single" w:sz="4" w:space="0" w:color="auto"/>
              <w:right w:val="single" w:sz="4" w:space="0" w:color="auto"/>
            </w:tcBorders>
            <w:vAlign w:val="center"/>
          </w:tcPr>
          <w:p w14:paraId="F25E112B">
            <w:pPr>
              <w:pStyle w:val="style0"/>
              <w:rPr/>
            </w:pPr>
          </w:p>
        </w:tc>
        <w:tc>
          <w:tcPr>
            <w:tcW w:w="695" w:type="dxa"/>
            <w:tcBorders>
              <w:top w:val="single" w:sz="4" w:space="0" w:color="auto"/>
              <w:left w:val="single" w:sz="4" w:space="0" w:color="auto"/>
              <w:bottom w:val="single" w:sz="4" w:space="0" w:color="auto"/>
              <w:right w:val="single" w:sz="4" w:space="0" w:color="auto"/>
            </w:tcBorders>
            <w:vAlign w:val="center"/>
          </w:tcPr>
          <w:p w14:paraId="265FBA18">
            <w:pPr>
              <w:pStyle w:val="style0"/>
              <w:jc w:val="center"/>
              <w:rPr>
                <w:rFonts w:ascii="仿宋" w:eastAsia="仿宋" w:hint="eastAsia"/>
                <w:color w:val="auto"/>
                <w:szCs w:val="21"/>
                <w:lang w:eastAsia="zh-CN"/>
              </w:rPr>
            </w:pPr>
            <w:r>
              <w:rPr>
                <w:rFonts w:ascii="仿宋" w:eastAsia="仿宋" w:hint="eastAsia"/>
                <w:color w:val="auto"/>
                <w:szCs w:val="21"/>
                <w:lang w:val="en-US" w:eastAsia="zh-CN"/>
              </w:rPr>
              <w:t>1</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C9D48873">
            <w:pPr>
              <w:pStyle w:val="style0"/>
              <w:jc w:val="center"/>
              <w:rPr>
                <w:rFonts w:ascii="仿宋" w:eastAsia="仿宋"/>
                <w:color w:val="auto"/>
                <w:szCs w:val="21"/>
              </w:rPr>
            </w:pPr>
            <w:r>
              <w:rPr>
                <w:rFonts w:ascii="仿宋" w:eastAsia="仿宋" w:hint="eastAsia"/>
                <w:color w:val="auto"/>
                <w:szCs w:val="21"/>
              </w:rPr>
              <w:t>投标人通过相关认证情况</w:t>
            </w:r>
          </w:p>
        </w:tc>
        <w:tc>
          <w:tcPr>
            <w:tcW w:w="992" w:type="dxa"/>
            <w:tcBorders>
              <w:top w:val="single" w:sz="4" w:space="0" w:color="auto"/>
              <w:left w:val="single" w:sz="4" w:space="0" w:color="auto"/>
              <w:bottom w:val="single" w:sz="4" w:space="0" w:color="auto"/>
              <w:right w:val="single" w:sz="4" w:space="0" w:color="auto"/>
            </w:tcBorders>
            <w:vAlign w:val="center"/>
          </w:tcPr>
          <w:p w14:paraId="68BA2DA8">
            <w:pPr>
              <w:pStyle w:val="style0"/>
              <w:jc w:val="center"/>
              <w:rPr>
                <w:rFonts w:ascii="仿宋" w:eastAsia="仿宋" w:hint="eastAsia"/>
                <w:color w:val="auto"/>
                <w:szCs w:val="21"/>
                <w:lang w:eastAsia="zh-CN"/>
              </w:rPr>
            </w:pPr>
            <w:r>
              <w:rPr>
                <w:rFonts w:ascii="仿宋" w:eastAsia="仿宋" w:hint="eastAsia"/>
                <w:color w:val="auto"/>
                <w:szCs w:val="21"/>
                <w:lang w:val="en-US" w:eastAsia="zh-CN"/>
              </w:rPr>
              <w:t>4</w:t>
            </w:r>
          </w:p>
        </w:tc>
        <w:tc>
          <w:tcPr>
            <w:tcW w:w="4252" w:type="dxa"/>
            <w:tcBorders>
              <w:top w:val="single" w:sz="4" w:space="0" w:color="auto"/>
              <w:left w:val="single" w:sz="4" w:space="0" w:color="auto"/>
              <w:bottom w:val="single" w:sz="4" w:space="0" w:color="auto"/>
              <w:right w:val="single" w:sz="4" w:space="0" w:color="auto"/>
            </w:tcBorders>
          </w:tcPr>
          <w:p w14:paraId="936E00E2">
            <w:pPr>
              <w:pStyle w:val="style0"/>
              <w:textAlignment w:val="baseline"/>
              <w:rPr>
                <w:rFonts w:ascii="仿宋" w:cs="宋体" w:eastAsia="仿宋"/>
                <w:b/>
                <w:bCs/>
                <w:color w:val="auto"/>
                <w:szCs w:val="21"/>
              </w:rPr>
            </w:pPr>
            <w:r>
              <w:rPr>
                <w:rFonts w:ascii="仿宋" w:cs="宋体" w:eastAsia="仿宋" w:hint="eastAsia"/>
                <w:b/>
                <w:bCs/>
                <w:color w:val="auto"/>
                <w:szCs w:val="21"/>
              </w:rPr>
              <w:t>（一）评</w:t>
            </w:r>
            <w:r>
              <w:rPr>
                <w:rFonts w:ascii="仿宋" w:cs="宋体" w:eastAsia="仿宋" w:hint="default"/>
                <w:b/>
                <w:bCs/>
                <w:color w:val="auto"/>
                <w:szCs w:val="21"/>
                <w:lang w:val="en-US"/>
              </w:rPr>
              <w:t>审</w:t>
            </w:r>
            <w:r>
              <w:rPr>
                <w:rFonts w:ascii="仿宋" w:cs="宋体" w:eastAsia="仿宋" w:hint="eastAsia"/>
                <w:b/>
                <w:bCs/>
                <w:color w:val="auto"/>
                <w:szCs w:val="21"/>
              </w:rPr>
              <w:t>内容：</w:t>
            </w:r>
          </w:p>
          <w:p w14:paraId="5DADE02A">
            <w:pPr>
              <w:pStyle w:val="style28"/>
              <w:ind w:firstLine="0" w:firstLineChars="0"/>
              <w:rPr>
                <w:rFonts w:ascii="仿宋" w:cs="宋体" w:eastAsia="仿宋"/>
                <w:color w:val="auto"/>
              </w:rPr>
            </w:pPr>
            <w:r>
              <w:rPr>
                <w:rFonts w:ascii="仿宋" w:cs="宋体" w:eastAsia="仿宋" w:hint="eastAsia"/>
                <w:color w:val="auto"/>
              </w:rPr>
              <w:t>1.投标人曾获得过</w:t>
            </w:r>
            <w:r>
              <w:rPr>
                <w:rFonts w:ascii="仿宋" w:cs="宋体" w:eastAsia="仿宋" w:hint="eastAsia"/>
                <w:color w:val="auto"/>
                <w:u w:val="single"/>
              </w:rPr>
              <w:t xml:space="preserve">档案相关部门颁发的档案服务机构信用等级5A级 </w:t>
            </w:r>
            <w:r>
              <w:rPr>
                <w:rFonts w:ascii="仿宋" w:cs="宋体" w:eastAsia="仿宋" w:hint="eastAsia"/>
                <w:color w:val="auto"/>
              </w:rPr>
              <w:t>证书”，得3分，</w:t>
            </w:r>
            <w:r>
              <w:rPr>
                <w:rFonts w:ascii="仿宋" w:cs="宋体" w:eastAsia="仿宋" w:hint="eastAsia"/>
                <w:color w:val="auto"/>
                <w:u w:val="single"/>
              </w:rPr>
              <w:t>4A级得2分，3A级及以下的1分，不提供不得分。</w:t>
            </w:r>
            <w:r>
              <w:rPr>
                <w:rFonts w:ascii="仿宋" w:cs="宋体" w:eastAsia="仿宋" w:hint="eastAsia"/>
                <w:b/>
                <w:color w:val="auto"/>
              </w:rPr>
              <w:t>（</w:t>
            </w:r>
            <w:r>
              <w:rPr>
                <w:rFonts w:ascii="仿宋" w:cs="宋体" w:eastAsia="仿宋" w:hint="eastAsia"/>
                <w:b/>
                <w:color w:val="auto"/>
                <w:szCs w:val="21"/>
              </w:rPr>
              <w:t>提供相应的资格证书复印件作为评审依据</w:t>
            </w:r>
            <w:r>
              <w:rPr>
                <w:rFonts w:ascii="仿宋" w:cs="宋体" w:eastAsia="仿宋" w:hint="eastAsia"/>
                <w:b/>
                <w:color w:val="auto"/>
              </w:rPr>
              <w:t>）</w:t>
            </w:r>
          </w:p>
          <w:p w14:paraId="BDB1446D">
            <w:pPr>
              <w:pStyle w:val="style28"/>
              <w:ind w:firstLine="0" w:firstLineChars="0"/>
              <w:jc w:val="left"/>
              <w:rPr>
                <w:rFonts w:ascii="仿宋" w:cs="宋体" w:eastAsia="仿宋" w:hint="eastAsia"/>
                <w:color w:val="auto"/>
              </w:rPr>
            </w:pPr>
            <w:r>
              <w:rPr>
                <w:rFonts w:ascii="仿宋" w:cs="宋体" w:eastAsia="仿宋" w:hint="eastAsia"/>
                <w:color w:val="auto"/>
              </w:rPr>
              <w:t>2.投标人具有有效的</w:t>
            </w:r>
            <w:r>
              <w:rPr>
                <w:rFonts w:ascii="仿宋" w:cs="宋体" w:eastAsia="仿宋" w:hint="eastAsia"/>
                <w:color w:val="auto"/>
                <w:lang w:val="en-US" w:eastAsia="zh-CN"/>
              </w:rPr>
              <w:t>企业诚信管理体系</w:t>
            </w:r>
            <w:r>
              <w:rPr>
                <w:rFonts w:ascii="仿宋" w:cs="宋体" w:eastAsia="仿宋" w:hint="eastAsia"/>
                <w:color w:val="auto"/>
              </w:rPr>
              <w:t>认证证书的，得</w:t>
            </w:r>
            <w:r>
              <w:rPr>
                <w:rFonts w:ascii="仿宋" w:cs="宋体" w:eastAsia="仿宋" w:hint="eastAsia"/>
                <w:color w:val="auto"/>
                <w:lang w:val="en-US" w:eastAsia="zh-CN"/>
              </w:rPr>
              <w:t>1</w:t>
            </w:r>
            <w:r>
              <w:rPr>
                <w:rFonts w:ascii="仿宋" w:cs="宋体" w:eastAsia="仿宋" w:hint="eastAsia"/>
                <w:color w:val="auto"/>
              </w:rPr>
              <w:t>分。</w:t>
            </w:r>
            <w:r>
              <w:rPr>
                <w:rFonts w:ascii="仿宋" w:cs="宋体" w:eastAsia="仿宋" w:hint="eastAsia"/>
                <w:b/>
                <w:color w:val="auto"/>
              </w:rPr>
              <w:t>（</w:t>
            </w:r>
            <w:r>
              <w:rPr>
                <w:rFonts w:ascii="仿宋" w:cs="宋体" w:eastAsia="仿宋" w:hint="eastAsia"/>
                <w:b/>
                <w:color w:val="auto"/>
                <w:szCs w:val="21"/>
              </w:rPr>
              <w:t>同时提供有效证书复印件及国家市场监督管理总局-全国认证认可信息公共服务平台</w:t>
            </w:r>
            <w:r>
              <w:rPr>
                <w:rStyle w:val="style85"/>
                <w:rFonts w:ascii="仿宋" w:cs="宋体" w:eastAsia="仿宋" w:hint="eastAsia"/>
                <w:b/>
                <w:color w:val="auto"/>
                <w:szCs w:val="21"/>
              </w:rPr>
              <w:fldChar w:fldCharType="begin"/>
            </w:r>
            <w:r>
              <w:instrText>HYPERLINK "http://cx.cnca.cn/CertECloud/index/index/page证书查询截图作为评审依据"</w:instrText>
            </w:r>
            <w:r>
              <w:rPr>
                <w:rStyle w:val="style85"/>
                <w:rFonts w:ascii="仿宋" w:cs="宋体" w:eastAsia="仿宋" w:hint="eastAsia"/>
                <w:b/>
                <w:color w:val="auto"/>
                <w:szCs w:val="21"/>
              </w:rPr>
              <w:fldChar w:fldCharType="separate"/>
            </w:r>
            <w:r>
              <w:rPr>
                <w:rStyle w:val="style85"/>
                <w:rFonts w:ascii="仿宋" w:cs="宋体" w:eastAsia="仿宋" w:hint="eastAsia"/>
                <w:b/>
                <w:color w:val="auto"/>
                <w:szCs w:val="21"/>
              </w:rPr>
              <w:t>http://cx.cnca.cn/CertECloud/index/index/page证书查询截图作为评审依据</w:t>
            </w:r>
            <w:r>
              <w:rPr>
                <w:rStyle w:val="style85"/>
                <w:rFonts w:ascii="仿宋" w:cs="宋体" w:eastAsia="仿宋" w:hint="eastAsia"/>
                <w:b/>
                <w:color w:val="auto"/>
                <w:szCs w:val="21"/>
              </w:rPr>
              <w:fldChar w:fldCharType="end"/>
            </w:r>
            <w:r>
              <w:rPr>
                <w:rFonts w:ascii="仿宋" w:cs="宋体" w:eastAsia="仿宋" w:hint="eastAsia"/>
                <w:b/>
                <w:color w:val="auto"/>
                <w:szCs w:val="21"/>
              </w:rPr>
              <w:t>。）</w:t>
            </w:r>
          </w:p>
          <w:p w14:paraId="4844E530">
            <w:pPr>
              <w:pStyle w:val="style28"/>
              <w:spacing w:after="156" w:afterLines="50"/>
              <w:ind w:firstLine="0" w:firstLineChars="0"/>
              <w:rPr>
                <w:rFonts w:ascii="仿宋" w:cs="宋体" w:eastAsia="仿宋" w:hint="eastAsia"/>
                <w:color w:val="auto"/>
              </w:rPr>
            </w:pPr>
            <w:r>
              <w:rPr>
                <w:rFonts w:ascii="仿宋" w:cs="宋体" w:eastAsia="仿宋" w:hint="eastAsia"/>
                <w:color w:val="auto"/>
              </w:rPr>
              <w:t>3.以上2项累加计分，最高得4分。</w:t>
            </w:r>
          </w:p>
          <w:p w14:paraId="AC14CAEB">
            <w:pPr>
              <w:pStyle w:val="style28"/>
              <w:spacing w:after="156" w:afterLines="50"/>
              <w:ind w:firstLine="0" w:firstLineChars="0"/>
              <w:rPr>
                <w:rFonts w:ascii="仿宋" w:cs="宋体" w:eastAsia="仿宋"/>
                <w:b/>
                <w:bCs/>
                <w:color w:val="auto"/>
                <w:szCs w:val="21"/>
              </w:rPr>
            </w:pPr>
            <w:r>
              <w:rPr>
                <w:rFonts w:ascii="仿宋" w:cs="宋体" w:eastAsia="仿宋" w:hint="default"/>
                <w:b/>
                <w:bCs/>
                <w:color w:val="auto"/>
                <w:szCs w:val="21"/>
                <w:lang w:val="en-US"/>
              </w:rPr>
              <w:t>（</w:t>
            </w:r>
            <w:r>
              <w:rPr>
                <w:rFonts w:ascii="仿宋" w:cs="宋体" w:eastAsia="仿宋" w:hint="eastAsia"/>
                <w:b/>
                <w:bCs/>
                <w:color w:val="auto"/>
                <w:szCs w:val="21"/>
              </w:rPr>
              <w:t>二）</w:t>
            </w:r>
            <w:r>
              <w:rPr>
                <w:rFonts w:ascii="仿宋" w:cs="宋体" w:eastAsia="仿宋" w:hint="default"/>
                <w:b/>
                <w:bCs/>
                <w:color w:val="auto"/>
                <w:szCs w:val="21"/>
                <w:lang w:val="en-US"/>
              </w:rPr>
              <w:t>评分标准与依据</w:t>
            </w:r>
            <w:r>
              <w:rPr>
                <w:rFonts w:ascii="仿宋" w:cs="宋体" w:eastAsia="仿宋" w:hint="eastAsia"/>
                <w:b/>
                <w:bCs/>
                <w:color w:val="auto"/>
                <w:szCs w:val="21"/>
              </w:rPr>
              <w:t>：</w:t>
            </w:r>
          </w:p>
          <w:p w14:paraId="CBA0E31B">
            <w:pPr>
              <w:pStyle w:val="style0"/>
              <w:ind w:right="32" w:rightChars="15"/>
              <w:jc w:val="left"/>
              <w:rPr>
                <w:rFonts w:ascii="仿宋" w:eastAsia="仿宋"/>
                <w:color w:val="auto"/>
                <w:szCs w:val="21"/>
              </w:rPr>
            </w:pPr>
            <w:r>
              <w:rPr>
                <w:rFonts w:ascii="仿宋" w:cs="宋体" w:eastAsia="仿宋" w:hint="eastAsia"/>
                <w:color w:val="auto"/>
              </w:rPr>
              <w:t>按以上评分内容要求提供相应的证明文件复印件作为评审依据,未按要求提供相应评审依据的或提供的信息无法判断的不得分。</w:t>
            </w:r>
          </w:p>
        </w:tc>
      </w:tr>
      <w:tr w14:paraId="0073C186">
        <w:tblPrEx/>
        <w:trPr>
          <w:trHeight w:val="78" w:hRule="atLeast"/>
          <w:jc w:val="left"/>
        </w:trPr>
        <w:tc>
          <w:tcPr>
            <w:tcW w:w="838" w:type="dxa"/>
            <w:vMerge w:val="continue"/>
            <w:tcBorders>
              <w:left w:val="single" w:sz="4" w:space="0" w:color="auto"/>
              <w:right w:val="single" w:sz="4" w:space="0" w:color="auto"/>
            </w:tcBorders>
            <w:vAlign w:val="center"/>
          </w:tcPr>
          <w:p w14:paraId="003DEC78">
            <w:pPr>
              <w:pStyle w:val="style0"/>
              <w:rPr/>
            </w:pPr>
          </w:p>
        </w:tc>
        <w:tc>
          <w:tcPr>
            <w:tcW w:w="695" w:type="dxa"/>
            <w:tcBorders>
              <w:top w:val="single" w:sz="4" w:space="0" w:color="auto"/>
              <w:left w:val="single" w:sz="4" w:space="0" w:color="auto"/>
              <w:bottom w:val="single" w:sz="4" w:space="0" w:color="auto"/>
              <w:right w:val="single" w:sz="4" w:space="0" w:color="auto"/>
            </w:tcBorders>
            <w:vAlign w:val="center"/>
          </w:tcPr>
          <w:p w14:paraId="8E693535">
            <w:pPr>
              <w:pStyle w:val="style0"/>
              <w:jc w:val="center"/>
              <w:rPr>
                <w:rFonts w:ascii="仿宋" w:eastAsia="仿宋" w:hint="eastAsia"/>
                <w:color w:val="auto"/>
                <w:szCs w:val="21"/>
                <w:lang w:eastAsia="zh-CN"/>
              </w:rPr>
            </w:pPr>
            <w:r>
              <w:rPr>
                <w:rFonts w:ascii="仿宋" w:eastAsia="仿宋" w:hint="eastAsia"/>
                <w:color w:val="auto"/>
                <w:szCs w:val="21"/>
                <w:lang w:val="en-US" w:eastAsia="zh-CN"/>
              </w:rPr>
              <w:t>2</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624D453F">
            <w:pPr>
              <w:pStyle w:val="style0"/>
              <w:jc w:val="center"/>
              <w:rPr>
                <w:rFonts w:ascii="仿宋" w:cs="宋体" w:eastAsia="仿宋" w:hint="eastAsia"/>
                <w:color w:val="auto"/>
                <w:szCs w:val="21"/>
              </w:rPr>
            </w:pPr>
            <w:r>
              <w:rPr>
                <w:rFonts w:ascii="仿宋" w:eastAsia="仿宋" w:hint="eastAsia"/>
                <w:color w:val="auto"/>
                <w:szCs w:val="21"/>
              </w:rPr>
              <w:t>发明专利</w:t>
            </w:r>
          </w:p>
        </w:tc>
        <w:tc>
          <w:tcPr>
            <w:tcW w:w="992" w:type="dxa"/>
            <w:tcBorders>
              <w:top w:val="single" w:sz="4" w:space="0" w:color="auto"/>
              <w:left w:val="single" w:sz="4" w:space="0" w:color="auto"/>
              <w:bottom w:val="single" w:sz="4" w:space="0" w:color="auto"/>
              <w:right w:val="single" w:sz="4" w:space="0" w:color="auto"/>
            </w:tcBorders>
            <w:vAlign w:val="center"/>
          </w:tcPr>
          <w:p w14:paraId="B985C217">
            <w:pPr>
              <w:pStyle w:val="style0"/>
              <w:jc w:val="center"/>
              <w:rPr>
                <w:rFonts w:ascii="仿宋" w:cs="宋体" w:eastAsia="仿宋" w:hint="eastAsia"/>
                <w:color w:val="auto"/>
                <w:szCs w:val="21"/>
                <w:lang w:eastAsia="zh-CN"/>
              </w:rPr>
            </w:pPr>
            <w:r>
              <w:rPr>
                <w:rFonts w:ascii="仿宋" w:cs="宋体" w:eastAsia="仿宋" w:hint="eastAsia"/>
                <w:color w:val="auto"/>
                <w:szCs w:val="21"/>
                <w:lang w:val="en-US" w:eastAsia="zh-CN"/>
              </w:rPr>
              <w:t>2</w:t>
            </w:r>
          </w:p>
        </w:tc>
        <w:tc>
          <w:tcPr>
            <w:tcW w:w="4252" w:type="dxa"/>
            <w:tcBorders>
              <w:top w:val="single" w:sz="4" w:space="0" w:color="auto"/>
              <w:left w:val="single" w:sz="4" w:space="0" w:color="auto"/>
              <w:bottom w:val="single" w:sz="4" w:space="0" w:color="auto"/>
              <w:right w:val="single" w:sz="4" w:space="0" w:color="auto"/>
            </w:tcBorders>
          </w:tcPr>
          <w:p w14:paraId="F31B71B8">
            <w:pPr>
              <w:pStyle w:val="style0"/>
              <w:rPr>
                <w:rFonts w:ascii="仿宋" w:cs="宋体" w:eastAsia="仿宋" w:hint="eastAsia"/>
                <w:b/>
                <w:color w:val="auto"/>
                <w:szCs w:val="21"/>
              </w:rPr>
            </w:pPr>
            <w:r>
              <w:rPr>
                <w:rFonts w:ascii="仿宋" w:cs="宋体" w:eastAsia="仿宋" w:hint="eastAsia"/>
                <w:b/>
                <w:color w:val="auto"/>
                <w:szCs w:val="21"/>
              </w:rPr>
              <w:t>（一）评</w:t>
            </w:r>
            <w:r>
              <w:rPr>
                <w:rFonts w:ascii="仿宋" w:cs="宋体" w:eastAsia="仿宋" w:hint="default"/>
                <w:b/>
                <w:color w:val="auto"/>
                <w:szCs w:val="21"/>
                <w:lang w:val="en-US"/>
              </w:rPr>
              <w:t>审</w:t>
            </w:r>
            <w:r>
              <w:rPr>
                <w:rFonts w:ascii="仿宋" w:cs="宋体" w:eastAsia="仿宋" w:hint="eastAsia"/>
                <w:b/>
                <w:color w:val="auto"/>
                <w:szCs w:val="21"/>
              </w:rPr>
              <w:t>内容：</w:t>
            </w:r>
          </w:p>
          <w:p w14:paraId="2C95943F">
            <w:pPr>
              <w:pStyle w:val="style0"/>
              <w:rPr>
                <w:rFonts w:ascii="仿宋" w:cs="宋体" w:eastAsia="仿宋" w:hint="eastAsia"/>
                <w:color w:val="auto"/>
                <w:szCs w:val="21"/>
                <w:lang w:val="en-US" w:eastAsia="zh-CN"/>
              </w:rPr>
            </w:pPr>
            <w:r>
              <w:rPr>
                <w:rFonts w:ascii="仿宋" w:cs="宋体" w:eastAsia="仿宋" w:hint="eastAsia"/>
                <w:bCs/>
                <w:color w:val="auto"/>
                <w:szCs w:val="21"/>
              </w:rPr>
              <w:t>投标人公司或项目团队成员（含项目负责人）</w:t>
            </w:r>
            <w:r>
              <w:rPr>
                <w:rFonts w:ascii="仿宋" w:cs="宋体" w:eastAsia="仿宋" w:hint="eastAsia"/>
                <w:color w:val="auto"/>
                <w:szCs w:val="21"/>
              </w:rPr>
              <w:t>具有国家级以上档案相关专利的得2分，具备市级以上奖档案相关专利的得1分</w:t>
            </w:r>
            <w:r>
              <w:rPr>
                <w:rFonts w:ascii="仿宋" w:cs="宋体" w:eastAsia="仿宋" w:hint="eastAsia"/>
                <w:color w:val="auto"/>
                <w:szCs w:val="21"/>
                <w:lang w:eastAsia="zh-CN"/>
              </w:rPr>
              <w:t>。</w:t>
            </w:r>
          </w:p>
          <w:p w14:paraId="077CB889">
            <w:pPr>
              <w:pStyle w:val="style0"/>
              <w:rPr>
                <w:rFonts w:ascii="仿宋" w:cs="宋体" w:eastAsia="仿宋" w:hint="eastAsia"/>
                <w:b/>
                <w:color w:val="auto"/>
                <w:szCs w:val="21"/>
              </w:rPr>
            </w:pPr>
            <w:r>
              <w:rPr>
                <w:rFonts w:ascii="仿宋" w:cs="宋体" w:eastAsia="仿宋" w:hint="eastAsia"/>
                <w:b/>
                <w:color w:val="auto"/>
                <w:szCs w:val="21"/>
              </w:rPr>
              <w:t>（二）评分标准</w:t>
            </w:r>
            <w:r>
              <w:rPr>
                <w:rFonts w:ascii="仿宋" w:cs="宋体" w:eastAsia="仿宋" w:hint="default"/>
                <w:b/>
                <w:color w:val="auto"/>
                <w:szCs w:val="21"/>
                <w:lang w:val="en-US"/>
              </w:rPr>
              <w:t>与依据</w:t>
            </w:r>
            <w:r>
              <w:rPr>
                <w:rFonts w:ascii="仿宋" w:cs="宋体" w:eastAsia="仿宋" w:hint="eastAsia"/>
                <w:b/>
                <w:color w:val="auto"/>
                <w:szCs w:val="21"/>
              </w:rPr>
              <w:t>：</w:t>
            </w:r>
          </w:p>
          <w:p w14:paraId="F6D0076A">
            <w:pPr>
              <w:pStyle w:val="style0"/>
              <w:textAlignment w:val="baseline"/>
              <w:rPr>
                <w:rFonts w:ascii="仿宋" w:cs="宋体" w:eastAsia="仿宋" w:hint="eastAsia"/>
                <w:b/>
                <w:bCs/>
                <w:color w:val="auto"/>
                <w:szCs w:val="21"/>
              </w:rPr>
            </w:pPr>
            <w:r>
              <w:rPr>
                <w:rFonts w:ascii="仿宋" w:cs="宋体" w:eastAsia="仿宋" w:hint="eastAsia"/>
                <w:color w:val="auto"/>
              </w:rPr>
              <w:t>按以上评分内容要求提供相应的证明文件复印件作为评审依据,未按要求提供相应评审依据的或提供的信息无法判断的不得分。</w:t>
            </w:r>
          </w:p>
        </w:tc>
      </w:tr>
      <w:tr w14:paraId="F63953D9">
        <w:tblPrEx/>
        <w:trPr>
          <w:trHeight w:val="78" w:hRule="atLeast"/>
          <w:jc w:val="left"/>
        </w:trPr>
        <w:tc>
          <w:tcPr>
            <w:tcW w:w="838" w:type="dxa"/>
            <w:vMerge w:val="continue"/>
            <w:tcBorders>
              <w:left w:val="single" w:sz="4" w:space="0" w:color="auto"/>
              <w:right w:val="single" w:sz="4" w:space="0" w:color="auto"/>
            </w:tcBorders>
            <w:vAlign w:val="center"/>
          </w:tcPr>
          <w:p w14:paraId="06BD3CEC">
            <w:pPr>
              <w:pStyle w:val="style0"/>
              <w:rPr/>
            </w:pPr>
          </w:p>
        </w:tc>
        <w:tc>
          <w:tcPr>
            <w:tcW w:w="695" w:type="dxa"/>
            <w:tcBorders>
              <w:top w:val="single" w:sz="4" w:space="0" w:color="auto"/>
              <w:left w:val="single" w:sz="4" w:space="0" w:color="auto"/>
              <w:bottom w:val="single" w:sz="4" w:space="0" w:color="auto"/>
              <w:right w:val="single" w:sz="4" w:space="0" w:color="auto"/>
            </w:tcBorders>
            <w:vAlign w:val="center"/>
          </w:tcPr>
          <w:p w14:paraId="BF223A7F">
            <w:pPr>
              <w:pStyle w:val="style0"/>
              <w:jc w:val="center"/>
              <w:rPr>
                <w:rFonts w:ascii="仿宋" w:eastAsia="仿宋" w:hint="eastAsia"/>
                <w:color w:val="auto"/>
                <w:szCs w:val="21"/>
                <w:lang w:eastAsia="zh-CN"/>
              </w:rPr>
            </w:pPr>
            <w:r>
              <w:rPr>
                <w:rFonts w:ascii="仿宋" w:eastAsia="仿宋" w:hint="eastAsia"/>
                <w:color w:val="auto"/>
                <w:szCs w:val="21"/>
                <w:lang w:val="en-US" w:eastAsia="zh-CN"/>
              </w:rPr>
              <w:t>3</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A6477F9F">
            <w:pPr>
              <w:pStyle w:val="style0"/>
              <w:jc w:val="center"/>
              <w:rPr>
                <w:rFonts w:ascii="仿宋" w:eastAsia="仿宋" w:hint="eastAsia"/>
                <w:color w:val="auto"/>
                <w:szCs w:val="21"/>
              </w:rPr>
            </w:pPr>
            <w:r>
              <w:rPr>
                <w:rFonts w:ascii="仿宋" w:eastAsia="仿宋" w:hint="eastAsia"/>
                <w:color w:val="auto"/>
                <w:szCs w:val="21"/>
              </w:rPr>
              <w:t>拟安排的项目负责人情况</w:t>
            </w:r>
          </w:p>
        </w:tc>
        <w:tc>
          <w:tcPr>
            <w:tcW w:w="992" w:type="dxa"/>
            <w:tcBorders>
              <w:top w:val="single" w:sz="4" w:space="0" w:color="auto"/>
              <w:left w:val="single" w:sz="4" w:space="0" w:color="auto"/>
              <w:bottom w:val="single" w:sz="4" w:space="0" w:color="auto"/>
              <w:right w:val="single" w:sz="4" w:space="0" w:color="auto"/>
            </w:tcBorders>
            <w:vAlign w:val="center"/>
          </w:tcPr>
          <w:p w14:paraId="69B773AE">
            <w:pPr>
              <w:pStyle w:val="style0"/>
              <w:jc w:val="center"/>
              <w:rPr>
                <w:rFonts w:ascii="仿宋" w:eastAsia="仿宋"/>
                <w:color w:val="auto"/>
                <w:szCs w:val="21"/>
                <w:lang w:val="en-US" w:eastAsia="zh-CN"/>
              </w:rPr>
            </w:pPr>
            <w:r>
              <w:rPr>
                <w:rFonts w:ascii="仿宋" w:eastAsia="仿宋" w:hint="eastAsia"/>
                <w:color w:val="auto"/>
                <w:szCs w:val="21"/>
                <w:lang w:val="en-US" w:eastAsia="zh-CN"/>
              </w:rPr>
              <w:t>6</w:t>
            </w:r>
          </w:p>
        </w:tc>
        <w:tc>
          <w:tcPr>
            <w:tcW w:w="4252" w:type="dxa"/>
            <w:tcBorders>
              <w:top w:val="single" w:sz="4" w:space="0" w:color="auto"/>
              <w:left w:val="single" w:sz="4" w:space="0" w:color="auto"/>
              <w:bottom w:val="single" w:sz="4" w:space="0" w:color="auto"/>
              <w:right w:val="single" w:sz="4" w:space="0" w:color="auto"/>
            </w:tcBorders>
          </w:tcPr>
          <w:p w14:paraId="557965B5">
            <w:pPr>
              <w:pStyle w:val="style28"/>
              <w:snapToGrid w:val="false"/>
              <w:spacing w:lineRule="auto" w:line="264"/>
              <w:ind w:firstLine="0" w:firstLineChars="0"/>
              <w:rPr>
                <w:rFonts w:ascii="仿宋" w:eastAsia="仿宋"/>
                <w:color w:val="auto"/>
                <w:szCs w:val="21"/>
                <w:highlight w:val="none"/>
              </w:rPr>
            </w:pPr>
            <w:r>
              <w:rPr>
                <w:rFonts w:ascii="仿宋" w:eastAsia="仿宋"/>
                <w:b/>
                <w:bCs/>
                <w:color w:val="auto"/>
                <w:szCs w:val="21"/>
                <w:highlight w:val="none"/>
              </w:rPr>
              <w:t>（一）评审内容</w:t>
            </w:r>
          </w:p>
          <w:p w14:paraId="EE0894EF">
            <w:pPr>
              <w:pStyle w:val="style0"/>
              <w:ind w:right="32" w:rightChars="15"/>
              <w:jc w:val="left"/>
              <w:rPr>
                <w:rFonts w:ascii="仿宋" w:cs="宋体" w:eastAsia="仿宋" w:hint="eastAsia"/>
                <w:color w:val="auto"/>
                <w:szCs w:val="21"/>
                <w:highlight w:val="none"/>
                <w:lang w:eastAsia="zh-CN"/>
              </w:rPr>
            </w:pPr>
            <w:r>
              <w:rPr>
                <w:rFonts w:ascii="仿宋" w:eastAsia="仿宋" w:hint="eastAsia"/>
                <w:color w:val="auto"/>
                <w:szCs w:val="21"/>
                <w:highlight w:val="none"/>
              </w:rPr>
              <w:t>1.</w:t>
            </w:r>
            <w:r>
              <w:rPr>
                <w:rFonts w:ascii="仿宋" w:cs="宋体" w:eastAsia="仿宋" w:hint="eastAsia"/>
                <w:color w:val="auto"/>
                <w:szCs w:val="21"/>
                <w:highlight w:val="none"/>
              </w:rPr>
              <w:t>项目负责人</w:t>
            </w:r>
            <w:r>
              <w:rPr>
                <w:rFonts w:ascii="仿宋" w:cs="宋体" w:eastAsia="仿宋" w:hint="eastAsia"/>
                <w:color w:val="auto"/>
                <w:szCs w:val="21"/>
                <w:highlight w:val="none"/>
                <w:lang w:eastAsia="zh-CN"/>
              </w:rPr>
              <w:t>须</w:t>
            </w:r>
            <w:r>
              <w:rPr>
                <w:rFonts w:ascii="仿宋" w:cs="宋体" w:eastAsia="仿宋" w:hint="eastAsia"/>
                <w:color w:val="auto"/>
                <w:szCs w:val="21"/>
                <w:highlight w:val="none"/>
              </w:rPr>
              <w:t>为投标人在职员工，所学专业需为</w:t>
            </w:r>
            <w:r>
              <w:rPr>
                <w:rFonts w:ascii="仿宋" w:cs="宋体" w:eastAsia="仿宋" w:hint="eastAsia"/>
                <w:color w:val="auto"/>
                <w:szCs w:val="21"/>
                <w:highlight w:val="none"/>
                <w:u w:val="single"/>
                <w:lang w:val="en-US" w:eastAsia="zh-CN"/>
              </w:rPr>
              <w:t>档案类或</w:t>
            </w:r>
            <w:r>
              <w:rPr>
                <w:rFonts w:ascii="仿宋" w:cs="宋体" w:eastAsia="仿宋" w:hint="eastAsia"/>
                <w:color w:val="auto"/>
                <w:szCs w:val="21"/>
                <w:highlight w:val="none"/>
                <w:u w:val="single"/>
              </w:rPr>
              <w:t xml:space="preserve">计算机相关专业 </w:t>
            </w:r>
            <w:r>
              <w:rPr>
                <w:rFonts w:ascii="仿宋" w:cs="宋体" w:eastAsia="仿宋" w:hint="eastAsia"/>
                <w:color w:val="auto"/>
                <w:szCs w:val="21"/>
                <w:highlight w:val="none"/>
              </w:rPr>
              <w:t>，得</w:t>
            </w:r>
            <w:r>
              <w:rPr>
                <w:rFonts w:ascii="仿宋" w:cs="宋体" w:eastAsia="仿宋" w:hint="eastAsia"/>
                <w:color w:val="auto"/>
                <w:szCs w:val="21"/>
                <w:highlight w:val="none"/>
                <w:lang w:val="en-US" w:eastAsia="zh-CN"/>
              </w:rPr>
              <w:t>1</w:t>
            </w:r>
            <w:r>
              <w:rPr>
                <w:rFonts w:ascii="仿宋" w:cs="宋体" w:eastAsia="仿宋" w:hint="eastAsia"/>
                <w:color w:val="auto"/>
                <w:szCs w:val="21"/>
                <w:highlight w:val="none"/>
              </w:rPr>
              <w:t>分；</w:t>
            </w:r>
            <w:r>
              <w:rPr>
                <w:rFonts w:ascii="仿宋" w:cs="宋体" w:eastAsia="仿宋" w:hint="eastAsia"/>
                <w:color w:val="auto"/>
                <w:szCs w:val="21"/>
                <w:highlight w:val="none"/>
                <w:lang w:eastAsia="zh-CN"/>
              </w:rPr>
              <w:t>没有提供的不得分。</w:t>
            </w:r>
          </w:p>
          <w:p w14:paraId="DDF1C792">
            <w:pPr>
              <w:pStyle w:val="style0"/>
              <w:numPr>
                <w:ilvl w:val="0"/>
                <w:numId w:val="1"/>
              </w:numPr>
              <w:ind w:right="32" w:rightChars="15"/>
              <w:jc w:val="left"/>
              <w:rPr>
                <w:rFonts w:ascii="仿宋" w:cs="宋体" w:eastAsia="仿宋" w:hint="eastAsia"/>
                <w:color w:val="auto"/>
                <w:szCs w:val="21"/>
                <w:highlight w:val="none"/>
              </w:rPr>
            </w:pPr>
            <w:r>
              <w:rPr>
                <w:rFonts w:ascii="仿宋" w:cs="宋体" w:eastAsia="仿宋" w:hint="eastAsia"/>
                <w:color w:val="auto"/>
                <w:szCs w:val="21"/>
                <w:highlight w:val="none"/>
              </w:rPr>
              <w:t>项目负责人具有一个作为项目负责人的相关</w:t>
            </w:r>
            <w:r>
              <w:rPr>
                <w:rFonts w:ascii="仿宋" w:cs="宋体" w:eastAsia="仿宋" w:hint="eastAsia"/>
                <w:color w:val="auto"/>
                <w:szCs w:val="21"/>
                <w:highlight w:val="none"/>
                <w:u w:val="single"/>
              </w:rPr>
              <w:t>档案数字化</w:t>
            </w:r>
            <w:r>
              <w:rPr>
                <w:rFonts w:ascii="仿宋" w:cs="宋体" w:eastAsia="仿宋" w:hint="eastAsia"/>
                <w:color w:val="auto"/>
                <w:szCs w:val="21"/>
                <w:highlight w:val="none"/>
              </w:rPr>
              <w:t>项目的经验，得</w:t>
            </w:r>
            <w:r>
              <w:rPr>
                <w:rFonts w:ascii="仿宋" w:cs="宋体" w:eastAsia="仿宋"/>
                <w:color w:val="auto"/>
                <w:szCs w:val="21"/>
                <w:highlight w:val="none"/>
              </w:rPr>
              <w:t>1</w:t>
            </w:r>
            <w:r>
              <w:rPr>
                <w:rFonts w:ascii="仿宋" w:cs="宋体" w:eastAsia="仿宋" w:hint="eastAsia"/>
                <w:color w:val="auto"/>
                <w:szCs w:val="21"/>
                <w:highlight w:val="none"/>
              </w:rPr>
              <w:t>分</w:t>
            </w:r>
            <w:r>
              <w:rPr>
                <w:rFonts w:ascii="仿宋" w:cs="宋体" w:eastAsia="仿宋" w:hint="eastAsia"/>
                <w:color w:val="auto"/>
                <w:szCs w:val="21"/>
                <w:highlight w:val="none"/>
                <w:lang w:eastAsia="zh-CN"/>
              </w:rPr>
              <w:t>。</w:t>
            </w:r>
          </w:p>
          <w:p w14:paraId="0B2A503C">
            <w:pPr>
              <w:pStyle w:val="style0"/>
              <w:numPr>
                <w:ilvl w:val="0"/>
                <w:numId w:val="1"/>
              </w:numPr>
              <w:ind w:right="32" w:rightChars="15"/>
              <w:jc w:val="left"/>
              <w:rPr>
                <w:rFonts w:ascii="仿宋" w:eastAsia="仿宋"/>
                <w:color w:val="auto"/>
                <w:szCs w:val="21"/>
                <w:highlight w:val="none"/>
                <w:lang w:val="en-US" w:eastAsia="zh-CN"/>
              </w:rPr>
            </w:pPr>
            <w:r>
              <w:rPr>
                <w:rFonts w:ascii="仿宋" w:cs="宋体" w:eastAsia="仿宋"/>
                <w:color w:val="auto"/>
                <w:szCs w:val="21"/>
                <w:highlight w:val="none"/>
                <w:u w:val="single"/>
              </w:rPr>
              <w:t>具有①省级及以上人力资源和社会保障部门或省级及以上档案管理部门颁发的档案专业助理馆员及以上职称；②具有国家档案局颁发的“全国档案工匠型人才”证书；③市级及以上保密行政部门颁发的涉密岗位资格证书或保密人员培训证书；④具有工业信息化部教育与考试中心颁发的高级软件工程师证书；</w:t>
            </w:r>
            <w:r>
              <w:rPr>
                <w:rFonts w:ascii="仿宋" w:cs="宋体" w:eastAsia="仿宋" w:hint="eastAsia"/>
                <w:color w:val="auto"/>
                <w:szCs w:val="21"/>
                <w:highlight w:val="none"/>
                <w:u w:val="single"/>
                <w:lang w:eastAsia="zh-CN"/>
              </w:rPr>
              <w:t>每具有一项</w:t>
            </w:r>
            <w:r>
              <w:rPr>
                <w:rFonts w:ascii="仿宋" w:cs="宋体" w:eastAsia="仿宋"/>
                <w:color w:val="auto"/>
                <w:szCs w:val="21"/>
                <w:highlight w:val="none"/>
                <w:u w:val="single"/>
              </w:rPr>
              <w:t>得</w:t>
            </w:r>
            <w:r>
              <w:rPr>
                <w:rFonts w:ascii="仿宋" w:cs="宋体" w:eastAsia="仿宋" w:hint="eastAsia"/>
                <w:color w:val="auto"/>
                <w:szCs w:val="21"/>
                <w:highlight w:val="none"/>
                <w:u w:val="single"/>
                <w:lang w:val="en-US" w:eastAsia="zh-CN"/>
              </w:rPr>
              <w:t>1</w:t>
            </w:r>
            <w:r>
              <w:rPr>
                <w:rFonts w:ascii="仿宋" w:cs="宋体" w:eastAsia="仿宋" w:hint="eastAsia"/>
                <w:color w:val="auto"/>
                <w:szCs w:val="21"/>
                <w:highlight w:val="none"/>
                <w:u w:val="single"/>
              </w:rPr>
              <w:t>分</w:t>
            </w:r>
            <w:r>
              <w:rPr>
                <w:rFonts w:ascii="仿宋" w:cs="宋体" w:eastAsia="仿宋" w:hint="eastAsia"/>
                <w:color w:val="auto"/>
                <w:szCs w:val="21"/>
                <w:highlight w:val="none"/>
                <w:u w:val="single"/>
                <w:lang w:eastAsia="zh-CN"/>
              </w:rPr>
              <w:t>。共</w:t>
            </w:r>
            <w:r>
              <w:rPr>
                <w:rFonts w:ascii="仿宋" w:cs="宋体" w:eastAsia="仿宋" w:hint="eastAsia"/>
                <w:color w:val="auto"/>
                <w:szCs w:val="21"/>
                <w:highlight w:val="none"/>
                <w:u w:val="single"/>
                <w:lang w:val="en-US" w:eastAsia="zh-CN"/>
              </w:rPr>
              <w:t>4分。</w:t>
            </w:r>
          </w:p>
          <w:p w14:paraId="D2FF8339">
            <w:pPr>
              <w:pStyle w:val="style0"/>
              <w:spacing w:lineRule="auto" w:line="264"/>
              <w:rPr>
                <w:rFonts w:ascii="仿宋" w:eastAsia="仿宋"/>
                <w:b/>
                <w:bCs/>
                <w:color w:val="auto"/>
                <w:szCs w:val="21"/>
                <w:highlight w:val="none"/>
              </w:rPr>
            </w:pPr>
            <w:r>
              <w:rPr>
                <w:rFonts w:ascii="仿宋" w:eastAsia="仿宋" w:hint="eastAsia"/>
                <w:b/>
                <w:bCs/>
                <w:color w:val="auto"/>
                <w:szCs w:val="21"/>
                <w:highlight w:val="none"/>
              </w:rPr>
              <w:t>（二）评分</w:t>
            </w:r>
            <w:r>
              <w:rPr>
                <w:rFonts w:ascii="仿宋" w:eastAsia="仿宋" w:hint="default"/>
                <w:b/>
                <w:bCs/>
                <w:color w:val="auto"/>
                <w:szCs w:val="21"/>
                <w:highlight w:val="none"/>
                <w:lang w:val="en-US"/>
              </w:rPr>
              <w:t>标准与</w:t>
            </w:r>
            <w:r>
              <w:rPr>
                <w:rFonts w:ascii="仿宋" w:eastAsia="仿宋" w:hint="eastAsia"/>
                <w:b/>
                <w:bCs/>
                <w:color w:val="auto"/>
                <w:szCs w:val="21"/>
                <w:highlight w:val="none"/>
              </w:rPr>
              <w:t>依据</w:t>
            </w:r>
          </w:p>
          <w:p w14:paraId="255135CC">
            <w:pPr>
              <w:pStyle w:val="style0"/>
              <w:ind w:right="32" w:rightChars="15"/>
              <w:rPr>
                <w:rFonts w:ascii="仿宋" w:eastAsia="仿宋"/>
                <w:color w:val="auto"/>
                <w:szCs w:val="21"/>
                <w:highlight w:val="none"/>
              </w:rPr>
            </w:pPr>
            <w:r>
              <w:rPr>
                <w:rFonts w:ascii="仿宋" w:eastAsia="仿宋" w:hint="eastAsia"/>
                <w:color w:val="auto"/>
                <w:szCs w:val="21"/>
                <w:highlight w:val="none"/>
              </w:rPr>
              <w:t>1.提供项目负责人学历证书或学信网截图；</w:t>
            </w:r>
            <w:r>
              <w:rPr>
                <w:rFonts w:ascii="仿宋" w:cs="宋体" w:eastAsia="仿宋" w:hint="eastAsia"/>
                <w:color w:val="auto"/>
                <w:szCs w:val="21"/>
                <w:highlight w:val="none"/>
              </w:rPr>
              <w:t>相关</w:t>
            </w:r>
            <w:r>
              <w:rPr>
                <w:rFonts w:ascii="仿宋" w:cs="宋体" w:eastAsia="仿宋" w:hint="eastAsia"/>
                <w:color w:val="auto"/>
                <w:szCs w:val="21"/>
                <w:highlight w:val="none"/>
                <w:u w:val="single"/>
              </w:rPr>
              <w:t xml:space="preserve"> 档案</w:t>
            </w:r>
            <w:r>
              <w:rPr>
                <w:rFonts w:ascii="仿宋" w:cs="宋体" w:eastAsia="仿宋" w:hint="eastAsia"/>
                <w:color w:val="auto"/>
                <w:szCs w:val="21"/>
                <w:highlight w:val="none"/>
                <w:u w:val="single"/>
                <w:lang w:val="en-US" w:eastAsia="zh-CN"/>
              </w:rPr>
              <w:t>整理或档案</w:t>
            </w:r>
            <w:r>
              <w:rPr>
                <w:rFonts w:ascii="仿宋" w:cs="宋体" w:eastAsia="仿宋" w:hint="eastAsia"/>
                <w:color w:val="auto"/>
                <w:szCs w:val="21"/>
                <w:highlight w:val="none"/>
                <w:u w:val="single"/>
              </w:rPr>
              <w:t>数字化</w:t>
            </w:r>
            <w:r>
              <w:rPr>
                <w:rFonts w:ascii="仿宋" w:cs="宋体" w:eastAsia="仿宋" w:hint="eastAsia"/>
                <w:color w:val="auto"/>
                <w:szCs w:val="21"/>
                <w:highlight w:val="none"/>
              </w:rPr>
              <w:t>合同</w:t>
            </w:r>
            <w:r>
              <w:rPr>
                <w:rFonts w:ascii="仿宋" w:eastAsia="仿宋" w:hint="eastAsia"/>
                <w:color w:val="auto"/>
                <w:szCs w:val="21"/>
                <w:highlight w:val="none"/>
              </w:rPr>
              <w:t>等证明材料；</w:t>
            </w:r>
            <w:r>
              <w:rPr>
                <w:rFonts w:ascii="仿宋" w:cs="宋体" w:eastAsia="仿宋" w:hint="eastAsia"/>
                <w:color w:val="auto"/>
                <w:szCs w:val="21"/>
                <w:highlight w:val="none"/>
                <w:u w:val="single"/>
              </w:rPr>
              <w:t>相关证书复印件并加盖公章</w:t>
            </w:r>
            <w:r>
              <w:rPr>
                <w:rFonts w:ascii="仿宋" w:eastAsia="仿宋" w:hint="eastAsia"/>
                <w:color w:val="auto"/>
                <w:szCs w:val="21"/>
                <w:highlight w:val="none"/>
              </w:rPr>
              <w:t>作为得分依据。</w:t>
            </w:r>
          </w:p>
          <w:p w14:paraId="4C4005C2">
            <w:pPr>
              <w:pStyle w:val="style0"/>
              <w:ind w:right="32" w:rightChars="15"/>
              <w:rPr>
                <w:rFonts w:ascii="仿宋" w:eastAsia="仿宋"/>
                <w:color w:val="auto"/>
                <w:szCs w:val="21"/>
                <w:highlight w:val="none"/>
              </w:rPr>
            </w:pPr>
            <w:r>
              <w:rPr>
                <w:rFonts w:ascii="仿宋" w:eastAsia="仿宋" w:hint="eastAsia"/>
                <w:color w:val="auto"/>
                <w:szCs w:val="21"/>
                <w:highlight w:val="none"/>
              </w:rPr>
              <w:t>2.以上资料均要求提供复印件并加盖公章，原件备查。未提供或提供不清晰的不得分。</w:t>
            </w:r>
          </w:p>
          <w:p w14:paraId="7B977E46">
            <w:pPr>
              <w:pStyle w:val="style0"/>
              <w:ind w:right="32" w:rightChars="15"/>
              <w:jc w:val="left"/>
              <w:rPr>
                <w:rFonts w:ascii="仿宋" w:eastAsia="仿宋" w:hint="eastAsia"/>
                <w:color w:val="auto"/>
                <w:szCs w:val="21"/>
                <w:highlight w:val="none"/>
              </w:rPr>
            </w:pPr>
            <w:r>
              <w:rPr>
                <w:rFonts w:ascii="仿宋" w:eastAsia="仿宋" w:hint="eastAsia"/>
                <w:color w:val="auto"/>
                <w:szCs w:val="21"/>
                <w:highlight w:val="none"/>
              </w:rPr>
              <w:t>3.要求提供拟安排的项目负责人通过投标人缴纳的近三个月</w:t>
            </w:r>
            <w:r>
              <w:rPr>
                <w:rFonts w:ascii="仿宋" w:eastAsia="仿宋" w:hint="eastAsia"/>
                <w:b/>
                <w:color w:val="auto"/>
                <w:szCs w:val="21"/>
                <w:highlight w:val="none"/>
              </w:rPr>
              <w:t>（</w:t>
            </w:r>
            <w:r>
              <w:rPr>
                <w:rFonts w:ascii="仿宋" w:eastAsia="仿宋" w:hint="eastAsia"/>
                <w:b/>
                <w:color w:val="auto"/>
                <w:szCs w:val="21"/>
                <w:highlight w:val="none"/>
                <w:lang w:val="en-US" w:eastAsia="zh-CN"/>
              </w:rPr>
              <w:t>202</w:t>
            </w:r>
            <w:r>
              <w:rPr>
                <w:rFonts w:ascii="仿宋" w:eastAsia="仿宋"/>
                <w:b/>
                <w:color w:val="auto"/>
                <w:szCs w:val="21"/>
                <w:highlight w:val="none"/>
                <w:lang w:val="en-US" w:eastAsia="zh-CN"/>
              </w:rPr>
              <w:t>5</w:t>
            </w:r>
            <w:r>
              <w:rPr>
                <w:rFonts w:ascii="仿宋" w:eastAsia="仿宋" w:hint="eastAsia"/>
                <w:b/>
                <w:color w:val="auto"/>
                <w:szCs w:val="21"/>
                <w:highlight w:val="none"/>
              </w:rPr>
              <w:t>年</w:t>
            </w:r>
            <w:r>
              <w:rPr>
                <w:rFonts w:ascii="仿宋" w:eastAsia="仿宋"/>
                <w:b/>
                <w:color w:val="auto"/>
                <w:szCs w:val="21"/>
                <w:highlight w:val="none"/>
              </w:rPr>
              <w:t>1</w:t>
            </w:r>
            <w:r>
              <w:rPr>
                <w:rFonts w:ascii="仿宋" w:eastAsia="仿宋" w:hint="eastAsia"/>
                <w:b/>
                <w:color w:val="auto"/>
                <w:szCs w:val="21"/>
                <w:highlight w:val="none"/>
              </w:rPr>
              <w:t>月至</w:t>
            </w:r>
            <w:r>
              <w:rPr>
                <w:rFonts w:ascii="仿宋" w:eastAsia="仿宋" w:hint="eastAsia"/>
                <w:b/>
                <w:color w:val="auto"/>
                <w:szCs w:val="21"/>
                <w:highlight w:val="none"/>
                <w:lang w:val="en-US" w:eastAsia="zh-CN"/>
              </w:rPr>
              <w:t>202</w:t>
            </w:r>
            <w:r>
              <w:rPr>
                <w:rFonts w:ascii="仿宋" w:eastAsia="仿宋"/>
                <w:b/>
                <w:color w:val="auto"/>
                <w:szCs w:val="21"/>
                <w:highlight w:val="none"/>
                <w:lang w:val="en-US" w:eastAsia="zh-CN"/>
              </w:rPr>
              <w:t>5</w:t>
            </w:r>
            <w:r>
              <w:rPr>
                <w:rFonts w:ascii="仿宋" w:eastAsia="仿宋" w:hint="eastAsia"/>
                <w:b/>
                <w:color w:val="auto"/>
                <w:szCs w:val="21"/>
                <w:highlight w:val="none"/>
              </w:rPr>
              <w:t>年</w:t>
            </w:r>
            <w:r>
              <w:rPr>
                <w:rFonts w:ascii="仿宋" w:eastAsia="仿宋"/>
                <w:b/>
                <w:color w:val="auto"/>
                <w:szCs w:val="21"/>
                <w:highlight w:val="none"/>
              </w:rPr>
              <w:t>3</w:t>
            </w:r>
            <w:r>
              <w:rPr>
                <w:rFonts w:ascii="仿宋" w:eastAsia="仿宋" w:hint="eastAsia"/>
                <w:b/>
                <w:color w:val="auto"/>
                <w:szCs w:val="21"/>
                <w:highlight w:val="none"/>
              </w:rPr>
              <w:t>月）</w:t>
            </w:r>
            <w:r>
              <w:rPr>
                <w:rFonts w:ascii="仿宋" w:eastAsia="仿宋" w:hint="eastAsia"/>
                <w:color w:val="auto"/>
                <w:szCs w:val="21"/>
                <w:highlight w:val="none"/>
              </w:rPr>
              <w:t>社保证明作为本单位员工的证明依据。由于社保部门原因，最近一个月的社保证明无法提供的可往前顺延一个月。</w:t>
            </w:r>
          </w:p>
        </w:tc>
      </w:tr>
      <w:tr w14:paraId="3A5DF565">
        <w:tblPrEx/>
        <w:trPr>
          <w:trHeight w:val="78" w:hRule="atLeast"/>
          <w:jc w:val="left"/>
        </w:trPr>
        <w:tc>
          <w:tcPr>
            <w:tcW w:w="838" w:type="dxa"/>
            <w:vMerge w:val="continue"/>
            <w:tcBorders>
              <w:left w:val="single" w:sz="4" w:space="0" w:color="auto"/>
              <w:right w:val="single" w:sz="4" w:space="0" w:color="auto"/>
            </w:tcBorders>
            <w:vAlign w:val="center"/>
          </w:tcPr>
          <w:p w14:paraId="AD065D1E">
            <w:pPr>
              <w:pStyle w:val="style0"/>
              <w:rPr/>
            </w:pPr>
          </w:p>
        </w:tc>
        <w:tc>
          <w:tcPr>
            <w:tcW w:w="695" w:type="dxa"/>
            <w:tcBorders>
              <w:top w:val="single" w:sz="4" w:space="0" w:color="auto"/>
              <w:left w:val="single" w:sz="4" w:space="0" w:color="auto"/>
              <w:bottom w:val="single" w:sz="4" w:space="0" w:color="auto"/>
              <w:right w:val="single" w:sz="4" w:space="0" w:color="auto"/>
            </w:tcBorders>
            <w:vAlign w:val="center"/>
          </w:tcPr>
          <w:p w14:paraId="12965EFB">
            <w:pPr>
              <w:pStyle w:val="style0"/>
              <w:jc w:val="center"/>
              <w:rPr>
                <w:rFonts w:ascii="仿宋" w:eastAsia="仿宋" w:hint="eastAsia"/>
                <w:color w:val="auto"/>
                <w:szCs w:val="21"/>
                <w:lang w:eastAsia="zh-CN"/>
              </w:rPr>
            </w:pPr>
            <w:r>
              <w:rPr>
                <w:rFonts w:ascii="仿宋" w:eastAsia="仿宋" w:hint="eastAsia"/>
                <w:color w:val="auto"/>
                <w:szCs w:val="21"/>
                <w:lang w:val="en-US" w:eastAsia="zh-CN"/>
              </w:rPr>
              <w:t>4</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E8637A87">
            <w:pPr>
              <w:pStyle w:val="style0"/>
              <w:jc w:val="center"/>
              <w:rPr>
                <w:rFonts w:ascii="仿宋" w:eastAsia="仿宋" w:hint="eastAsia"/>
                <w:color w:val="auto"/>
                <w:szCs w:val="21"/>
              </w:rPr>
            </w:pPr>
            <w:r>
              <w:rPr>
                <w:rFonts w:ascii="仿宋" w:eastAsia="仿宋" w:hint="eastAsia"/>
                <w:color w:val="auto"/>
                <w:szCs w:val="21"/>
              </w:rPr>
              <w:t>拟安排的项
团队成员（项目负责人除外）情况</w:t>
            </w:r>
          </w:p>
        </w:tc>
        <w:tc>
          <w:tcPr>
            <w:tcW w:w="992" w:type="dxa"/>
            <w:tcBorders>
              <w:top w:val="single" w:sz="4" w:space="0" w:color="auto"/>
              <w:left w:val="single" w:sz="4" w:space="0" w:color="auto"/>
              <w:bottom w:val="single" w:sz="4" w:space="0" w:color="auto"/>
              <w:right w:val="single" w:sz="4" w:space="0" w:color="auto"/>
            </w:tcBorders>
            <w:vAlign w:val="center"/>
          </w:tcPr>
          <w:p w14:paraId="2F8D2F59">
            <w:pPr>
              <w:pStyle w:val="style0"/>
              <w:jc w:val="center"/>
              <w:rPr>
                <w:rFonts w:ascii="仿宋" w:eastAsia="仿宋" w:hint="eastAsia"/>
                <w:color w:val="auto"/>
                <w:szCs w:val="21"/>
                <w:lang w:eastAsia="zh-CN"/>
              </w:rPr>
            </w:pPr>
            <w:r>
              <w:rPr>
                <w:rFonts w:ascii="仿宋" w:eastAsia="仿宋" w:hint="eastAsia"/>
                <w:color w:val="auto"/>
                <w:szCs w:val="21"/>
                <w:lang w:val="en-US" w:eastAsia="zh-CN"/>
              </w:rPr>
              <w:t>6</w:t>
            </w:r>
          </w:p>
        </w:tc>
        <w:tc>
          <w:tcPr>
            <w:tcW w:w="4252" w:type="dxa"/>
            <w:tcBorders>
              <w:top w:val="single" w:sz="4" w:space="0" w:color="auto"/>
              <w:left w:val="single" w:sz="4" w:space="0" w:color="auto"/>
              <w:bottom w:val="single" w:sz="4" w:space="0" w:color="auto"/>
              <w:right w:val="single" w:sz="4" w:space="0" w:color="auto"/>
            </w:tcBorders>
          </w:tcPr>
          <w:p w14:paraId="097F48AE">
            <w:pPr>
              <w:pStyle w:val="style30"/>
              <w:rPr>
                <w:rFonts w:ascii="仿宋" w:cs="宋体" w:eastAsia="仿宋"/>
                <w:b/>
                <w:bCs/>
                <w:color w:val="auto"/>
                <w:szCs w:val="21"/>
                <w:highlight w:val="none"/>
              </w:rPr>
            </w:pPr>
            <w:r>
              <w:rPr>
                <w:rFonts w:ascii="仿宋" w:cs="宋体" w:eastAsia="仿宋" w:hint="eastAsia"/>
                <w:b/>
                <w:bCs/>
                <w:color w:val="auto"/>
                <w:szCs w:val="21"/>
                <w:highlight w:val="none"/>
              </w:rPr>
              <w:t>（一）评</w:t>
            </w:r>
            <w:r>
              <w:rPr>
                <w:rFonts w:ascii="仿宋" w:cs="宋体" w:eastAsia="仿宋" w:hint="default"/>
                <w:b/>
                <w:bCs/>
                <w:color w:val="auto"/>
                <w:szCs w:val="21"/>
                <w:highlight w:val="none"/>
                <w:lang w:val="en-US"/>
              </w:rPr>
              <w:t>审</w:t>
            </w:r>
            <w:r>
              <w:rPr>
                <w:rFonts w:ascii="仿宋" w:cs="宋体" w:eastAsia="仿宋" w:hint="eastAsia"/>
                <w:b/>
                <w:bCs/>
                <w:color w:val="auto"/>
                <w:szCs w:val="21"/>
                <w:highlight w:val="none"/>
              </w:rPr>
              <w:t>内容：</w:t>
            </w:r>
          </w:p>
          <w:p w14:paraId="2C6D2792">
            <w:pPr>
              <w:pStyle w:val="style30"/>
              <w:tabs>
                <w:tab w:val="left" w:leader="none" w:pos="0"/>
              </w:tabs>
              <w:rPr>
                <w:rFonts w:ascii="仿宋" w:cs="宋体" w:eastAsia="仿宋"/>
                <w:color w:val="auto"/>
                <w:szCs w:val="21"/>
                <w:highlight w:val="none"/>
                <w:lang w:val="en-US"/>
              </w:rPr>
            </w:pPr>
            <w:r>
              <w:rPr>
                <w:rFonts w:ascii="仿宋" w:cs="宋体" w:eastAsia="仿宋" w:hint="eastAsia"/>
                <w:color w:val="auto"/>
                <w:szCs w:val="21"/>
                <w:highlight w:val="none"/>
              </w:rPr>
              <w:t>1.团队成员中人员同</w:t>
            </w:r>
            <w:r>
              <w:rPr>
                <w:rFonts w:ascii="仿宋" w:cs="宋体" w:eastAsia="仿宋" w:hint="eastAsia"/>
                <w:color w:val="auto"/>
                <w:szCs w:val="21"/>
                <w:highlight w:val="none"/>
                <w:u w:val="single"/>
              </w:rPr>
              <w:t>具有</w:t>
            </w:r>
            <w:r>
              <w:rPr>
                <w:rFonts w:ascii="仿宋" w:cs="宋体" w:eastAsia="仿宋"/>
                <w:color w:val="auto"/>
                <w:szCs w:val="21"/>
                <w:highlight w:val="none"/>
                <w:u w:val="single"/>
              </w:rPr>
              <w:t>①省级或以上档案行政管理部门颁发的档案上岗证书</w:t>
            </w:r>
            <w:r>
              <w:rPr>
                <w:rFonts w:ascii="仿宋" w:cs="宋体" w:eastAsia="仿宋" w:hint="eastAsia"/>
                <w:color w:val="auto"/>
                <w:szCs w:val="21"/>
                <w:highlight w:val="none"/>
                <w:u w:val="single"/>
                <w:lang w:eastAsia="zh-CN"/>
              </w:rPr>
              <w:t>；</w:t>
            </w:r>
            <w:r>
              <w:rPr>
                <w:rFonts w:ascii="仿宋" w:cs="宋体" w:eastAsia="仿宋"/>
                <w:color w:val="auto"/>
                <w:szCs w:val="21"/>
                <w:highlight w:val="none"/>
                <w:u w:val="single"/>
              </w:rPr>
              <w:t>②保密行政管理部门颁发的涉密岗位资格证书</w:t>
            </w:r>
            <w:r>
              <w:rPr>
                <w:rFonts w:ascii="仿宋" w:cs="宋体" w:eastAsia="仿宋" w:hint="eastAsia"/>
                <w:color w:val="auto"/>
                <w:szCs w:val="21"/>
                <w:highlight w:val="none"/>
                <w:u w:val="single"/>
                <w:lang w:eastAsia="zh-CN"/>
              </w:rPr>
              <w:t>；</w:t>
            </w:r>
            <w:r>
              <w:rPr>
                <w:rFonts w:ascii="仿宋" w:cs="宋体" w:eastAsia="仿宋"/>
                <w:color w:val="auto"/>
                <w:szCs w:val="21"/>
                <w:highlight w:val="none"/>
                <w:u w:val="single"/>
              </w:rPr>
              <w:t>③档案管理员职称证书</w:t>
            </w:r>
            <w:r>
              <w:rPr>
                <w:rFonts w:ascii="仿宋" w:cs="宋体" w:eastAsia="仿宋" w:hint="eastAsia"/>
                <w:color w:val="auto"/>
                <w:szCs w:val="21"/>
                <w:highlight w:val="none"/>
                <w:u w:val="single"/>
                <w:lang w:eastAsia="zh-CN"/>
              </w:rPr>
              <w:t>或</w:t>
            </w:r>
            <w:r>
              <w:rPr>
                <w:rFonts w:ascii="仿宋" w:cs="宋体" w:eastAsia="仿宋" w:hint="eastAsia"/>
                <w:color w:val="auto"/>
                <w:szCs w:val="21"/>
                <w:highlight w:val="none"/>
                <w:u w:val="single"/>
              </w:rPr>
              <w:t>IT服务项目经理</w:t>
            </w:r>
            <w:r>
              <w:rPr>
                <w:rFonts w:ascii="仿宋" w:cs="宋体" w:eastAsia="仿宋" w:hint="eastAsia"/>
                <w:color w:val="auto"/>
                <w:szCs w:val="21"/>
                <w:highlight w:val="none"/>
                <w:u w:val="single"/>
                <w:lang w:eastAsia="zh-CN"/>
              </w:rPr>
              <w:t>；</w:t>
            </w:r>
            <w:r>
              <w:rPr>
                <w:rFonts w:ascii="仿宋" w:cs="宋体" w:eastAsia="仿宋"/>
                <w:color w:val="auto"/>
                <w:szCs w:val="21"/>
                <w:highlight w:val="none"/>
                <w:u w:val="single"/>
              </w:rPr>
              <w:t>④国家信息安全水平考试（NISP一级）</w:t>
            </w:r>
            <w:r>
              <w:rPr>
                <w:rFonts w:ascii="仿宋" w:cs="宋体" w:eastAsia="仿宋" w:hint="eastAsia"/>
                <w:color w:val="auto"/>
                <w:szCs w:val="21"/>
                <w:highlight w:val="none"/>
                <w:u w:val="single"/>
                <w:lang w:eastAsia="zh-CN"/>
              </w:rPr>
              <w:t>证书，每具有一项得</w:t>
            </w:r>
            <w:r>
              <w:rPr>
                <w:rFonts w:ascii="仿宋" w:cs="宋体" w:eastAsia="仿宋" w:hint="eastAsia"/>
                <w:color w:val="auto"/>
                <w:szCs w:val="21"/>
                <w:highlight w:val="none"/>
                <w:u w:val="single"/>
                <w:lang w:val="en-US" w:eastAsia="zh-CN"/>
              </w:rPr>
              <w:t>1分。共4分</w:t>
            </w:r>
          </w:p>
          <w:p w14:paraId="DC570E05">
            <w:pPr>
              <w:pStyle w:val="style30"/>
              <w:tabs>
                <w:tab w:val="left" w:leader="none" w:pos="0"/>
              </w:tabs>
              <w:rPr>
                <w:rFonts w:ascii="仿宋" w:cs="宋体" w:eastAsia="仿宋"/>
                <w:color w:val="auto"/>
                <w:szCs w:val="21"/>
                <w:highlight w:val="none"/>
                <w:lang w:val="en-US" w:eastAsia="zh-CN"/>
              </w:rPr>
            </w:pPr>
            <w:r>
              <w:rPr>
                <w:rFonts w:ascii="仿宋" w:cs="宋体" w:eastAsia="仿宋" w:hint="eastAsia"/>
                <w:color w:val="auto"/>
                <w:szCs w:val="21"/>
                <w:highlight w:val="none"/>
              </w:rPr>
              <w:t>2.团队人员近三年内</w:t>
            </w:r>
            <w:r>
              <w:rPr>
                <w:rFonts w:ascii="仿宋" w:cs="宋体" w:eastAsia="仿宋" w:hint="eastAsia"/>
                <w:b/>
                <w:color w:val="auto"/>
                <w:szCs w:val="21"/>
                <w:highlight w:val="none"/>
              </w:rPr>
              <w:t>（20</w:t>
            </w:r>
            <w:r>
              <w:rPr>
                <w:rFonts w:ascii="仿宋" w:cs="宋体" w:eastAsia="仿宋" w:hint="eastAsia"/>
                <w:b/>
                <w:color w:val="auto"/>
                <w:szCs w:val="21"/>
                <w:highlight w:val="none"/>
                <w:lang w:val="en-US" w:eastAsia="zh-CN"/>
              </w:rPr>
              <w:t>22</w:t>
            </w:r>
            <w:r>
              <w:rPr>
                <w:rFonts w:ascii="仿宋" w:cs="宋体" w:eastAsia="仿宋" w:hint="eastAsia"/>
                <w:b/>
                <w:color w:val="auto"/>
                <w:szCs w:val="21"/>
                <w:highlight w:val="none"/>
              </w:rPr>
              <w:t>年1月至今）</w:t>
            </w:r>
            <w:r>
              <w:rPr>
                <w:rFonts w:ascii="仿宋" w:cs="宋体" w:eastAsia="仿宋" w:hint="eastAsia"/>
                <w:color w:val="auto"/>
                <w:szCs w:val="21"/>
                <w:highlight w:val="none"/>
              </w:rPr>
              <w:t>曾参加</w:t>
            </w:r>
            <w:r>
              <w:rPr>
                <w:rFonts w:ascii="仿宋" w:cs="宋体" w:eastAsia="仿宋" w:hint="eastAsia"/>
                <w:color w:val="auto"/>
                <w:szCs w:val="21"/>
                <w:highlight w:val="none"/>
                <w:u w:val="single"/>
              </w:rPr>
              <w:t xml:space="preserve"> 档案继续教育 </w:t>
            </w:r>
            <w:r>
              <w:rPr>
                <w:rFonts w:ascii="仿宋" w:cs="宋体" w:eastAsia="仿宋" w:hint="eastAsia"/>
                <w:color w:val="auto"/>
                <w:szCs w:val="21"/>
                <w:highlight w:val="none"/>
              </w:rPr>
              <w:t>并获得培训证明的，每1人得0.5分。本项满分</w:t>
            </w:r>
            <w:r>
              <w:rPr>
                <w:rFonts w:ascii="仿宋" w:cs="宋体" w:eastAsia="仿宋" w:hint="eastAsia"/>
                <w:color w:val="auto"/>
                <w:szCs w:val="21"/>
                <w:highlight w:val="none"/>
                <w:lang w:val="en-US" w:eastAsia="zh-CN"/>
              </w:rPr>
              <w:t>2</w:t>
            </w:r>
            <w:r>
              <w:rPr>
                <w:rFonts w:ascii="仿宋" w:cs="宋体" w:eastAsia="仿宋" w:hint="eastAsia"/>
                <w:color w:val="auto"/>
                <w:szCs w:val="21"/>
                <w:highlight w:val="none"/>
              </w:rPr>
              <w:t>分</w:t>
            </w:r>
            <w:r>
              <w:rPr>
                <w:rFonts w:ascii="仿宋" w:cs="宋体" w:eastAsia="仿宋" w:hint="eastAsia"/>
                <w:color w:val="auto"/>
                <w:szCs w:val="21"/>
                <w:highlight w:val="none"/>
                <w:lang w:eastAsia="zh-CN"/>
              </w:rPr>
              <w:t>，</w:t>
            </w:r>
            <w:r>
              <w:rPr>
                <w:rFonts w:ascii="仿宋" w:cs="宋体" w:eastAsia="仿宋" w:hint="eastAsia"/>
                <w:color w:val="auto"/>
                <w:szCs w:val="21"/>
                <w:highlight w:val="none"/>
              </w:rPr>
              <w:t>同一人不累计得分。</w:t>
            </w:r>
            <w:r>
              <w:rPr>
                <w:rFonts w:ascii="仿宋" w:cs="宋体" w:eastAsia="仿宋" w:hint="eastAsia"/>
                <w:b/>
                <w:color w:val="auto"/>
                <w:szCs w:val="21"/>
                <w:highlight w:val="none"/>
              </w:rPr>
              <w:t>（提供培训证明文件复印件作为评审依据）</w:t>
            </w:r>
            <w:r>
              <w:rPr>
                <w:rFonts w:ascii="仿宋" w:cs="宋体" w:eastAsia="仿宋" w:hint="eastAsia"/>
                <w:b/>
                <w:color w:val="auto"/>
                <w:szCs w:val="21"/>
                <w:highlight w:val="none"/>
                <w:lang w:eastAsia="zh-CN"/>
              </w:rPr>
              <w:t>共</w:t>
            </w:r>
            <w:r>
              <w:rPr>
                <w:rFonts w:ascii="仿宋" w:cs="宋体" w:eastAsia="仿宋" w:hint="eastAsia"/>
                <w:b/>
                <w:color w:val="auto"/>
                <w:szCs w:val="21"/>
                <w:highlight w:val="none"/>
                <w:lang w:val="en-US" w:eastAsia="zh-CN"/>
              </w:rPr>
              <w:t>3分。</w:t>
            </w:r>
          </w:p>
          <w:p w14:paraId="206C7566">
            <w:pPr>
              <w:pStyle w:val="style30"/>
              <w:rPr>
                <w:rFonts w:ascii="仿宋" w:cs="宋体" w:eastAsia="仿宋"/>
                <w:b/>
                <w:color w:val="auto"/>
                <w:szCs w:val="21"/>
                <w:highlight w:val="none"/>
              </w:rPr>
            </w:pPr>
            <w:r>
              <w:rPr>
                <w:rFonts w:ascii="仿宋" w:cs="宋体" w:eastAsia="仿宋" w:hint="eastAsia"/>
                <w:b/>
                <w:color w:val="auto"/>
                <w:szCs w:val="21"/>
                <w:highlight w:val="none"/>
              </w:rPr>
              <w:t>（二）</w:t>
            </w:r>
            <w:r>
              <w:rPr>
                <w:rFonts w:ascii="仿宋" w:eastAsia="仿宋" w:hint="eastAsia"/>
                <w:b/>
                <w:bCs/>
                <w:color w:val="auto"/>
                <w:szCs w:val="21"/>
                <w:highlight w:val="none"/>
              </w:rPr>
              <w:t>评分</w:t>
            </w:r>
            <w:r>
              <w:rPr>
                <w:rFonts w:ascii="仿宋" w:eastAsia="仿宋" w:hint="default"/>
                <w:b/>
                <w:bCs/>
                <w:color w:val="auto"/>
                <w:szCs w:val="21"/>
                <w:highlight w:val="none"/>
                <w:lang w:val="en-US"/>
              </w:rPr>
              <w:t>标准与</w:t>
            </w:r>
            <w:r>
              <w:rPr>
                <w:rFonts w:ascii="仿宋" w:eastAsia="仿宋" w:hint="eastAsia"/>
                <w:b/>
                <w:bCs/>
                <w:color w:val="auto"/>
                <w:szCs w:val="21"/>
                <w:highlight w:val="none"/>
              </w:rPr>
              <w:t>依据</w:t>
            </w:r>
            <w:r>
              <w:rPr>
                <w:rFonts w:ascii="仿宋" w:cs="宋体" w:eastAsia="仿宋" w:hint="eastAsia"/>
                <w:b/>
                <w:color w:val="auto"/>
                <w:szCs w:val="21"/>
                <w:highlight w:val="none"/>
              </w:rPr>
              <w:t>：</w:t>
            </w:r>
          </w:p>
          <w:p w14:paraId="4FF74690">
            <w:pPr>
              <w:pStyle w:val="style0"/>
              <w:jc w:val="left"/>
              <w:rPr>
                <w:rFonts w:ascii="仿宋" w:eastAsia="仿宋"/>
                <w:color w:val="auto"/>
                <w:szCs w:val="21"/>
                <w:highlight w:val="none"/>
              </w:rPr>
            </w:pPr>
            <w:r>
              <w:rPr>
                <w:rFonts w:ascii="仿宋" w:cs="宋体" w:eastAsia="仿宋" w:hint="eastAsia"/>
                <w:color w:val="auto"/>
                <w:szCs w:val="21"/>
                <w:highlight w:val="none"/>
              </w:rPr>
              <w:t>按以上评分内容要求提供相应的证明文件复印件作为评审依据,未按要求提供相应评审依据的或提供的信息无法判断的不得分。</w:t>
            </w:r>
          </w:p>
        </w:tc>
      </w:tr>
      <w:tr w14:paraId="84585038">
        <w:tblPrEx/>
        <w:trPr>
          <w:trHeight w:val="78" w:hRule="atLeast"/>
          <w:jc w:val="left"/>
        </w:trPr>
        <w:tc>
          <w:tcPr>
            <w:tcW w:w="838" w:type="dxa"/>
            <w:vMerge w:val="continue"/>
            <w:tcBorders>
              <w:left w:val="single" w:sz="4" w:space="0" w:color="auto"/>
              <w:right w:val="single" w:sz="4" w:space="0" w:color="auto"/>
            </w:tcBorders>
            <w:vAlign w:val="center"/>
          </w:tcPr>
          <w:p w14:paraId="F72FECB7">
            <w:pPr>
              <w:pStyle w:val="style0"/>
              <w:rPr/>
            </w:pPr>
          </w:p>
        </w:tc>
        <w:tc>
          <w:tcPr>
            <w:tcW w:w="695" w:type="dxa"/>
            <w:tcBorders>
              <w:top w:val="single" w:sz="4" w:space="0" w:color="auto"/>
              <w:left w:val="single" w:sz="4" w:space="0" w:color="auto"/>
              <w:bottom w:val="single" w:sz="4" w:space="0" w:color="auto"/>
              <w:right w:val="single" w:sz="4" w:space="0" w:color="auto"/>
            </w:tcBorders>
            <w:vAlign w:val="center"/>
          </w:tcPr>
          <w:p w14:paraId="DAA9F1DC">
            <w:pPr>
              <w:pStyle w:val="style0"/>
              <w:jc w:val="center"/>
              <w:rPr>
                <w:rFonts w:ascii="仿宋" w:eastAsia="仿宋" w:hint="eastAsia"/>
                <w:color w:val="auto"/>
                <w:szCs w:val="21"/>
                <w:lang w:eastAsia="zh-CN"/>
              </w:rPr>
            </w:pPr>
            <w:r>
              <w:rPr>
                <w:rFonts w:ascii="仿宋" w:eastAsia="仿宋" w:hint="eastAsia"/>
                <w:color w:val="auto"/>
                <w:szCs w:val="21"/>
                <w:lang w:val="en-US" w:eastAsia="zh-CN"/>
              </w:rPr>
              <w:t>5</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7D4A667F">
            <w:pPr>
              <w:pStyle w:val="style0"/>
              <w:jc w:val="center"/>
              <w:rPr>
                <w:rFonts w:ascii="仿宋" w:eastAsia="仿宋" w:hint="eastAsia"/>
                <w:color w:val="auto"/>
                <w:szCs w:val="21"/>
              </w:rPr>
            </w:pPr>
            <w:r>
              <w:rPr>
                <w:rFonts w:ascii="仿宋" w:eastAsia="仿宋" w:hint="eastAsia"/>
                <w:color w:val="auto"/>
                <w:szCs w:val="21"/>
              </w:rPr>
              <w:t>项目拟使用的场地/工具/机器/设备情况</w:t>
            </w:r>
          </w:p>
        </w:tc>
        <w:tc>
          <w:tcPr>
            <w:tcW w:w="992" w:type="dxa"/>
            <w:tcBorders>
              <w:top w:val="single" w:sz="4" w:space="0" w:color="auto"/>
              <w:left w:val="single" w:sz="4" w:space="0" w:color="auto"/>
              <w:bottom w:val="single" w:sz="4" w:space="0" w:color="auto"/>
              <w:right w:val="single" w:sz="4" w:space="0" w:color="auto"/>
            </w:tcBorders>
            <w:vAlign w:val="center"/>
          </w:tcPr>
          <w:p w14:paraId="33EF3C7A">
            <w:pPr>
              <w:pStyle w:val="style0"/>
              <w:jc w:val="center"/>
              <w:rPr>
                <w:rFonts w:ascii="仿宋" w:eastAsia="仿宋" w:hint="eastAsia"/>
                <w:color w:val="auto"/>
                <w:szCs w:val="21"/>
                <w:lang w:eastAsia="zh-CN"/>
              </w:rPr>
            </w:pPr>
            <w:r>
              <w:rPr>
                <w:rFonts w:ascii="仿宋" w:eastAsia="仿宋" w:hint="eastAsia"/>
                <w:color w:val="auto"/>
                <w:szCs w:val="21"/>
                <w:lang w:val="en-US" w:eastAsia="zh-CN"/>
              </w:rPr>
              <w:t>3</w:t>
            </w:r>
          </w:p>
        </w:tc>
        <w:tc>
          <w:tcPr>
            <w:tcW w:w="4252" w:type="dxa"/>
            <w:tcBorders>
              <w:top w:val="single" w:sz="4" w:space="0" w:color="auto"/>
              <w:left w:val="single" w:sz="4" w:space="0" w:color="auto"/>
              <w:bottom w:val="single" w:sz="4" w:space="0" w:color="auto"/>
              <w:right w:val="single" w:sz="4" w:space="0" w:color="auto"/>
            </w:tcBorders>
          </w:tcPr>
          <w:p w14:paraId="EBE6507C">
            <w:pPr>
              <w:pStyle w:val="style28"/>
              <w:snapToGrid w:val="false"/>
              <w:spacing w:lineRule="auto" w:line="264"/>
              <w:ind w:firstLine="0" w:firstLineChars="0"/>
              <w:jc w:val="left"/>
              <w:rPr>
                <w:rFonts w:ascii="仿宋" w:eastAsia="仿宋"/>
                <w:color w:val="auto"/>
                <w:szCs w:val="21"/>
                <w:highlight w:val="none"/>
              </w:rPr>
            </w:pPr>
            <w:r>
              <w:rPr>
                <w:rFonts w:ascii="仿宋" w:eastAsia="仿宋"/>
                <w:b/>
                <w:bCs/>
                <w:color w:val="auto"/>
                <w:szCs w:val="21"/>
                <w:highlight w:val="none"/>
              </w:rPr>
              <w:t>（一）评审内容</w:t>
            </w:r>
          </w:p>
          <w:p w14:paraId="B7538192">
            <w:pPr>
              <w:pStyle w:val="style28"/>
              <w:snapToGrid w:val="false"/>
              <w:spacing w:lineRule="auto" w:line="264"/>
              <w:ind w:firstLine="0" w:firstLineChars="0"/>
              <w:rPr>
                <w:rFonts w:ascii="仿宋" w:eastAsia="仿宋"/>
                <w:color w:val="auto"/>
                <w:szCs w:val="21"/>
                <w:highlight w:val="none"/>
              </w:rPr>
            </w:pPr>
            <w:r>
              <w:rPr>
                <w:rFonts w:ascii="仿宋" w:eastAsia="仿宋" w:hint="eastAsia"/>
                <w:color w:val="auto"/>
                <w:szCs w:val="21"/>
                <w:highlight w:val="none"/>
              </w:rPr>
              <w:t>1、投标人提供自有</w:t>
            </w:r>
            <w:r>
              <w:rPr>
                <w:rFonts w:ascii="仿宋" w:cs="宋体" w:eastAsia="仿宋" w:hint="eastAsia"/>
                <w:color w:val="auto"/>
                <w:szCs w:val="21"/>
                <w:highlight w:val="none"/>
                <w:u w:val="single"/>
              </w:rPr>
              <w:t>电脑设备</w:t>
            </w:r>
            <w:r>
              <w:rPr>
                <w:rFonts w:ascii="仿宋" w:cs="宋体" w:eastAsia="仿宋" w:hint="eastAsia"/>
                <w:color w:val="auto"/>
                <w:szCs w:val="21"/>
                <w:highlight w:val="none"/>
                <w:u w:val="single"/>
                <w:lang w:eastAsia="zh-CN"/>
              </w:rPr>
              <w:t>（至少</w:t>
            </w:r>
            <w:r>
              <w:rPr>
                <w:rFonts w:ascii="仿宋" w:cs="宋体" w:eastAsia="仿宋" w:hint="eastAsia"/>
                <w:color w:val="auto"/>
                <w:szCs w:val="21"/>
                <w:highlight w:val="none"/>
                <w:u w:val="single"/>
                <w:lang w:val="en-US" w:eastAsia="zh-CN"/>
              </w:rPr>
              <w:t>3台</w:t>
            </w:r>
            <w:r>
              <w:rPr>
                <w:rFonts w:ascii="仿宋" w:cs="宋体" w:eastAsia="仿宋" w:hint="eastAsia"/>
                <w:color w:val="auto"/>
                <w:szCs w:val="21"/>
                <w:highlight w:val="none"/>
                <w:u w:val="single"/>
                <w:lang w:eastAsia="zh-CN"/>
              </w:rPr>
              <w:t>）</w:t>
            </w:r>
            <w:r>
              <w:rPr>
                <w:rFonts w:ascii="仿宋" w:cs="宋体" w:eastAsia="仿宋" w:hint="eastAsia"/>
                <w:color w:val="auto"/>
                <w:szCs w:val="21"/>
                <w:highlight w:val="none"/>
                <w:u w:val="single"/>
              </w:rPr>
              <w:t>、扫描设备</w:t>
            </w:r>
            <w:r>
              <w:rPr>
                <w:rFonts w:ascii="仿宋" w:cs="宋体" w:eastAsia="仿宋" w:hint="eastAsia"/>
                <w:color w:val="auto"/>
                <w:szCs w:val="21"/>
                <w:highlight w:val="none"/>
                <w:u w:val="single"/>
                <w:lang w:eastAsia="zh-CN"/>
              </w:rPr>
              <w:t>（扫描</w:t>
            </w:r>
            <w:r>
              <w:rPr>
                <w:rFonts w:ascii="仿宋" w:cs="宋体" w:eastAsia="仿宋" w:hint="eastAsia"/>
                <w:color w:val="auto"/>
                <w:szCs w:val="21"/>
                <w:highlight w:val="none"/>
                <w:u w:val="single"/>
                <w:lang w:val="en-US" w:eastAsia="zh-CN"/>
              </w:rPr>
              <w:t>A4、A3尺寸文件的至少各1台</w:t>
            </w:r>
            <w:r>
              <w:rPr>
                <w:rFonts w:ascii="仿宋" w:cs="宋体" w:eastAsia="仿宋" w:hint="eastAsia"/>
                <w:color w:val="auto"/>
                <w:szCs w:val="21"/>
                <w:highlight w:val="none"/>
                <w:u w:val="single"/>
                <w:lang w:eastAsia="zh-CN"/>
              </w:rPr>
              <w:t>）</w:t>
            </w:r>
            <w:r>
              <w:rPr>
                <w:rFonts w:ascii="仿宋" w:cs="宋体" w:eastAsia="仿宋" w:hint="eastAsia"/>
                <w:color w:val="auto"/>
                <w:szCs w:val="21"/>
                <w:highlight w:val="none"/>
                <w:u w:val="single"/>
              </w:rPr>
              <w:t>及图纸扫描设备</w:t>
            </w:r>
            <w:r>
              <w:rPr>
                <w:rFonts w:ascii="仿宋" w:cs="宋体" w:eastAsia="仿宋" w:hint="eastAsia"/>
                <w:color w:val="auto"/>
                <w:szCs w:val="21"/>
                <w:highlight w:val="none"/>
                <w:u w:val="single"/>
                <w:lang w:eastAsia="zh-CN"/>
              </w:rPr>
              <w:t>（至少</w:t>
            </w:r>
            <w:r>
              <w:rPr>
                <w:rFonts w:ascii="仿宋" w:cs="宋体" w:eastAsia="仿宋" w:hint="eastAsia"/>
                <w:color w:val="auto"/>
                <w:szCs w:val="21"/>
                <w:highlight w:val="none"/>
                <w:u w:val="single"/>
                <w:lang w:val="en-US" w:eastAsia="zh-CN"/>
              </w:rPr>
              <w:t>1台</w:t>
            </w:r>
            <w:r>
              <w:rPr>
                <w:rFonts w:ascii="仿宋" w:cs="宋体" w:eastAsia="仿宋" w:hint="eastAsia"/>
                <w:color w:val="auto"/>
                <w:szCs w:val="21"/>
                <w:highlight w:val="none"/>
                <w:u w:val="single"/>
                <w:lang w:eastAsia="zh-CN"/>
              </w:rPr>
              <w:t>）</w:t>
            </w:r>
            <w:r>
              <w:rPr>
                <w:rFonts w:ascii="仿宋" w:eastAsia="仿宋" w:hint="eastAsia"/>
                <w:color w:val="auto"/>
                <w:szCs w:val="21"/>
                <w:highlight w:val="none"/>
              </w:rPr>
              <w:t>的，得</w:t>
            </w:r>
            <w:r>
              <w:rPr>
                <w:rFonts w:ascii="仿宋" w:eastAsia="仿宋" w:hint="eastAsia"/>
                <w:color w:val="auto"/>
                <w:szCs w:val="21"/>
                <w:highlight w:val="none"/>
                <w:lang w:val="en-US" w:eastAsia="zh-CN"/>
              </w:rPr>
              <w:t>3</w:t>
            </w:r>
            <w:r>
              <w:rPr>
                <w:rFonts w:ascii="仿宋" w:eastAsia="仿宋" w:hint="eastAsia"/>
                <w:color w:val="auto"/>
                <w:szCs w:val="21"/>
                <w:highlight w:val="none"/>
              </w:rPr>
              <w:t>分；</w:t>
            </w:r>
          </w:p>
          <w:p w14:paraId="052BACDD">
            <w:pPr>
              <w:pStyle w:val="style28"/>
              <w:snapToGrid w:val="false"/>
              <w:spacing w:lineRule="auto" w:line="264"/>
              <w:ind w:firstLine="0" w:firstLineChars="0"/>
              <w:rPr>
                <w:rFonts w:ascii="仿宋" w:eastAsia="仿宋"/>
                <w:color w:val="auto"/>
                <w:szCs w:val="21"/>
                <w:highlight w:val="none"/>
              </w:rPr>
            </w:pPr>
            <w:r>
              <w:rPr>
                <w:rFonts w:ascii="仿宋" w:eastAsia="仿宋" w:hint="eastAsia"/>
                <w:color w:val="auto"/>
                <w:szCs w:val="21"/>
                <w:highlight w:val="none"/>
              </w:rPr>
              <w:t>2、投标人提供租赁</w:t>
            </w:r>
            <w:r>
              <w:rPr>
                <w:rFonts w:ascii="仿宋" w:cs="宋体" w:eastAsia="仿宋" w:hint="eastAsia"/>
                <w:color w:val="auto"/>
                <w:szCs w:val="21"/>
                <w:highlight w:val="none"/>
                <w:u w:val="single"/>
              </w:rPr>
              <w:t>电脑设备</w:t>
            </w:r>
            <w:r>
              <w:rPr>
                <w:rFonts w:ascii="仿宋" w:cs="宋体" w:eastAsia="仿宋" w:hint="eastAsia"/>
                <w:color w:val="auto"/>
                <w:szCs w:val="21"/>
                <w:highlight w:val="none"/>
                <w:u w:val="single"/>
                <w:lang w:eastAsia="zh-CN"/>
              </w:rPr>
              <w:t>（至少</w:t>
            </w:r>
            <w:r>
              <w:rPr>
                <w:rFonts w:ascii="仿宋" w:cs="宋体" w:eastAsia="仿宋" w:hint="eastAsia"/>
                <w:color w:val="auto"/>
                <w:szCs w:val="21"/>
                <w:highlight w:val="none"/>
                <w:u w:val="single"/>
                <w:lang w:val="en-US" w:eastAsia="zh-CN"/>
              </w:rPr>
              <w:t>3台</w:t>
            </w:r>
            <w:r>
              <w:rPr>
                <w:rFonts w:ascii="仿宋" w:cs="宋体" w:eastAsia="仿宋" w:hint="eastAsia"/>
                <w:color w:val="auto"/>
                <w:szCs w:val="21"/>
                <w:highlight w:val="none"/>
                <w:u w:val="single"/>
                <w:lang w:eastAsia="zh-CN"/>
              </w:rPr>
              <w:t>）</w:t>
            </w:r>
            <w:r>
              <w:rPr>
                <w:rFonts w:ascii="仿宋" w:cs="宋体" w:eastAsia="仿宋" w:hint="eastAsia"/>
                <w:color w:val="auto"/>
                <w:szCs w:val="21"/>
                <w:highlight w:val="none"/>
                <w:u w:val="single"/>
              </w:rPr>
              <w:t>、扫描设备</w:t>
            </w:r>
            <w:r>
              <w:rPr>
                <w:rFonts w:ascii="仿宋" w:cs="宋体" w:eastAsia="仿宋" w:hint="eastAsia"/>
                <w:color w:val="auto"/>
                <w:szCs w:val="21"/>
                <w:highlight w:val="none"/>
                <w:u w:val="single"/>
                <w:lang w:eastAsia="zh-CN"/>
              </w:rPr>
              <w:t>（扫描</w:t>
            </w:r>
            <w:r>
              <w:rPr>
                <w:rFonts w:ascii="仿宋" w:cs="宋体" w:eastAsia="仿宋" w:hint="eastAsia"/>
                <w:color w:val="auto"/>
                <w:szCs w:val="21"/>
                <w:highlight w:val="none"/>
                <w:u w:val="single"/>
                <w:lang w:val="en-US" w:eastAsia="zh-CN"/>
              </w:rPr>
              <w:t>A4、A3尺寸文件的至少各1台</w:t>
            </w:r>
            <w:r>
              <w:rPr>
                <w:rFonts w:ascii="仿宋" w:cs="宋体" w:eastAsia="仿宋" w:hint="eastAsia"/>
                <w:color w:val="auto"/>
                <w:szCs w:val="21"/>
                <w:highlight w:val="none"/>
                <w:u w:val="single"/>
                <w:lang w:eastAsia="zh-CN"/>
              </w:rPr>
              <w:t>）</w:t>
            </w:r>
            <w:r>
              <w:rPr>
                <w:rFonts w:ascii="仿宋" w:cs="宋体" w:eastAsia="仿宋" w:hint="eastAsia"/>
                <w:color w:val="auto"/>
                <w:szCs w:val="21"/>
                <w:highlight w:val="none"/>
                <w:u w:val="single"/>
              </w:rPr>
              <w:t>及图纸扫描设备</w:t>
            </w:r>
            <w:r>
              <w:rPr>
                <w:rFonts w:ascii="仿宋" w:cs="宋体" w:eastAsia="仿宋" w:hint="eastAsia"/>
                <w:color w:val="auto"/>
                <w:szCs w:val="21"/>
                <w:highlight w:val="none"/>
                <w:u w:val="single"/>
                <w:lang w:eastAsia="zh-CN"/>
              </w:rPr>
              <w:t>（至少</w:t>
            </w:r>
            <w:r>
              <w:rPr>
                <w:rFonts w:ascii="仿宋" w:cs="宋体" w:eastAsia="仿宋" w:hint="eastAsia"/>
                <w:color w:val="auto"/>
                <w:szCs w:val="21"/>
                <w:highlight w:val="none"/>
                <w:u w:val="single"/>
                <w:lang w:val="en-US" w:eastAsia="zh-CN"/>
              </w:rPr>
              <w:t>1台</w:t>
            </w:r>
            <w:r>
              <w:rPr>
                <w:rFonts w:ascii="仿宋" w:cs="宋体" w:eastAsia="仿宋" w:hint="eastAsia"/>
                <w:color w:val="auto"/>
                <w:szCs w:val="21"/>
                <w:highlight w:val="none"/>
                <w:u w:val="single"/>
                <w:lang w:eastAsia="zh-CN"/>
              </w:rPr>
              <w:t>）</w:t>
            </w:r>
            <w:r>
              <w:rPr>
                <w:rFonts w:ascii="仿宋" w:eastAsia="仿宋" w:hint="eastAsia"/>
                <w:color w:val="auto"/>
                <w:szCs w:val="21"/>
                <w:highlight w:val="none"/>
              </w:rPr>
              <w:t>的，得</w:t>
            </w:r>
            <w:r>
              <w:rPr>
                <w:rFonts w:ascii="仿宋" w:eastAsia="仿宋" w:hint="eastAsia"/>
                <w:color w:val="auto"/>
                <w:szCs w:val="21"/>
                <w:highlight w:val="none"/>
                <w:lang w:val="en-US" w:eastAsia="zh-CN"/>
              </w:rPr>
              <w:t>2</w:t>
            </w:r>
            <w:r>
              <w:rPr>
                <w:rFonts w:ascii="仿宋" w:eastAsia="仿宋" w:hint="eastAsia"/>
                <w:color w:val="auto"/>
                <w:szCs w:val="21"/>
                <w:highlight w:val="none"/>
              </w:rPr>
              <w:t>分。</w:t>
            </w:r>
          </w:p>
          <w:p w14:paraId="C42F746C">
            <w:pPr>
              <w:pStyle w:val="style0"/>
              <w:spacing w:lineRule="auto" w:line="264"/>
              <w:rPr>
                <w:rFonts w:ascii="仿宋" w:eastAsia="仿宋"/>
                <w:b/>
                <w:bCs/>
                <w:color w:val="auto"/>
                <w:szCs w:val="21"/>
                <w:highlight w:val="none"/>
              </w:rPr>
            </w:pPr>
            <w:r>
              <w:rPr>
                <w:rFonts w:ascii="仿宋" w:eastAsia="仿宋" w:hint="eastAsia"/>
                <w:b/>
                <w:bCs/>
                <w:color w:val="auto"/>
                <w:szCs w:val="21"/>
                <w:highlight w:val="none"/>
              </w:rPr>
              <w:t>（二）评分</w:t>
            </w:r>
            <w:r>
              <w:rPr>
                <w:rFonts w:ascii="仿宋" w:eastAsia="仿宋" w:hint="default"/>
                <w:b/>
                <w:bCs/>
                <w:color w:val="auto"/>
                <w:szCs w:val="21"/>
                <w:highlight w:val="none"/>
                <w:lang w:val="en-US"/>
              </w:rPr>
              <w:t>标准与</w:t>
            </w:r>
            <w:r>
              <w:rPr>
                <w:rFonts w:ascii="仿宋" w:eastAsia="仿宋" w:hint="eastAsia"/>
                <w:b/>
                <w:bCs/>
                <w:color w:val="auto"/>
                <w:szCs w:val="21"/>
                <w:highlight w:val="none"/>
              </w:rPr>
              <w:t>依据</w:t>
            </w:r>
          </w:p>
          <w:p w14:paraId="5848037F">
            <w:pPr>
              <w:pStyle w:val="style28"/>
              <w:snapToGrid w:val="false"/>
              <w:spacing w:lineRule="auto" w:line="264"/>
              <w:ind w:firstLine="0" w:firstLineChars="0"/>
              <w:rPr>
                <w:rFonts w:ascii="仿宋" w:cs="宋体" w:eastAsia="仿宋"/>
                <w:color w:val="auto"/>
                <w:szCs w:val="21"/>
                <w:highlight w:val="none"/>
              </w:rPr>
            </w:pPr>
            <w:r>
              <w:rPr>
                <w:rFonts w:ascii="仿宋" w:cs="宋体" w:eastAsia="仿宋" w:hint="eastAsia"/>
                <w:color w:val="auto"/>
                <w:szCs w:val="21"/>
                <w:highlight w:val="none"/>
              </w:rPr>
              <w:t>1、自有</w:t>
            </w:r>
            <w:r>
              <w:rPr>
                <w:rFonts w:ascii="仿宋" w:cs="宋体" w:eastAsia="仿宋" w:hint="eastAsia"/>
                <w:color w:val="auto"/>
                <w:szCs w:val="21"/>
                <w:highlight w:val="none"/>
                <w:lang w:val="en-US" w:eastAsia="zh-CN"/>
              </w:rPr>
              <w:t>设备</w:t>
            </w:r>
            <w:r>
              <w:rPr>
                <w:rFonts w:ascii="仿宋" w:cs="宋体" w:eastAsia="仿宋" w:hint="eastAsia"/>
                <w:color w:val="auto"/>
                <w:szCs w:val="21"/>
                <w:highlight w:val="none"/>
              </w:rPr>
              <w:t>需提供自有</w:t>
            </w:r>
            <w:r>
              <w:rPr>
                <w:rFonts w:ascii="仿宋" w:cs="宋体" w:eastAsia="仿宋" w:hint="eastAsia"/>
                <w:color w:val="auto"/>
                <w:szCs w:val="21"/>
                <w:highlight w:val="none"/>
                <w:lang w:val="en-US" w:eastAsia="zh-CN"/>
              </w:rPr>
              <w:t>设备</w:t>
            </w:r>
            <w:r>
              <w:rPr>
                <w:rFonts w:ascii="仿宋" w:cs="宋体" w:eastAsia="仿宋" w:hint="eastAsia"/>
                <w:color w:val="auto"/>
                <w:szCs w:val="21"/>
                <w:highlight w:val="none"/>
              </w:rPr>
              <w:t>购置发票评审依据；</w:t>
            </w:r>
          </w:p>
          <w:p w14:paraId="7542999A">
            <w:pPr>
              <w:pStyle w:val="style0"/>
              <w:spacing w:lineRule="auto" w:line="264"/>
              <w:rPr>
                <w:rFonts w:ascii="仿宋" w:eastAsia="仿宋" w:hint="eastAsia"/>
                <w:color w:val="auto"/>
                <w:szCs w:val="21"/>
                <w:highlight w:val="none"/>
              </w:rPr>
            </w:pPr>
            <w:r>
              <w:rPr>
                <w:rFonts w:ascii="仿宋" w:cs="宋体" w:eastAsia="仿宋" w:hint="eastAsia"/>
                <w:color w:val="auto"/>
                <w:szCs w:val="21"/>
                <w:highlight w:val="none"/>
              </w:rPr>
              <w:t>2、租赁</w:t>
            </w:r>
            <w:r>
              <w:rPr>
                <w:rFonts w:ascii="仿宋" w:cs="宋体" w:eastAsia="仿宋" w:hint="eastAsia"/>
                <w:color w:val="auto"/>
                <w:szCs w:val="21"/>
                <w:highlight w:val="none"/>
                <w:lang w:val="en-US" w:eastAsia="zh-CN"/>
              </w:rPr>
              <w:t>设备</w:t>
            </w:r>
            <w:r>
              <w:rPr>
                <w:rFonts w:ascii="仿宋" w:cs="宋体" w:eastAsia="仿宋" w:hint="eastAsia"/>
                <w:color w:val="auto"/>
                <w:szCs w:val="21"/>
                <w:highlight w:val="none"/>
              </w:rPr>
              <w:t>需提供</w:t>
            </w:r>
            <w:r>
              <w:rPr>
                <w:rFonts w:ascii="仿宋" w:cs="宋体" w:eastAsia="仿宋" w:hint="eastAsia"/>
                <w:color w:val="auto"/>
                <w:szCs w:val="21"/>
                <w:highlight w:val="none"/>
                <w:lang w:val="en-US" w:eastAsia="zh-CN"/>
              </w:rPr>
              <w:t>设备</w:t>
            </w:r>
            <w:r>
              <w:rPr>
                <w:rFonts w:ascii="仿宋" w:cs="宋体" w:eastAsia="仿宋" w:hint="eastAsia"/>
                <w:color w:val="auto"/>
                <w:szCs w:val="21"/>
                <w:highlight w:val="none"/>
              </w:rPr>
              <w:t>租赁合同作为评审依据；</w:t>
            </w:r>
          </w:p>
        </w:tc>
      </w:tr>
      <w:tr w14:paraId="EFC9B951">
        <w:tblPrEx/>
        <w:trPr>
          <w:trHeight w:val="78" w:hRule="atLeast"/>
          <w:jc w:val="left"/>
        </w:trPr>
        <w:tc>
          <w:tcPr>
            <w:tcW w:w="838" w:type="dxa"/>
            <w:vMerge w:val="continue"/>
            <w:tcBorders>
              <w:left w:val="single" w:sz="4" w:space="0" w:color="auto"/>
              <w:right w:val="single" w:sz="4" w:space="0" w:color="auto"/>
            </w:tcBorders>
            <w:vAlign w:val="center"/>
          </w:tcPr>
          <w:p w14:paraId="D88E7748">
            <w:pPr>
              <w:pStyle w:val="style0"/>
              <w:rPr/>
            </w:pPr>
          </w:p>
        </w:tc>
        <w:tc>
          <w:tcPr>
            <w:tcW w:w="695" w:type="dxa"/>
            <w:tcBorders>
              <w:top w:val="single" w:sz="4" w:space="0" w:color="auto"/>
              <w:left w:val="single" w:sz="4" w:space="0" w:color="auto"/>
              <w:bottom w:val="single" w:sz="4" w:space="0" w:color="auto"/>
              <w:right w:val="single" w:sz="4" w:space="0" w:color="auto"/>
            </w:tcBorders>
            <w:vAlign w:val="center"/>
          </w:tcPr>
          <w:p w14:paraId="53ECCF90">
            <w:pPr>
              <w:pStyle w:val="style0"/>
              <w:jc w:val="center"/>
              <w:rPr>
                <w:rFonts w:ascii="仿宋" w:eastAsia="仿宋" w:hint="eastAsia"/>
                <w:color w:val="auto"/>
                <w:szCs w:val="21"/>
                <w:lang w:eastAsia="zh-CN"/>
              </w:rPr>
            </w:pPr>
            <w:r>
              <w:rPr>
                <w:rFonts w:ascii="仿宋" w:eastAsia="仿宋" w:hint="eastAsia"/>
                <w:color w:val="auto"/>
                <w:szCs w:val="21"/>
                <w:lang w:val="en-US" w:eastAsia="zh-CN"/>
              </w:rPr>
              <w:t>6</w:t>
            </w:r>
          </w:p>
        </w:tc>
        <w:tc>
          <w:tcPr>
            <w:tcW w:w="1756" w:type="dxa"/>
            <w:gridSpan w:val="2"/>
            <w:tcBorders>
              <w:top w:val="single" w:sz="4" w:space="0" w:color="auto"/>
              <w:left w:val="single" w:sz="4" w:space="0" w:color="auto"/>
              <w:bottom w:val="single" w:sz="4" w:space="0" w:color="auto"/>
              <w:right w:val="single" w:sz="4" w:space="0" w:color="auto"/>
            </w:tcBorders>
            <w:vAlign w:val="center"/>
          </w:tcPr>
          <w:p w14:paraId="C7EA69ED">
            <w:pPr>
              <w:pStyle w:val="style0"/>
              <w:jc w:val="center"/>
              <w:rPr>
                <w:rFonts w:ascii="仿宋" w:eastAsia="仿宋" w:hint="eastAsia"/>
                <w:color w:val="auto"/>
                <w:szCs w:val="21"/>
                <w:highlight w:val="none"/>
              </w:rPr>
            </w:pPr>
            <w:r>
              <w:rPr>
                <w:rFonts w:ascii="仿宋" w:eastAsia="仿宋" w:hint="eastAsia"/>
                <w:color w:val="auto"/>
                <w:szCs w:val="21"/>
                <w:highlight w:val="none"/>
              </w:rPr>
              <w:t>项目拟选用产品的成熟度及可靠性</w:t>
            </w:r>
          </w:p>
        </w:tc>
        <w:tc>
          <w:tcPr>
            <w:tcW w:w="992" w:type="dxa"/>
            <w:tcBorders>
              <w:top w:val="single" w:sz="4" w:space="0" w:color="auto"/>
              <w:left w:val="single" w:sz="4" w:space="0" w:color="auto"/>
              <w:bottom w:val="single" w:sz="4" w:space="0" w:color="auto"/>
              <w:right w:val="single" w:sz="4" w:space="0" w:color="auto"/>
            </w:tcBorders>
            <w:vAlign w:val="center"/>
          </w:tcPr>
          <w:p w14:paraId="64FEAB81">
            <w:pPr>
              <w:pStyle w:val="style0"/>
              <w:jc w:val="center"/>
              <w:rPr>
                <w:rFonts w:ascii="仿宋" w:eastAsia="仿宋"/>
                <w:color w:val="auto"/>
                <w:szCs w:val="21"/>
                <w:highlight w:val="none"/>
              </w:rPr>
            </w:pPr>
            <w:r>
              <w:rPr>
                <w:rFonts w:ascii="仿宋" w:eastAsia="仿宋" w:hint="eastAsia"/>
                <w:color w:val="auto"/>
                <w:szCs w:val="21"/>
                <w:highlight w:val="none"/>
              </w:rPr>
              <w:t>5</w:t>
            </w:r>
            <w:r>
              <w:rPr>
                <w:rFonts w:ascii="仿宋" w:eastAsia="仿宋"/>
                <w:color w:val="auto"/>
                <w:szCs w:val="21"/>
                <w:highlight w:val="none"/>
              </w:rPr>
              <w:t xml:space="preserve"> </w:t>
            </w:r>
          </w:p>
        </w:tc>
        <w:tc>
          <w:tcPr>
            <w:tcW w:w="4252" w:type="dxa"/>
            <w:tcBorders>
              <w:top w:val="single" w:sz="4" w:space="0" w:color="auto"/>
              <w:left w:val="single" w:sz="4" w:space="0" w:color="auto"/>
              <w:bottom w:val="single" w:sz="4" w:space="0" w:color="auto"/>
              <w:right w:val="single" w:sz="4" w:space="0" w:color="auto"/>
            </w:tcBorders>
          </w:tcPr>
          <w:p w14:paraId="AE37433F">
            <w:pPr>
              <w:pStyle w:val="style0"/>
              <w:jc w:val="left"/>
              <w:rPr>
                <w:rFonts w:ascii="仿宋" w:eastAsia="仿宋" w:hint="eastAsia"/>
                <w:b/>
                <w:bCs/>
                <w:color w:val="auto"/>
                <w:szCs w:val="21"/>
                <w:highlight w:val="none"/>
              </w:rPr>
            </w:pPr>
            <w:r>
              <w:rPr>
                <w:rFonts w:ascii="仿宋" w:eastAsia="仿宋" w:hint="default"/>
                <w:b/>
                <w:bCs/>
                <w:color w:val="auto"/>
                <w:szCs w:val="21"/>
                <w:highlight w:val="none"/>
                <w:lang w:val="en-US"/>
              </w:rPr>
              <w:t>（一）评审内容</w:t>
            </w:r>
          </w:p>
          <w:p w14:paraId="4CC2D7B7">
            <w:pPr>
              <w:pStyle w:val="style0"/>
              <w:jc w:val="left"/>
              <w:rPr>
                <w:rFonts w:ascii="仿宋" w:eastAsia="仿宋" w:hint="eastAsia"/>
                <w:color w:val="auto"/>
                <w:szCs w:val="21"/>
                <w:highlight w:val="none"/>
              </w:rPr>
            </w:pPr>
            <w:r>
              <w:rPr>
                <w:rFonts w:ascii="仿宋" w:eastAsia="仿宋" w:hint="eastAsia"/>
                <w:color w:val="auto"/>
                <w:szCs w:val="21"/>
                <w:highlight w:val="none"/>
              </w:rPr>
              <w:t>考察拟使用的产品（软件）情况，要求提供</w:t>
            </w:r>
            <w:r>
              <w:rPr>
                <w:rFonts w:ascii="仿宋" w:cs="宋体" w:eastAsia="仿宋" w:hint="eastAsia"/>
                <w:color w:val="auto"/>
                <w:szCs w:val="21"/>
                <w:highlight w:val="none"/>
                <w:u w:val="single"/>
              </w:rPr>
              <w:t>档案管理系统、档案数字化加工、档案数据安全加密管理系统、档案前处理智能生产系统、档案数据安全加密管理系统</w:t>
            </w:r>
            <w:r>
              <w:rPr>
                <w:rFonts w:ascii="仿宋" w:eastAsia="仿宋" w:hint="eastAsia"/>
                <w:color w:val="auto"/>
                <w:szCs w:val="21"/>
                <w:highlight w:val="none"/>
              </w:rPr>
              <w:t>产品或者系统的证书（如《软件产品登记证书》）等作为证明资料，一般采取客观化评分。每提供一个的1分，满分5分。</w:t>
            </w:r>
          </w:p>
          <w:p w14:paraId="5E9D9CE2">
            <w:pPr>
              <w:numPr>
                <w:ilvl w:val="0"/>
                <w:numId w:val="0"/>
              </w:numPr>
              <w:jc w:val="left"/>
              <w:rPr>
                <w:rFonts w:ascii="仿宋" w:eastAsia="仿宋"/>
                <w:b/>
                <w:bCs/>
                <w:color w:val="auto"/>
                <w:szCs w:val="21"/>
                <w:highlight w:val="none"/>
              </w:rPr>
            </w:pPr>
            <w:r>
              <w:rPr>
                <w:rFonts w:ascii="仿宋" w:eastAsia="仿宋" w:hint="default"/>
                <w:b/>
                <w:bCs/>
                <w:color w:val="auto"/>
                <w:szCs w:val="21"/>
                <w:highlight w:val="none"/>
                <w:lang w:val="en-US"/>
              </w:rPr>
              <w:t>（二）评分标准与依据</w:t>
            </w:r>
          </w:p>
          <w:p w14:paraId="348D11B8">
            <w:pPr>
              <w:pStyle w:val="style0"/>
              <w:numPr>
                <w:ilvl w:val="0"/>
                <w:numId w:val="0"/>
              </w:numPr>
              <w:ind w:firstLineChars="200"/>
              <w:jc w:val="left"/>
              <w:rPr>
                <w:rFonts w:ascii="仿宋" w:eastAsia="仿宋"/>
                <w:color w:val="auto"/>
                <w:szCs w:val="21"/>
                <w:highlight w:val="none"/>
              </w:rPr>
            </w:pPr>
            <w:r>
              <w:rPr>
                <w:rFonts w:ascii="仿宋" w:cs="宋体" w:eastAsia="仿宋" w:hAnsi="Times New Roman" w:hint="default"/>
                <w:b w:val="false"/>
                <w:bCs w:val="false"/>
                <w:i w:val="false"/>
                <w:iCs w:val="false"/>
                <w:color w:val="auto"/>
                <w:kern w:val="2"/>
                <w:sz w:val="21"/>
                <w:szCs w:val="21"/>
                <w:highlight w:val="none"/>
                <w:vertAlign w:val="baseline"/>
                <w:em w:val="none"/>
                <w:lang w:val="en-US" w:bidi="ar-SA" w:eastAsia="zh-CN"/>
              </w:rPr>
              <w:t>按以上评分内容要求提供相应的证明件复印件作为评审依据,未按要求提供相应评审依据的或提供的信息无法判断的不得分。</w:t>
            </w:r>
          </w:p>
        </w:tc>
      </w:tr>
      <w:tr w14:paraId="230188F0">
        <w:tblPrEx/>
        <w:trPr>
          <w:trHeight w:val="78" w:hRule="atLeast"/>
          <w:jc w:val="left"/>
        </w:trPr>
        <w:tc>
          <w:tcPr>
            <w:tcW w:w="838" w:type="dxa"/>
            <w:vMerge w:val="continue"/>
            <w:tcBorders>
              <w:left w:val="single" w:sz="4" w:space="0" w:color="auto"/>
              <w:right w:val="single" w:sz="4" w:space="0" w:color="auto"/>
            </w:tcBorders>
            <w:vAlign w:val="center"/>
          </w:tcPr>
          <w:p w14:paraId="EBCC85E0">
            <w:pPr>
              <w:pStyle w:val="style0"/>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9AFB9314">
            <w:pPr>
              <w:pStyle w:val="style0"/>
              <w:jc w:val="center"/>
              <w:rPr>
                <w:rFonts w:ascii="仿宋" w:eastAsia="仿宋" w:hint="eastAsia"/>
                <w:color w:val="auto"/>
                <w:szCs w:val="21"/>
                <w:lang w:eastAsia="zh-CN"/>
              </w:rPr>
            </w:pPr>
            <w:r>
              <w:rPr>
                <w:rFonts w:ascii="仿宋" w:eastAsia="仿宋" w:hint="eastAsia"/>
                <w:color w:val="auto"/>
                <w:szCs w:val="21"/>
                <w:lang w:val="en-US" w:eastAsia="zh-CN"/>
              </w:rPr>
              <w:t>7</w:t>
            </w:r>
          </w:p>
        </w:tc>
        <w:tc>
          <w:tcPr>
            <w:tcW w:w="1746" w:type="dxa"/>
            <w:tcBorders>
              <w:top w:val="single" w:sz="4" w:space="0" w:color="auto"/>
              <w:left w:val="single" w:sz="4" w:space="0" w:color="auto"/>
              <w:bottom w:val="single" w:sz="4" w:space="0" w:color="auto"/>
              <w:right w:val="single" w:sz="4" w:space="0" w:color="auto"/>
            </w:tcBorders>
            <w:vAlign w:val="center"/>
          </w:tcPr>
          <w:p w14:paraId="17F2DFA4">
            <w:pPr>
              <w:pStyle w:val="style0"/>
              <w:jc w:val="center"/>
              <w:rPr>
                <w:rFonts w:ascii="仿宋" w:eastAsia="仿宋" w:hint="eastAsia"/>
                <w:color w:val="auto"/>
                <w:szCs w:val="21"/>
              </w:rPr>
            </w:pPr>
            <w:r>
              <w:rPr>
                <w:rFonts w:ascii="仿宋" w:eastAsia="仿宋" w:hint="eastAsia"/>
                <w:color w:val="auto"/>
                <w:szCs w:val="21"/>
              </w:rPr>
              <w:t xml:space="preserve">服务网点       </w:t>
            </w:r>
          </w:p>
        </w:tc>
        <w:tc>
          <w:tcPr>
            <w:tcW w:w="992" w:type="dxa"/>
            <w:tcBorders>
              <w:top w:val="single" w:sz="4" w:space="0" w:color="auto"/>
              <w:left w:val="single" w:sz="4" w:space="0" w:color="auto"/>
              <w:bottom w:val="single" w:sz="4" w:space="0" w:color="auto"/>
              <w:right w:val="single" w:sz="4" w:space="0" w:color="auto"/>
            </w:tcBorders>
            <w:vAlign w:val="center"/>
          </w:tcPr>
          <w:p w14:paraId="4C656EB8">
            <w:pPr>
              <w:pStyle w:val="style0"/>
              <w:jc w:val="center"/>
              <w:rPr>
                <w:rFonts w:ascii="仿宋" w:eastAsia="仿宋"/>
                <w:color w:val="auto"/>
                <w:szCs w:val="21"/>
              </w:rPr>
            </w:pPr>
            <w:r>
              <w:rPr>
                <w:rFonts w:ascii="仿宋" w:eastAsia="仿宋" w:hint="eastAsia"/>
                <w:color w:val="auto"/>
                <w:szCs w:val="21"/>
              </w:rPr>
              <w:t>3</w:t>
            </w:r>
            <w:r>
              <w:rPr>
                <w:rFonts w:ascii="仿宋" w:eastAsia="仿宋"/>
                <w:color w:val="auto"/>
                <w:szCs w:val="21"/>
              </w:rPr>
              <w:t xml:space="preserve"> </w:t>
            </w:r>
          </w:p>
        </w:tc>
        <w:tc>
          <w:tcPr>
            <w:tcW w:w="4252" w:type="dxa"/>
            <w:tcBorders>
              <w:top w:val="single" w:sz="4" w:space="0" w:color="auto"/>
              <w:left w:val="single" w:sz="4" w:space="0" w:color="auto"/>
              <w:bottom w:val="single" w:sz="4" w:space="0" w:color="auto"/>
              <w:right w:val="single" w:sz="4" w:space="0" w:color="auto"/>
            </w:tcBorders>
          </w:tcPr>
          <w:p w14:paraId="9E824FD9">
            <w:pPr>
              <w:pStyle w:val="style0"/>
              <w:numPr>
                <w:ilvl w:val="0"/>
                <w:numId w:val="2"/>
              </w:numPr>
              <w:jc w:val="left"/>
              <w:rPr>
                <w:rFonts w:ascii="仿宋" w:eastAsia="仿宋" w:hint="eastAsia"/>
                <w:b/>
                <w:bCs/>
                <w:color w:val="auto"/>
                <w:szCs w:val="21"/>
                <w:highlight w:val="none"/>
              </w:rPr>
            </w:pPr>
            <w:r>
              <w:rPr>
                <w:rFonts w:ascii="仿宋" w:eastAsia="仿宋" w:hint="eastAsia"/>
                <w:b/>
                <w:bCs/>
                <w:color w:val="auto"/>
                <w:szCs w:val="21"/>
                <w:highlight w:val="none"/>
              </w:rPr>
              <w:t>评</w:t>
            </w:r>
            <w:r>
              <w:rPr>
                <w:rFonts w:ascii="仿宋" w:eastAsia="仿宋" w:hint="default"/>
                <w:b/>
                <w:bCs/>
                <w:color w:val="auto"/>
                <w:szCs w:val="21"/>
                <w:highlight w:val="none"/>
                <w:lang w:val="en-US"/>
              </w:rPr>
              <w:t>审</w:t>
            </w:r>
            <w:r>
              <w:rPr>
                <w:rFonts w:ascii="仿宋" w:eastAsia="仿宋" w:hint="eastAsia"/>
                <w:b/>
                <w:bCs/>
                <w:color w:val="auto"/>
                <w:szCs w:val="21"/>
                <w:highlight w:val="none"/>
              </w:rPr>
              <w:t>内容</w:t>
            </w:r>
          </w:p>
          <w:p w14:paraId="0BCD7A3D">
            <w:pPr>
              <w:pStyle w:val="style0"/>
              <w:numPr>
                <w:ilvl w:val="0"/>
                <w:numId w:val="0"/>
              </w:numPr>
              <w:ind w:left="0" w:firstLine="0"/>
              <w:jc w:val="left"/>
              <w:rPr>
                <w:rFonts w:ascii="仿宋" w:eastAsia="仿宋" w:hint="eastAsia"/>
                <w:b/>
                <w:bCs/>
                <w:color w:val="auto"/>
                <w:szCs w:val="21"/>
                <w:highlight w:val="none"/>
              </w:rPr>
            </w:pPr>
            <w:r>
              <w:rPr>
                <w:rFonts w:ascii="仿宋" w:eastAsia="仿宋" w:hint="default"/>
                <w:color w:val="auto"/>
                <w:szCs w:val="21"/>
                <w:highlight w:val="none"/>
                <w:lang w:val="en-US"/>
              </w:rPr>
              <w:t xml:space="preserve">    </w:t>
            </w:r>
            <w:r>
              <w:rPr>
                <w:rFonts w:ascii="仿宋" w:eastAsia="仿宋" w:hint="eastAsia"/>
                <w:color w:val="auto"/>
                <w:szCs w:val="21"/>
                <w:highlight w:val="none"/>
              </w:rPr>
              <w:t>供应商承诺中标后提供本地经营（服务）网点的，得</w:t>
            </w:r>
            <w:r>
              <w:rPr>
                <w:rFonts w:ascii="仿宋" w:eastAsia="仿宋" w:hint="eastAsia"/>
                <w:color w:val="auto"/>
                <w:szCs w:val="21"/>
                <w:highlight w:val="none"/>
                <w:lang w:val="en-US" w:eastAsia="zh-CN"/>
              </w:rPr>
              <w:t>3</w:t>
            </w:r>
            <w:r>
              <w:rPr>
                <w:rFonts w:ascii="仿宋" w:eastAsia="仿宋" w:hint="eastAsia"/>
                <w:color w:val="auto"/>
                <w:szCs w:val="21"/>
                <w:highlight w:val="none"/>
              </w:rPr>
              <w:t>分。</w:t>
            </w:r>
          </w:p>
          <w:p w14:paraId="5993CAF4">
            <w:pPr>
              <w:pStyle w:val="style179"/>
              <w:numPr>
                <w:ilvl w:val="0"/>
                <w:numId w:val="2"/>
              </w:numPr>
              <w:ind w:firstLineChars="0"/>
              <w:jc w:val="left"/>
              <w:rPr>
                <w:rFonts w:ascii="仿宋" w:eastAsia="仿宋" w:hint="eastAsia"/>
                <w:b/>
                <w:bCs/>
                <w:color w:val="auto"/>
                <w:szCs w:val="21"/>
                <w:highlight w:val="none"/>
              </w:rPr>
            </w:pPr>
            <w:r>
              <w:rPr>
                <w:rFonts w:ascii="仿宋" w:eastAsia="仿宋" w:hint="eastAsia"/>
                <w:b/>
                <w:bCs/>
                <w:color w:val="auto"/>
                <w:szCs w:val="21"/>
                <w:highlight w:val="none"/>
              </w:rPr>
              <w:t>评分</w:t>
            </w:r>
            <w:r>
              <w:rPr>
                <w:rFonts w:ascii="仿宋" w:eastAsia="仿宋" w:hint="default"/>
                <w:b/>
                <w:bCs/>
                <w:color w:val="auto"/>
                <w:szCs w:val="21"/>
                <w:highlight w:val="none"/>
                <w:lang w:val="en-US"/>
              </w:rPr>
              <w:t>标准与</w:t>
            </w:r>
            <w:r>
              <w:rPr>
                <w:rFonts w:ascii="仿宋" w:eastAsia="仿宋" w:hint="eastAsia"/>
                <w:b/>
                <w:bCs/>
                <w:color w:val="auto"/>
                <w:szCs w:val="21"/>
                <w:highlight w:val="none"/>
              </w:rPr>
              <w:t>依据</w:t>
            </w:r>
          </w:p>
          <w:p w14:paraId="2DD8E242">
            <w:pPr>
              <w:pStyle w:val="style179"/>
              <w:numPr>
                <w:ilvl w:val="0"/>
                <w:numId w:val="0"/>
              </w:numPr>
              <w:ind w:left="0" w:firstLineChars="200"/>
              <w:jc w:val="left"/>
              <w:rPr>
                <w:rFonts w:ascii="仿宋" w:eastAsia="仿宋" w:hint="eastAsia"/>
                <w:color w:val="auto"/>
                <w:szCs w:val="21"/>
                <w:highlight w:val="none"/>
              </w:rPr>
            </w:pPr>
            <w:r>
              <w:rPr>
                <w:rFonts w:ascii="仿宋" w:eastAsia="仿宋" w:hint="eastAsia"/>
                <w:color w:val="auto"/>
                <w:szCs w:val="21"/>
                <w:highlight w:val="none"/>
              </w:rPr>
              <w:t>要求提供承诺函作为得分依据，未按采购文件要求提供承诺函的不得分</w:t>
            </w:r>
            <w:r>
              <w:rPr>
                <w:rFonts w:ascii="仿宋" w:eastAsia="仿宋"/>
                <w:color w:val="auto"/>
                <w:szCs w:val="21"/>
                <w:highlight w:val="none"/>
              </w:rPr>
              <w:t>。</w:t>
            </w:r>
          </w:p>
        </w:tc>
      </w:tr>
      <w:tr w14:paraId="8004F866">
        <w:tblPrEx/>
        <w:trPr>
          <w:trHeight w:val="78" w:hRule="atLeast"/>
          <w:jc w:val="left"/>
        </w:trPr>
        <w:tc>
          <w:tcPr>
            <w:tcW w:w="838" w:type="dxa"/>
            <w:vMerge w:val="continue"/>
            <w:tcBorders>
              <w:left w:val="single" w:sz="4" w:space="0" w:color="auto"/>
              <w:right w:val="single" w:sz="4" w:space="0" w:color="auto"/>
            </w:tcBorders>
            <w:vAlign w:val="center"/>
          </w:tcPr>
          <w:p w14:paraId="E82F17C2">
            <w:pPr>
              <w:pStyle w:val="style0"/>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EB2EC1E0">
            <w:pPr>
              <w:pStyle w:val="style0"/>
              <w:jc w:val="center"/>
              <w:rPr>
                <w:rFonts w:ascii="仿宋" w:eastAsia="仿宋" w:hint="eastAsia"/>
                <w:color w:val="auto"/>
                <w:szCs w:val="21"/>
                <w:lang w:eastAsia="zh-CN"/>
              </w:rPr>
            </w:pPr>
            <w:r>
              <w:rPr>
                <w:rFonts w:ascii="仿宋" w:eastAsia="仿宋" w:hint="eastAsia"/>
                <w:color w:val="auto"/>
                <w:szCs w:val="21"/>
                <w:lang w:val="en-US" w:eastAsia="zh-CN"/>
              </w:rPr>
              <w:t>8</w:t>
            </w:r>
          </w:p>
        </w:tc>
        <w:tc>
          <w:tcPr>
            <w:tcW w:w="1746" w:type="dxa"/>
            <w:tcBorders>
              <w:top w:val="single" w:sz="4" w:space="0" w:color="auto"/>
              <w:left w:val="single" w:sz="4" w:space="0" w:color="auto"/>
              <w:bottom w:val="single" w:sz="4" w:space="0" w:color="auto"/>
              <w:right w:val="single" w:sz="4" w:space="0" w:color="auto"/>
            </w:tcBorders>
            <w:vAlign w:val="center"/>
          </w:tcPr>
          <w:p w14:paraId="2D84A852">
            <w:pPr>
              <w:pStyle w:val="style0"/>
              <w:jc w:val="center"/>
              <w:rPr>
                <w:rFonts w:ascii="仿宋" w:eastAsia="仿宋"/>
                <w:color w:val="auto"/>
                <w:szCs w:val="21"/>
              </w:rPr>
            </w:pPr>
            <w:r>
              <w:rPr>
                <w:rFonts w:ascii="仿宋" w:eastAsia="仿宋" w:hint="eastAsia"/>
                <w:color w:val="auto"/>
                <w:szCs w:val="21"/>
              </w:rPr>
              <w:t>同类业绩</w:t>
            </w:r>
          </w:p>
        </w:tc>
        <w:tc>
          <w:tcPr>
            <w:tcW w:w="992" w:type="dxa"/>
            <w:tcBorders>
              <w:top w:val="single" w:sz="4" w:space="0" w:color="auto"/>
              <w:left w:val="single" w:sz="4" w:space="0" w:color="auto"/>
              <w:bottom w:val="single" w:sz="4" w:space="0" w:color="auto"/>
              <w:right w:val="single" w:sz="4" w:space="0" w:color="auto"/>
            </w:tcBorders>
            <w:vAlign w:val="center"/>
          </w:tcPr>
          <w:p w14:paraId="88BD520F">
            <w:pPr>
              <w:pStyle w:val="style0"/>
              <w:spacing w:lineRule="exact" w:line="240"/>
              <w:jc w:val="center"/>
              <w:rPr>
                <w:rFonts w:ascii="仿宋" w:eastAsia="仿宋"/>
                <w:color w:val="auto"/>
                <w:szCs w:val="21"/>
              </w:rPr>
            </w:pPr>
            <w:r>
              <w:rPr>
                <w:rFonts w:ascii="仿宋" w:eastAsia="仿宋" w:hint="eastAsia"/>
                <w:color w:val="auto"/>
                <w:szCs w:val="21"/>
                <w:lang w:val="en-US" w:eastAsia="zh-CN"/>
              </w:rPr>
              <w:t>6</w:t>
            </w:r>
            <w:r>
              <w:rPr>
                <w:rFonts w:ascii="仿宋" w:eastAsia="仿宋"/>
                <w:color w:val="auto"/>
                <w:szCs w:val="21"/>
              </w:rPr>
              <w:t xml:space="preserve"> </w:t>
            </w:r>
          </w:p>
        </w:tc>
        <w:tc>
          <w:tcPr>
            <w:tcW w:w="4252" w:type="dxa"/>
            <w:tcBorders>
              <w:top w:val="single" w:sz="4" w:space="0" w:color="auto"/>
              <w:left w:val="single" w:sz="4" w:space="0" w:color="auto"/>
              <w:bottom w:val="single" w:sz="4" w:space="0" w:color="auto"/>
              <w:right w:val="single" w:sz="4" w:space="0" w:color="auto"/>
            </w:tcBorders>
            <w:vAlign w:val="center"/>
          </w:tcPr>
          <w:p w14:paraId="5A3825F2">
            <w:pPr>
              <w:pStyle w:val="style28"/>
              <w:snapToGrid w:val="false"/>
              <w:spacing w:lineRule="auto" w:line="264"/>
              <w:ind w:firstLine="0" w:firstLineChars="0"/>
              <w:jc w:val="left"/>
              <w:rPr>
                <w:rFonts w:ascii="仿宋" w:eastAsia="仿宋"/>
                <w:color w:val="auto"/>
                <w:szCs w:val="21"/>
                <w:highlight w:val="none"/>
              </w:rPr>
            </w:pPr>
            <w:r>
              <w:rPr>
                <w:rFonts w:ascii="仿宋" w:eastAsia="仿宋"/>
                <w:b/>
                <w:bCs/>
                <w:color w:val="auto"/>
                <w:szCs w:val="21"/>
                <w:highlight w:val="none"/>
              </w:rPr>
              <w:t>（一）评审内容</w:t>
            </w:r>
          </w:p>
          <w:p w14:paraId="E25372CC">
            <w:pPr>
              <w:pStyle w:val="style0"/>
              <w:jc w:val="left"/>
              <w:rPr>
                <w:rFonts w:ascii="仿宋" w:cs="宋体" w:eastAsia="仿宋" w:hint="eastAsia"/>
                <w:color w:val="auto"/>
                <w:kern w:val="0"/>
                <w:szCs w:val="21"/>
                <w:highlight w:val="none"/>
              </w:rPr>
            </w:pPr>
            <w:r>
              <w:rPr>
                <w:rFonts w:ascii="仿宋" w:cs="宋体" w:eastAsia="仿宋" w:hint="eastAsia"/>
                <w:color w:val="auto"/>
                <w:kern w:val="0"/>
                <w:szCs w:val="21"/>
                <w:highlight w:val="none"/>
                <w:lang w:val="en-US" w:eastAsia="zh-CN"/>
              </w:rPr>
              <w:t>1.</w:t>
            </w:r>
            <w:r>
              <w:rPr>
                <w:rFonts w:ascii="仿宋" w:cs="宋体" w:eastAsia="仿宋" w:hint="eastAsia"/>
                <w:color w:val="auto"/>
                <w:kern w:val="0"/>
                <w:szCs w:val="21"/>
                <w:highlight w:val="none"/>
              </w:rPr>
              <w:t>投标人近三年（</w:t>
            </w:r>
            <w:r>
              <w:rPr>
                <w:rFonts w:ascii="仿宋" w:cs="宋体" w:eastAsia="仿宋" w:hint="eastAsia"/>
                <w:color w:val="auto"/>
                <w:kern w:val="0"/>
                <w:szCs w:val="21"/>
                <w:highlight w:val="none"/>
                <w:lang w:val="en-US" w:eastAsia="zh-CN"/>
              </w:rPr>
              <w:t>2022</w:t>
            </w:r>
            <w:r>
              <w:rPr>
                <w:rFonts w:ascii="仿宋" w:cs="宋体" w:eastAsia="仿宋" w:hint="eastAsia"/>
                <w:color w:val="auto"/>
                <w:kern w:val="0"/>
                <w:szCs w:val="21"/>
                <w:highlight w:val="none"/>
              </w:rPr>
              <w:t>年</w:t>
            </w:r>
            <w:r>
              <w:rPr>
                <w:rFonts w:ascii="仿宋" w:cs="宋体" w:eastAsia="仿宋" w:hint="eastAsia"/>
                <w:color w:val="auto"/>
                <w:kern w:val="0"/>
                <w:szCs w:val="21"/>
                <w:highlight w:val="none"/>
                <w:lang w:val="en-US" w:eastAsia="zh-CN"/>
              </w:rPr>
              <w:t>1</w:t>
            </w:r>
            <w:r>
              <w:rPr>
                <w:rFonts w:ascii="仿宋" w:cs="宋体" w:eastAsia="仿宋" w:hint="eastAsia"/>
                <w:color w:val="auto"/>
                <w:kern w:val="0"/>
                <w:szCs w:val="21"/>
                <w:highlight w:val="none"/>
              </w:rPr>
              <w:t>月至今）以来</w:t>
            </w:r>
            <w:r>
              <w:rPr>
                <w:rFonts w:ascii="仿宋" w:cs="宋体" w:eastAsia="仿宋" w:hint="eastAsia"/>
                <w:b/>
                <w:color w:val="auto"/>
                <w:kern w:val="0"/>
                <w:szCs w:val="21"/>
                <w:highlight w:val="none"/>
                <w:lang w:val="en-US" w:eastAsia="zh-CN"/>
              </w:rPr>
              <w:t>档案整理或档案数字化</w:t>
            </w:r>
            <w:r>
              <w:rPr>
                <w:rFonts w:ascii="仿宋" w:cs="宋体" w:eastAsia="仿宋" w:hint="eastAsia"/>
                <w:color w:val="auto"/>
                <w:kern w:val="0"/>
                <w:szCs w:val="21"/>
                <w:highlight w:val="none"/>
              </w:rPr>
              <w:t>同类业绩，</w:t>
            </w:r>
            <w:r>
              <w:rPr>
                <w:rFonts w:ascii="仿宋" w:cs="宋体" w:eastAsia="仿宋" w:hint="eastAsia"/>
                <w:color w:val="auto"/>
                <w:szCs w:val="21"/>
                <w:highlight w:val="none"/>
              </w:rPr>
              <w:t>每提供</w:t>
            </w:r>
            <w:r>
              <w:rPr>
                <w:rFonts w:ascii="仿宋" w:cs="宋体" w:eastAsia="仿宋" w:hint="eastAsia"/>
                <w:color w:val="auto"/>
                <w:szCs w:val="21"/>
                <w:highlight w:val="none"/>
                <w:lang w:val="en-US" w:eastAsia="zh-CN"/>
              </w:rPr>
              <w:t>1</w:t>
            </w:r>
            <w:r>
              <w:rPr>
                <w:rFonts w:ascii="仿宋" w:cs="宋体" w:eastAsia="仿宋" w:hint="eastAsia"/>
                <w:color w:val="auto"/>
                <w:szCs w:val="21"/>
                <w:highlight w:val="none"/>
              </w:rPr>
              <w:t>个得</w:t>
            </w:r>
            <w:r>
              <w:rPr>
                <w:rFonts w:ascii="仿宋" w:cs="宋体" w:eastAsia="仿宋" w:hint="eastAsia"/>
                <w:color w:val="auto"/>
                <w:szCs w:val="21"/>
                <w:highlight w:val="none"/>
                <w:lang w:val="en-US" w:eastAsia="zh-CN"/>
              </w:rPr>
              <w:t>1</w:t>
            </w:r>
            <w:r>
              <w:rPr>
                <w:rFonts w:ascii="仿宋" w:cs="宋体" w:eastAsia="仿宋" w:hint="eastAsia"/>
                <w:color w:val="auto"/>
                <w:szCs w:val="21"/>
                <w:highlight w:val="none"/>
              </w:rPr>
              <w:t>分，以此类推，本项满分</w:t>
            </w:r>
            <w:r>
              <w:rPr>
                <w:rFonts w:ascii="仿宋" w:cs="宋体" w:eastAsia="仿宋" w:hint="eastAsia"/>
                <w:color w:val="auto"/>
                <w:szCs w:val="21"/>
                <w:highlight w:val="none"/>
                <w:lang w:val="en-US" w:eastAsia="zh-CN"/>
              </w:rPr>
              <w:t>3</w:t>
            </w:r>
            <w:r>
              <w:rPr>
                <w:rFonts w:ascii="仿宋" w:cs="宋体" w:eastAsia="仿宋" w:hint="eastAsia"/>
                <w:color w:val="auto"/>
                <w:szCs w:val="21"/>
                <w:highlight w:val="none"/>
              </w:rPr>
              <w:t>分。</w:t>
            </w:r>
          </w:p>
          <w:p w14:paraId="E3EF02C2">
            <w:pPr>
              <w:pStyle w:val="style0"/>
              <w:jc w:val="left"/>
              <w:rPr>
                <w:rFonts w:ascii="仿宋" w:cs="宋体" w:eastAsia="仿宋"/>
                <w:color w:val="auto"/>
                <w:kern w:val="0"/>
                <w:szCs w:val="21"/>
                <w:highlight w:val="none"/>
                <w:lang w:val="en-US" w:eastAsia="zh-CN"/>
              </w:rPr>
            </w:pPr>
            <w:r>
              <w:rPr>
                <w:rFonts w:ascii="仿宋" w:cs="宋体" w:eastAsia="仿宋" w:hint="eastAsia"/>
                <w:color w:val="auto"/>
                <w:kern w:val="0"/>
                <w:szCs w:val="21"/>
                <w:highlight w:val="none"/>
                <w:lang w:val="en-US" w:eastAsia="zh-CN"/>
              </w:rPr>
              <w:t>2.</w:t>
            </w:r>
            <w:r>
              <w:rPr>
                <w:rFonts w:ascii="仿宋" w:cs="宋体" w:eastAsia="仿宋" w:hint="eastAsia"/>
                <w:color w:val="auto"/>
                <w:kern w:val="0"/>
                <w:szCs w:val="21"/>
                <w:highlight w:val="none"/>
              </w:rPr>
              <w:t>投标人近三年（</w:t>
            </w:r>
            <w:r>
              <w:rPr>
                <w:rFonts w:ascii="仿宋" w:cs="宋体" w:eastAsia="仿宋" w:hint="eastAsia"/>
                <w:color w:val="auto"/>
                <w:kern w:val="0"/>
                <w:szCs w:val="21"/>
                <w:highlight w:val="none"/>
                <w:lang w:val="en-US" w:eastAsia="zh-CN"/>
              </w:rPr>
              <w:t>2022</w:t>
            </w:r>
            <w:r>
              <w:rPr>
                <w:rFonts w:ascii="仿宋" w:cs="宋体" w:eastAsia="仿宋" w:hint="eastAsia"/>
                <w:color w:val="auto"/>
                <w:kern w:val="0"/>
                <w:szCs w:val="21"/>
                <w:highlight w:val="none"/>
              </w:rPr>
              <w:t>年</w:t>
            </w:r>
            <w:r>
              <w:rPr>
                <w:rFonts w:ascii="仿宋" w:cs="宋体" w:eastAsia="仿宋" w:hint="eastAsia"/>
                <w:color w:val="auto"/>
                <w:kern w:val="0"/>
                <w:szCs w:val="21"/>
                <w:highlight w:val="none"/>
                <w:lang w:val="en-US" w:eastAsia="zh-CN"/>
              </w:rPr>
              <w:t>1</w:t>
            </w:r>
            <w:r>
              <w:rPr>
                <w:rFonts w:ascii="仿宋" w:cs="宋体" w:eastAsia="仿宋" w:hint="eastAsia"/>
                <w:color w:val="auto"/>
                <w:kern w:val="0"/>
                <w:szCs w:val="21"/>
                <w:highlight w:val="none"/>
              </w:rPr>
              <w:t>月至今）以来</w:t>
            </w:r>
            <w:r>
              <w:rPr>
                <w:rFonts w:ascii="仿宋" w:cs="宋体" w:eastAsia="仿宋" w:hint="eastAsia"/>
                <w:b/>
                <w:color w:val="auto"/>
                <w:kern w:val="0"/>
                <w:szCs w:val="21"/>
                <w:highlight w:val="none"/>
                <w:lang w:val="en-US" w:eastAsia="zh-CN"/>
              </w:rPr>
              <w:t>档案整理或档案数字化项目</w:t>
            </w:r>
            <w:r>
              <w:rPr>
                <w:rFonts w:ascii="仿宋" w:cs="宋体" w:eastAsia="仿宋" w:hint="eastAsia"/>
                <w:color w:val="auto"/>
                <w:szCs w:val="21"/>
                <w:highlight w:val="none"/>
              </w:rPr>
              <w:t>得优或满意或90分以上的履约评价证明文件，每提供</w:t>
            </w:r>
            <w:r>
              <w:rPr>
                <w:rFonts w:ascii="仿宋" w:cs="宋体" w:eastAsia="仿宋" w:hint="eastAsia"/>
                <w:color w:val="auto"/>
                <w:szCs w:val="21"/>
                <w:highlight w:val="none"/>
                <w:lang w:val="en-US" w:eastAsia="zh-CN"/>
              </w:rPr>
              <w:t>1</w:t>
            </w:r>
            <w:r>
              <w:rPr>
                <w:rFonts w:ascii="仿宋" w:cs="宋体" w:eastAsia="仿宋" w:hint="eastAsia"/>
                <w:color w:val="auto"/>
                <w:szCs w:val="21"/>
                <w:highlight w:val="none"/>
              </w:rPr>
              <w:t>个的，得</w:t>
            </w:r>
            <w:r>
              <w:rPr>
                <w:rFonts w:ascii="仿宋" w:cs="宋体" w:eastAsia="仿宋" w:hint="eastAsia"/>
                <w:color w:val="auto"/>
                <w:szCs w:val="21"/>
                <w:highlight w:val="none"/>
                <w:lang w:val="en-US" w:eastAsia="zh-CN"/>
              </w:rPr>
              <w:t>1</w:t>
            </w:r>
            <w:r>
              <w:rPr>
                <w:rFonts w:ascii="仿宋" w:cs="宋体" w:eastAsia="仿宋" w:hint="eastAsia"/>
                <w:color w:val="auto"/>
                <w:szCs w:val="21"/>
                <w:highlight w:val="none"/>
              </w:rPr>
              <w:t>分，以此类推，本项满分</w:t>
            </w:r>
            <w:r>
              <w:rPr>
                <w:rFonts w:ascii="仿宋" w:cs="宋体" w:eastAsia="仿宋" w:hint="eastAsia"/>
                <w:color w:val="auto"/>
                <w:szCs w:val="21"/>
                <w:highlight w:val="none"/>
                <w:lang w:val="en-US" w:eastAsia="zh-CN"/>
              </w:rPr>
              <w:t>3</w:t>
            </w:r>
            <w:r>
              <w:rPr>
                <w:rFonts w:ascii="仿宋" w:cs="宋体" w:eastAsia="仿宋" w:hint="eastAsia"/>
                <w:color w:val="auto"/>
                <w:szCs w:val="21"/>
                <w:highlight w:val="none"/>
              </w:rPr>
              <w:t>分。</w:t>
            </w:r>
          </w:p>
          <w:p w14:paraId="5ED1959C">
            <w:pPr>
              <w:pStyle w:val="style30"/>
              <w:rPr>
                <w:rFonts w:ascii="仿宋" w:cs="宋体" w:eastAsia="仿宋"/>
                <w:b/>
                <w:color w:val="auto"/>
                <w:szCs w:val="21"/>
                <w:highlight w:val="none"/>
              </w:rPr>
            </w:pPr>
            <w:r>
              <w:rPr>
                <w:rFonts w:ascii="仿宋" w:cs="宋体" w:eastAsia="仿宋" w:hint="eastAsia"/>
                <w:b/>
                <w:color w:val="auto"/>
                <w:szCs w:val="21"/>
                <w:highlight w:val="none"/>
              </w:rPr>
              <w:t>（二）</w:t>
            </w:r>
            <w:r>
              <w:rPr>
                <w:rFonts w:ascii="仿宋" w:eastAsia="仿宋" w:hint="eastAsia"/>
                <w:b/>
                <w:bCs/>
                <w:color w:val="auto"/>
                <w:szCs w:val="21"/>
                <w:highlight w:val="none"/>
              </w:rPr>
              <w:t>评分</w:t>
            </w:r>
            <w:r>
              <w:rPr>
                <w:rFonts w:ascii="仿宋" w:eastAsia="仿宋" w:hint="default"/>
                <w:b/>
                <w:bCs/>
                <w:color w:val="auto"/>
                <w:szCs w:val="21"/>
                <w:highlight w:val="none"/>
                <w:lang w:val="en-US"/>
              </w:rPr>
              <w:t>标准与</w:t>
            </w:r>
            <w:r>
              <w:rPr>
                <w:rFonts w:ascii="仿宋" w:eastAsia="仿宋" w:hint="eastAsia"/>
                <w:b/>
                <w:bCs/>
                <w:color w:val="auto"/>
                <w:szCs w:val="21"/>
                <w:highlight w:val="none"/>
              </w:rPr>
              <w:t>依据</w:t>
            </w:r>
            <w:r>
              <w:rPr>
                <w:rFonts w:ascii="仿宋" w:cs="宋体" w:eastAsia="仿宋" w:hint="eastAsia"/>
                <w:b/>
                <w:color w:val="auto"/>
                <w:szCs w:val="21"/>
                <w:highlight w:val="none"/>
              </w:rPr>
              <w:t>：</w:t>
            </w:r>
          </w:p>
          <w:p w14:paraId="F5ECF220">
            <w:pPr>
              <w:pStyle w:val="style0"/>
              <w:jc w:val="left"/>
              <w:rPr>
                <w:rFonts w:ascii="仿宋" w:cs="宋体" w:eastAsia="仿宋" w:hint="eastAsia"/>
                <w:color w:val="auto"/>
                <w:kern w:val="0"/>
                <w:szCs w:val="21"/>
                <w:highlight w:val="none"/>
              </w:rPr>
            </w:pPr>
            <w:r>
              <w:rPr>
                <w:rFonts w:ascii="仿宋" w:cs="宋体" w:eastAsia="仿宋" w:hint="eastAsia"/>
                <w:color w:val="auto"/>
                <w:kern w:val="0"/>
                <w:szCs w:val="21"/>
                <w:highlight w:val="none"/>
                <w:lang w:val="en-US" w:eastAsia="zh-CN"/>
              </w:rPr>
              <w:t>1.</w:t>
            </w:r>
            <w:r>
              <w:rPr>
                <w:rFonts w:ascii="仿宋" w:cs="宋体" w:eastAsia="仿宋" w:hint="eastAsia"/>
                <w:color w:val="auto"/>
                <w:kern w:val="0"/>
                <w:szCs w:val="21"/>
                <w:highlight w:val="none"/>
              </w:rPr>
              <w:t>投标人需在投标文件中提供每个项目的合同、中标通知书和验收报告，否则不得分。(不得设置与项目不适应的业绩标准。)</w:t>
            </w:r>
          </w:p>
          <w:p w14:paraId="310DED6D">
            <w:pPr>
              <w:pStyle w:val="style0"/>
              <w:jc w:val="left"/>
              <w:rPr>
                <w:rFonts w:ascii="仿宋" w:cs="宋体" w:eastAsia="仿宋" w:hint="eastAsia"/>
                <w:color w:val="auto"/>
                <w:kern w:val="0"/>
                <w:szCs w:val="21"/>
                <w:highlight w:val="none"/>
                <w:lang w:eastAsia="zh-CN"/>
              </w:rPr>
            </w:pPr>
            <w:r>
              <w:rPr>
                <w:rFonts w:ascii="仿宋" w:cs="宋体" w:eastAsia="仿宋" w:hint="eastAsia"/>
                <w:color w:val="auto"/>
                <w:kern w:val="0"/>
                <w:szCs w:val="21"/>
                <w:highlight w:val="none"/>
                <w:lang w:val="en-US" w:eastAsia="zh-CN"/>
              </w:rPr>
              <w:t>2.</w:t>
            </w:r>
            <w:r>
              <w:rPr>
                <w:rFonts w:ascii="仿宋" w:cs="宋体" w:eastAsia="仿宋" w:hint="eastAsia"/>
                <w:color w:val="auto"/>
                <w:kern w:val="0"/>
                <w:szCs w:val="21"/>
                <w:highlight w:val="none"/>
              </w:rPr>
              <w:t>提供履约评价或满意度调查表等复印件，原件备查，不提供的不得分</w:t>
            </w:r>
            <w:r>
              <w:rPr>
                <w:rFonts w:ascii="仿宋" w:cs="宋体" w:eastAsia="仿宋" w:hint="eastAsia"/>
                <w:color w:val="auto"/>
                <w:kern w:val="0"/>
                <w:szCs w:val="21"/>
                <w:highlight w:val="none"/>
                <w:lang w:eastAsia="zh-CN"/>
              </w:rPr>
              <w:t>（</w:t>
            </w:r>
            <w:r>
              <w:rPr>
                <w:rFonts w:ascii="仿宋" w:cs="宋体" w:eastAsia="仿宋" w:hint="eastAsia"/>
                <w:color w:val="auto"/>
                <w:kern w:val="0"/>
                <w:szCs w:val="21"/>
                <w:highlight w:val="none"/>
              </w:rPr>
              <w:t>同一用户单位的履约评价只计分1次，不重复得</w:t>
            </w:r>
            <w:r>
              <w:rPr>
                <w:rFonts w:ascii="仿宋" w:cs="宋体" w:eastAsia="仿宋" w:hint="eastAsia"/>
                <w:color w:val="auto"/>
                <w:szCs w:val="21"/>
                <w:highlight w:val="none"/>
              </w:rPr>
              <w:t>分。</w:t>
            </w:r>
            <w:r>
              <w:rPr>
                <w:rFonts w:ascii="仿宋" w:cs="宋体" w:eastAsia="仿宋" w:hint="eastAsia"/>
                <w:color w:val="auto"/>
                <w:szCs w:val="21"/>
                <w:highlight w:val="none"/>
                <w:lang w:eastAsia="zh-CN"/>
              </w:rPr>
              <w:t>）</w:t>
            </w:r>
          </w:p>
        </w:tc>
      </w:tr>
      <w:bookmarkStart w:id="0" w:name="InsertEnd"/>
      <w:bookmarkEnd w:id="0"/>
      <w:tr w14:paraId="48B94E5A">
        <w:tblPrEx/>
        <w:trPr>
          <w:trHeight w:val="542" w:hRule="atLeast"/>
          <w:jc w:val="left"/>
        </w:trPr>
        <w:tc>
          <w:tcPr>
            <w:tcW w:w="838" w:type="dxa"/>
            <w:tcBorders>
              <w:top w:val="single" w:sz="4" w:space="0" w:color="auto"/>
              <w:left w:val="single" w:sz="4" w:space="0" w:color="auto"/>
              <w:bottom w:val="single" w:sz="4" w:space="0" w:color="auto"/>
              <w:right w:val="single" w:sz="4" w:space="0" w:color="auto"/>
            </w:tcBorders>
            <w:vAlign w:val="center"/>
          </w:tcPr>
          <w:p w14:paraId="933E817F">
            <w:pPr>
              <w:pStyle w:val="style0"/>
              <w:jc w:val="center"/>
              <w:rPr>
                <w:rFonts w:ascii="仿宋" w:eastAsia="仿宋" w:hint="eastAsia"/>
                <w:b/>
                <w:color w:val="auto"/>
                <w:szCs w:val="21"/>
              </w:rPr>
            </w:pPr>
            <w:r>
              <w:rPr>
                <w:rFonts w:ascii="仿宋" w:eastAsia="仿宋" w:hint="eastAsia"/>
                <w:b/>
                <w:color w:val="auto"/>
                <w:szCs w:val="21"/>
              </w:rPr>
              <w:t>4</w:t>
            </w:r>
          </w:p>
        </w:tc>
        <w:tc>
          <w:tcPr>
            <w:tcW w:w="3443" w:type="dxa"/>
            <w:gridSpan w:val="4"/>
            <w:tcBorders>
              <w:top w:val="single" w:sz="4" w:space="0" w:color="auto"/>
              <w:left w:val="single" w:sz="4" w:space="0" w:color="auto"/>
              <w:bottom w:val="single" w:sz="4" w:space="0" w:color="auto"/>
              <w:right w:val="single" w:sz="4" w:space="0" w:color="auto"/>
            </w:tcBorders>
            <w:vAlign w:val="center"/>
          </w:tcPr>
          <w:p w14:paraId="1FC7F081">
            <w:pPr>
              <w:pStyle w:val="style0"/>
              <w:jc w:val="center"/>
              <w:rPr>
                <w:rFonts w:ascii="仿宋" w:eastAsia="仿宋" w:hint="eastAsia"/>
                <w:b/>
                <w:color w:val="auto"/>
                <w:szCs w:val="21"/>
              </w:rPr>
            </w:pPr>
            <w:r>
              <w:rPr>
                <w:rFonts w:ascii="仿宋" w:eastAsia="仿宋" w:hint="eastAsia"/>
                <w:b/>
                <w:color w:val="auto"/>
                <w:szCs w:val="21"/>
              </w:rPr>
              <w:t>诚信情况部分</w:t>
            </w:r>
          </w:p>
        </w:tc>
        <w:tc>
          <w:tcPr>
            <w:tcW w:w="4252" w:type="dxa"/>
            <w:tcBorders>
              <w:top w:val="single" w:sz="4" w:space="0" w:color="auto"/>
              <w:left w:val="single" w:sz="4" w:space="0" w:color="auto"/>
              <w:bottom w:val="single" w:sz="4" w:space="0" w:color="auto"/>
              <w:right w:val="single" w:sz="4" w:space="0" w:color="auto"/>
            </w:tcBorders>
            <w:vAlign w:val="center"/>
          </w:tcPr>
          <w:p w14:paraId="8AE8F1ED">
            <w:pPr>
              <w:pStyle w:val="style0"/>
              <w:jc w:val="center"/>
              <w:rPr>
                <w:rFonts w:ascii="仿宋" w:eastAsia="仿宋" w:hint="eastAsia"/>
                <w:b/>
                <w:color w:val="auto"/>
                <w:szCs w:val="21"/>
                <w:highlight w:val="none"/>
                <w:lang w:eastAsia="zh-CN"/>
              </w:rPr>
            </w:pPr>
            <w:r>
              <w:rPr>
                <w:rFonts w:ascii="仿宋" w:eastAsia="仿宋" w:hint="eastAsia"/>
                <w:b/>
                <w:color w:val="auto"/>
                <w:szCs w:val="21"/>
                <w:highlight w:val="none"/>
                <w:lang w:val="en-US" w:eastAsia="zh-CN"/>
              </w:rPr>
              <w:t>5</w:t>
            </w:r>
          </w:p>
        </w:tc>
      </w:tr>
      <w:tr w14:paraId="78304B40">
        <w:tblPrEx/>
        <w:trPr>
          <w:trHeight w:val="78" w:hRule="atLeast"/>
          <w:jc w:val="left"/>
        </w:trPr>
        <w:tc>
          <w:tcPr>
            <w:tcW w:w="838" w:type="dxa"/>
            <w:vMerge w:val="restart"/>
            <w:tcBorders>
              <w:top w:val="single" w:sz="4" w:space="0" w:color="auto"/>
              <w:left w:val="single" w:sz="4" w:space="0" w:color="auto"/>
              <w:right w:val="single" w:sz="4" w:space="0" w:color="auto"/>
            </w:tcBorders>
          </w:tcPr>
          <w:p w14:paraId="8ABC2370">
            <w:pPr>
              <w:pStyle w:val="style0"/>
              <w:jc w:val="both"/>
              <w:rPr>
                <w:rFonts w:ascii="仿宋" w:eastAsia="仿宋"/>
                <w:color w:val="auto"/>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1D8D5FC9">
            <w:pPr>
              <w:pStyle w:val="style0"/>
              <w:jc w:val="center"/>
              <w:rPr>
                <w:rFonts w:ascii="仿宋" w:eastAsia="仿宋"/>
                <w:b/>
                <w:color w:val="auto"/>
                <w:szCs w:val="21"/>
              </w:rPr>
            </w:pPr>
            <w:r>
              <w:rPr>
                <w:rFonts w:ascii="仿宋" w:eastAsia="仿宋" w:hint="eastAsia"/>
                <w:b/>
                <w:color w:val="auto"/>
                <w:szCs w:val="21"/>
              </w:rPr>
              <w:t>序号</w:t>
            </w:r>
          </w:p>
        </w:tc>
        <w:tc>
          <w:tcPr>
            <w:tcW w:w="1746" w:type="dxa"/>
            <w:tcBorders>
              <w:top w:val="single" w:sz="4" w:space="0" w:color="auto"/>
              <w:left w:val="single" w:sz="4" w:space="0" w:color="auto"/>
              <w:bottom w:val="single" w:sz="4" w:space="0" w:color="auto"/>
              <w:right w:val="single" w:sz="4" w:space="0" w:color="auto"/>
            </w:tcBorders>
          </w:tcPr>
          <w:p w14:paraId="63EC81B6">
            <w:pPr>
              <w:pStyle w:val="style0"/>
              <w:jc w:val="center"/>
              <w:rPr>
                <w:rFonts w:ascii="仿宋" w:eastAsia="仿宋"/>
                <w:b/>
                <w:color w:val="auto"/>
                <w:szCs w:val="21"/>
              </w:rPr>
            </w:pPr>
            <w:r>
              <w:rPr>
                <w:rFonts w:ascii="仿宋" w:eastAsia="仿宋" w:hint="eastAsia"/>
                <w:b/>
                <w:color w:val="auto"/>
                <w:szCs w:val="21"/>
              </w:rPr>
              <w:t>评分因素</w:t>
            </w:r>
          </w:p>
        </w:tc>
        <w:tc>
          <w:tcPr>
            <w:tcW w:w="992" w:type="dxa"/>
            <w:tcBorders>
              <w:top w:val="single" w:sz="4" w:space="0" w:color="auto"/>
              <w:left w:val="single" w:sz="4" w:space="0" w:color="auto"/>
              <w:bottom w:val="single" w:sz="4" w:space="0" w:color="auto"/>
              <w:right w:val="single" w:sz="4" w:space="0" w:color="auto"/>
            </w:tcBorders>
          </w:tcPr>
          <w:p w14:paraId="65153FC1">
            <w:pPr>
              <w:pStyle w:val="style0"/>
              <w:jc w:val="center"/>
              <w:rPr>
                <w:rFonts w:ascii="仿宋" w:eastAsia="仿宋"/>
                <w:b/>
                <w:color w:val="auto"/>
                <w:szCs w:val="21"/>
              </w:rPr>
            </w:pPr>
            <w:r>
              <w:rPr>
                <w:rFonts w:ascii="仿宋" w:eastAsia="仿宋" w:hint="eastAsia"/>
                <w:b/>
                <w:color w:val="auto"/>
                <w:szCs w:val="21"/>
              </w:rPr>
              <w:t>权重</w:t>
            </w:r>
          </w:p>
        </w:tc>
        <w:tc>
          <w:tcPr>
            <w:tcW w:w="4252" w:type="dxa"/>
            <w:tcBorders>
              <w:top w:val="single" w:sz="4" w:space="0" w:color="auto"/>
              <w:left w:val="single" w:sz="4" w:space="0" w:color="auto"/>
              <w:bottom w:val="single" w:sz="4" w:space="0" w:color="auto"/>
              <w:right w:val="single" w:sz="4" w:space="0" w:color="auto"/>
            </w:tcBorders>
          </w:tcPr>
          <w:p w14:paraId="7ED2CFAB">
            <w:pPr>
              <w:pStyle w:val="style0"/>
              <w:jc w:val="center"/>
              <w:rPr>
                <w:rFonts w:ascii="仿宋" w:eastAsia="仿宋"/>
                <w:b/>
                <w:color w:val="auto"/>
                <w:szCs w:val="21"/>
                <w:highlight w:val="none"/>
              </w:rPr>
            </w:pPr>
            <w:r>
              <w:rPr>
                <w:rFonts w:ascii="仿宋" w:eastAsia="仿宋" w:hint="eastAsia"/>
                <w:b/>
                <w:color w:val="auto"/>
                <w:szCs w:val="21"/>
                <w:highlight w:val="none"/>
              </w:rPr>
              <w:t>评分准则</w:t>
            </w:r>
          </w:p>
        </w:tc>
      </w:tr>
      <w:tr w14:paraId="82128C25">
        <w:tblPrEx/>
        <w:trPr>
          <w:trHeight w:val="1895" w:hRule="atLeast"/>
          <w:jc w:val="left"/>
        </w:trPr>
        <w:tc>
          <w:tcPr>
            <w:tcW w:w="838" w:type="dxa"/>
            <w:vMerge w:val="continue"/>
            <w:tcBorders>
              <w:left w:val="single" w:sz="4" w:space="0" w:color="auto"/>
              <w:right w:val="single" w:sz="4" w:space="0" w:color="auto"/>
            </w:tcBorders>
          </w:tcPr>
          <w:p w14:paraId="9B99838B">
            <w:pPr>
              <w:pStyle w:val="style0"/>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98EB9EB6">
            <w:pPr>
              <w:pStyle w:val="style0"/>
              <w:jc w:val="center"/>
              <w:rPr>
                <w:rFonts w:ascii="仿宋" w:eastAsia="仿宋" w:hint="eastAsia"/>
                <w:b/>
                <w:color w:val="auto"/>
                <w:szCs w:val="21"/>
              </w:rPr>
            </w:pPr>
            <w:r>
              <w:rPr>
                <w:rFonts w:ascii="仿宋" w:eastAsia="仿宋" w:hint="eastAsia"/>
                <w:b/>
                <w:color w:val="auto"/>
                <w:szCs w:val="21"/>
              </w:rPr>
              <w:t>1</w:t>
            </w:r>
          </w:p>
        </w:tc>
        <w:tc>
          <w:tcPr>
            <w:tcW w:w="1746" w:type="dxa"/>
            <w:tcBorders>
              <w:top w:val="single" w:sz="4" w:space="0" w:color="auto"/>
              <w:left w:val="single" w:sz="4" w:space="0" w:color="auto"/>
              <w:bottom w:val="single" w:sz="4" w:space="0" w:color="auto"/>
              <w:right w:val="single" w:sz="4" w:space="0" w:color="auto"/>
            </w:tcBorders>
            <w:vAlign w:val="center"/>
          </w:tcPr>
          <w:p w14:paraId="6560480C">
            <w:pPr>
              <w:pStyle w:val="style0"/>
              <w:jc w:val="center"/>
              <w:rPr>
                <w:rFonts w:ascii="仿宋" w:eastAsia="仿宋" w:hint="eastAsia"/>
                <w:b/>
                <w:color w:val="auto"/>
                <w:szCs w:val="21"/>
              </w:rPr>
            </w:pPr>
            <w:r>
              <w:rPr>
                <w:rFonts w:ascii="仿宋" w:eastAsia="仿宋" w:hint="eastAsia"/>
                <w:b/>
                <w:color w:val="auto"/>
                <w:szCs w:val="21"/>
              </w:rPr>
              <w:t>诚信评价</w:t>
            </w:r>
          </w:p>
          <w:p w14:paraId="DD3199F9">
            <w:pPr>
              <w:pStyle w:val="style0"/>
              <w:jc w:val="center"/>
              <w:rPr>
                <w:rFonts w:ascii="仿宋" w:eastAsia="仿宋" w:hint="eastAsia"/>
                <w:b/>
                <w:color w:val="auto"/>
                <w:szCs w:val="21"/>
              </w:rPr>
            </w:pPr>
            <w:r>
              <w:rPr>
                <w:rFonts w:ascii="仿宋" w:eastAsia="仿宋" w:hint="eastAsia"/>
                <w:b/>
                <w:color w:val="auto"/>
                <w:szCs w:val="21"/>
              </w:rPr>
              <w:t>（不可修改项）</w:t>
            </w:r>
          </w:p>
        </w:tc>
        <w:tc>
          <w:tcPr>
            <w:tcW w:w="992" w:type="dxa"/>
            <w:tcBorders>
              <w:top w:val="single" w:sz="4" w:space="0" w:color="auto"/>
              <w:left w:val="single" w:sz="4" w:space="0" w:color="auto"/>
              <w:bottom w:val="single" w:sz="4" w:space="0" w:color="auto"/>
              <w:right w:val="single" w:sz="4" w:space="0" w:color="auto"/>
            </w:tcBorders>
            <w:vAlign w:val="center"/>
          </w:tcPr>
          <w:p w14:paraId="37DA11DD">
            <w:pPr>
              <w:pStyle w:val="style0"/>
              <w:jc w:val="center"/>
              <w:rPr>
                <w:rFonts w:ascii="仿宋" w:eastAsia="仿宋" w:hint="eastAsia"/>
                <w:b/>
                <w:color w:val="auto"/>
                <w:szCs w:val="21"/>
              </w:rPr>
            </w:pPr>
            <w:r>
              <w:rPr>
                <w:rFonts w:ascii="仿宋" w:eastAsia="仿宋" w:hint="eastAsia"/>
                <w:b/>
                <w:color w:val="auto"/>
                <w:szCs w:val="21"/>
              </w:rPr>
              <w:t xml:space="preserve">5 </w:t>
            </w:r>
          </w:p>
        </w:tc>
        <w:tc>
          <w:tcPr>
            <w:tcW w:w="4252" w:type="dxa"/>
            <w:tcBorders>
              <w:top w:val="single" w:sz="4" w:space="0" w:color="auto"/>
              <w:left w:val="single" w:sz="4" w:space="0" w:color="auto"/>
              <w:bottom w:val="single" w:sz="4" w:space="0" w:color="auto"/>
              <w:right w:val="single" w:sz="4" w:space="0" w:color="auto"/>
            </w:tcBorders>
          </w:tcPr>
          <w:p w14:paraId="C250FFD0">
            <w:pPr>
              <w:pStyle w:val="style0"/>
              <w:rPr>
                <w:rFonts w:ascii="仿宋" w:eastAsia="仿宋" w:hint="eastAsia"/>
                <w:b/>
                <w:color w:val="auto"/>
                <w:szCs w:val="21"/>
                <w:highlight w:val="none"/>
              </w:rPr>
            </w:pPr>
            <w:r>
              <w:rPr>
                <w:rFonts w:ascii="仿宋" w:cs="宋体" w:eastAsia="仿宋" w:hint="eastAsia"/>
                <w:b/>
                <w:color w:val="auto"/>
                <w:szCs w:val="21"/>
                <w:highlight w:val="none"/>
              </w:rPr>
              <w:t>投标人在参与政府采购活动中存在诚信相关问题且在主管部门相关处理措施实施期限内的，本项不得分，否则得满分。</w:t>
            </w:r>
            <w:r>
              <w:rPr>
                <w:rFonts w:ascii="仿宋" w:eastAsia="仿宋" w:hint="eastAsia"/>
                <w:b/>
                <w:color w:val="auto"/>
                <w:szCs w:val="21"/>
                <w:highlight w:val="none"/>
              </w:rPr>
              <w:t>投标人无需提供任何证明材料，由评标工作人员向评委会提供相关信息。</w:t>
            </w:r>
          </w:p>
        </w:tc>
      </w:tr>
    </w:tbl>
    <w:p w14:paraId="00EC2459">
      <w:pPr>
        <w:pStyle w:val="style1"/>
        <w:rPr>
          <w:color w:val="auto"/>
        </w:rPr>
      </w:pPr>
      <w:r>
        <w:rPr>
          <w:color w:val="auto"/>
        </w:rPr>
        <w:br w:type="page"/>
      </w:r>
    </w:p>
    <w:p w14:paraId="CA51C3C5">
      <w:pPr>
        <w:pStyle w:val="style1"/>
        <w:numPr>
          <w:ilvl w:val="0"/>
          <w:numId w:val="3"/>
        </w:numPr>
        <w:rPr>
          <w:rFonts w:hint="eastAsia"/>
          <w:color w:val="auto"/>
        </w:rPr>
      </w:pPr>
      <w:r>
        <w:rPr>
          <w:rFonts w:hint="eastAsia"/>
          <w:color w:val="auto"/>
        </w:rPr>
        <w:t xml:space="preserve"> 项目需求</w:t>
      </w:r>
    </w:p>
    <w:p w14:paraId="9BA46188">
      <w:pPr>
        <w:pStyle w:val="style0"/>
        <w:numPr>
          <w:ilvl w:val="0"/>
          <w:numId w:val="4"/>
        </w:numPr>
        <w:rPr>
          <w:rFonts w:ascii="宋体" w:cs="Times New Roman" w:eastAsia="宋体" w:hint="eastAsia"/>
          <w:b/>
          <w:bCs w:val="false"/>
          <w:color w:val="auto"/>
          <w:kern w:val="0"/>
          <w:sz w:val="24"/>
          <w:szCs w:val="24"/>
          <w:lang w:val="en-US" w:bidi="ar-SA" w:eastAsia="zh-CN"/>
        </w:rPr>
      </w:pPr>
      <w:r>
        <w:rPr>
          <w:rFonts w:ascii="宋体" w:cs="Times New Roman" w:eastAsia="宋体" w:hint="eastAsia"/>
          <w:b/>
          <w:bCs w:val="false"/>
          <w:color w:val="auto"/>
          <w:kern w:val="0"/>
          <w:sz w:val="24"/>
          <w:szCs w:val="24"/>
          <w:lang w:val="en-US" w:bidi="ar-SA" w:eastAsia="zh-CN"/>
        </w:rPr>
        <w:t>服务清单</w:t>
      </w:r>
    </w:p>
    <w:p w14:paraId="8A821408">
      <w:pPr>
        <w:pStyle w:val="style0"/>
        <w:rPr>
          <w:rFonts w:ascii="宋体" w:cs="Times New Roman" w:eastAsia="宋体"/>
          <w:b/>
          <w:bCs w:val="false"/>
          <w:color w:val="auto"/>
          <w:kern w:val="0"/>
          <w:sz w:val="24"/>
          <w:szCs w:val="24"/>
          <w:lang w:val="en-US" w:bidi="ar-SA" w:eastAsia="zh-CN"/>
        </w:rPr>
      </w:pPr>
    </w:p>
    <w:tbl>
      <w:tblPr>
        <w:tblW w:w="7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14"/>
        <w:gridCol w:w="2118"/>
        <w:gridCol w:w="1413"/>
        <w:gridCol w:w="1175"/>
        <w:gridCol w:w="1239"/>
      </w:tblGrid>
      <w:tr w14:paraId="297481E0">
        <w:trPr>
          <w:trHeight w:val="545" w:hRule="atLeast"/>
          <w:jc w:val="center"/>
        </w:trPr>
        <w:tc>
          <w:tcPr>
            <w:tcW w:w="1514" w:type="dxa"/>
            <w:tcBorders/>
            <w:vAlign w:val="center"/>
          </w:tcPr>
          <w:p w14:paraId="1156DDE9">
            <w:pPr>
              <w:pStyle w:val="style0"/>
              <w:jc w:val="center"/>
              <w:rPr>
                <w:rFonts w:ascii="仿宋" w:eastAsia="仿宋" w:hint="eastAsia"/>
                <w:bCs/>
                <w:color w:val="auto"/>
                <w:sz w:val="20"/>
                <w:szCs w:val="20"/>
              </w:rPr>
            </w:pPr>
            <w:r>
              <w:rPr>
                <w:rFonts w:ascii="仿宋" w:eastAsia="仿宋" w:hint="eastAsia"/>
                <w:bCs/>
                <w:color w:val="auto"/>
                <w:sz w:val="20"/>
                <w:szCs w:val="20"/>
              </w:rPr>
              <w:t>序号</w:t>
            </w:r>
          </w:p>
        </w:tc>
        <w:tc>
          <w:tcPr>
            <w:tcW w:w="2118" w:type="dxa"/>
            <w:tcBorders/>
            <w:vAlign w:val="center"/>
          </w:tcPr>
          <w:p w14:paraId="35BA2414">
            <w:pPr>
              <w:pStyle w:val="style0"/>
              <w:jc w:val="center"/>
              <w:rPr>
                <w:rFonts w:ascii="仿宋" w:eastAsia="仿宋" w:hint="eastAsia"/>
                <w:bCs/>
                <w:color w:val="auto"/>
                <w:sz w:val="20"/>
                <w:szCs w:val="20"/>
              </w:rPr>
            </w:pPr>
            <w:r>
              <w:rPr>
                <w:rFonts w:ascii="仿宋" w:eastAsia="仿宋" w:hint="eastAsia"/>
                <w:bCs/>
                <w:color w:val="auto"/>
                <w:sz w:val="20"/>
                <w:szCs w:val="20"/>
              </w:rPr>
              <w:t>服务名称</w:t>
            </w:r>
          </w:p>
        </w:tc>
        <w:tc>
          <w:tcPr>
            <w:tcW w:w="1413" w:type="dxa"/>
            <w:tcBorders/>
            <w:vAlign w:val="center"/>
          </w:tcPr>
          <w:p w14:paraId="7F415D97">
            <w:pPr>
              <w:pStyle w:val="style0"/>
              <w:jc w:val="center"/>
              <w:rPr>
                <w:rFonts w:ascii="仿宋" w:eastAsia="仿宋" w:hint="eastAsia"/>
                <w:bCs/>
                <w:color w:val="auto"/>
                <w:sz w:val="20"/>
                <w:szCs w:val="20"/>
              </w:rPr>
            </w:pPr>
            <w:r>
              <w:rPr>
                <w:rFonts w:ascii="仿宋" w:eastAsia="仿宋" w:hint="eastAsia"/>
                <w:bCs/>
                <w:color w:val="auto"/>
                <w:sz w:val="20"/>
                <w:szCs w:val="20"/>
              </w:rPr>
              <w:t>数量</w:t>
            </w:r>
          </w:p>
        </w:tc>
        <w:tc>
          <w:tcPr>
            <w:tcW w:w="1175" w:type="dxa"/>
            <w:tcBorders/>
            <w:vAlign w:val="center"/>
          </w:tcPr>
          <w:p w14:paraId="41CC2ED2">
            <w:pPr>
              <w:pStyle w:val="style0"/>
              <w:jc w:val="center"/>
              <w:rPr>
                <w:rFonts w:ascii="仿宋" w:eastAsia="仿宋" w:hint="eastAsia"/>
                <w:bCs/>
                <w:color w:val="auto"/>
                <w:sz w:val="20"/>
                <w:szCs w:val="20"/>
              </w:rPr>
            </w:pPr>
            <w:r>
              <w:rPr>
                <w:rFonts w:ascii="仿宋" w:eastAsia="仿宋" w:hint="eastAsia"/>
                <w:bCs/>
                <w:color w:val="auto"/>
                <w:sz w:val="20"/>
                <w:szCs w:val="20"/>
              </w:rPr>
              <w:t>单位</w:t>
            </w:r>
          </w:p>
        </w:tc>
        <w:tc>
          <w:tcPr>
            <w:tcW w:w="1239" w:type="dxa"/>
            <w:tcBorders/>
            <w:vAlign w:val="center"/>
          </w:tcPr>
          <w:p w14:paraId="9840BB4C">
            <w:pPr>
              <w:pStyle w:val="style0"/>
              <w:jc w:val="center"/>
              <w:rPr>
                <w:rFonts w:ascii="仿宋" w:eastAsia="仿宋" w:hint="eastAsia"/>
                <w:bCs/>
                <w:color w:val="auto"/>
                <w:sz w:val="20"/>
                <w:szCs w:val="20"/>
              </w:rPr>
            </w:pPr>
            <w:r>
              <w:rPr>
                <w:rFonts w:ascii="仿宋" w:eastAsia="仿宋" w:hint="eastAsia"/>
                <w:bCs/>
                <w:color w:val="auto"/>
                <w:sz w:val="20"/>
                <w:szCs w:val="20"/>
              </w:rPr>
              <w:t>备注</w:t>
            </w:r>
          </w:p>
        </w:tc>
      </w:tr>
      <w:tr w14:paraId="9AE3C192">
        <w:tblPrEx/>
        <w:trPr>
          <w:trHeight w:val="545" w:hRule="atLeast"/>
          <w:jc w:val="center"/>
        </w:trPr>
        <w:tc>
          <w:tcPr>
            <w:tcW w:w="1514" w:type="dxa"/>
            <w:tcBorders/>
            <w:vAlign w:val="center"/>
          </w:tcPr>
          <w:p w14:paraId="7DA88D38">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1</w:t>
            </w:r>
          </w:p>
        </w:tc>
        <w:tc>
          <w:tcPr>
            <w:tcW w:w="2118" w:type="dxa"/>
            <w:tcBorders/>
            <w:shd w:val="clear" w:color="auto" w:fill="auto"/>
            <w:vAlign w:val="center"/>
          </w:tcPr>
          <w:p w14:paraId="EA90AE6C">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项目档案整理</w:t>
            </w:r>
          </w:p>
        </w:tc>
        <w:tc>
          <w:tcPr>
            <w:tcW w:w="1413" w:type="dxa"/>
            <w:tcBorders/>
            <w:shd w:val="clear" w:color="auto" w:fill="auto"/>
            <w:vAlign w:val="center"/>
          </w:tcPr>
          <w:p w14:paraId="57D790F3">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&gt;=1200</w:t>
            </w:r>
          </w:p>
        </w:tc>
        <w:tc>
          <w:tcPr>
            <w:tcW w:w="1175" w:type="dxa"/>
            <w:tcBorders/>
            <w:vAlign w:val="center"/>
          </w:tcPr>
          <w:p w14:paraId="5783B03B">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份</w:t>
            </w:r>
          </w:p>
        </w:tc>
        <w:tc>
          <w:tcPr>
            <w:tcW w:w="1239" w:type="dxa"/>
            <w:tcBorders/>
            <w:vAlign w:val="center"/>
          </w:tcPr>
          <w:p w14:paraId="D865306C">
            <w:pPr>
              <w:pStyle w:val="style0"/>
              <w:jc w:val="center"/>
              <w:rPr>
                <w:rFonts w:ascii="仿宋" w:eastAsia="仿宋" w:hint="eastAsia"/>
                <w:bCs/>
                <w:color w:val="auto"/>
                <w:sz w:val="20"/>
                <w:szCs w:val="20"/>
              </w:rPr>
            </w:pPr>
          </w:p>
        </w:tc>
      </w:tr>
      <w:tr w14:paraId="1578C24A">
        <w:tblPrEx/>
        <w:trPr>
          <w:trHeight w:val="545" w:hRule="atLeast"/>
          <w:jc w:val="center"/>
        </w:trPr>
        <w:tc>
          <w:tcPr>
            <w:tcW w:w="1514" w:type="dxa"/>
            <w:tcBorders/>
            <w:vAlign w:val="center"/>
          </w:tcPr>
          <w:p w14:paraId="BA42BF89">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2</w:t>
            </w:r>
          </w:p>
        </w:tc>
        <w:tc>
          <w:tcPr>
            <w:tcW w:w="2118" w:type="dxa"/>
            <w:tcBorders/>
            <w:shd w:val="clear" w:color="auto" w:fill="auto"/>
            <w:vAlign w:val="center"/>
          </w:tcPr>
          <w:p w14:paraId="35A7CC3C">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学生档案整理</w:t>
            </w:r>
          </w:p>
        </w:tc>
        <w:tc>
          <w:tcPr>
            <w:tcW w:w="1413" w:type="dxa"/>
            <w:tcBorders/>
            <w:shd w:val="clear" w:color="auto" w:fill="auto"/>
            <w:vAlign w:val="center"/>
          </w:tcPr>
          <w:p w14:paraId="516F0A1B">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&gt;=5400</w:t>
            </w:r>
          </w:p>
        </w:tc>
        <w:tc>
          <w:tcPr>
            <w:tcW w:w="1175" w:type="dxa"/>
            <w:tcBorders/>
            <w:vAlign w:val="center"/>
          </w:tcPr>
          <w:p w14:paraId="7CA7E4DC">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份</w:t>
            </w:r>
          </w:p>
        </w:tc>
        <w:tc>
          <w:tcPr>
            <w:tcW w:w="1239" w:type="dxa"/>
            <w:tcBorders/>
            <w:vAlign w:val="center"/>
          </w:tcPr>
          <w:p w14:paraId="F0274A57">
            <w:pPr>
              <w:pStyle w:val="style0"/>
              <w:jc w:val="center"/>
              <w:rPr>
                <w:rFonts w:ascii="仿宋" w:eastAsia="仿宋" w:hint="eastAsia"/>
                <w:bCs/>
                <w:color w:val="auto"/>
                <w:sz w:val="20"/>
                <w:szCs w:val="20"/>
              </w:rPr>
            </w:pPr>
          </w:p>
        </w:tc>
      </w:tr>
      <w:tr w14:paraId="7EC6537E">
        <w:tblPrEx/>
        <w:trPr>
          <w:trHeight w:val="591" w:hRule="atLeast"/>
          <w:jc w:val="center"/>
        </w:trPr>
        <w:tc>
          <w:tcPr>
            <w:tcW w:w="1514" w:type="dxa"/>
            <w:tcBorders/>
            <w:vAlign w:val="center"/>
          </w:tcPr>
          <w:p w14:paraId="9EC73AC0">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3</w:t>
            </w:r>
          </w:p>
        </w:tc>
        <w:tc>
          <w:tcPr>
            <w:tcW w:w="2118" w:type="dxa"/>
            <w:tcBorders/>
            <w:shd w:val="clear" w:color="auto" w:fill="auto"/>
            <w:vAlign w:val="center"/>
          </w:tcPr>
          <w:p w14:paraId="7A199DE2">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文书档案整理</w:t>
            </w:r>
          </w:p>
        </w:tc>
        <w:tc>
          <w:tcPr>
            <w:tcW w:w="1413" w:type="dxa"/>
            <w:tcBorders/>
            <w:shd w:val="clear" w:color="auto" w:fill="auto"/>
            <w:vAlign w:val="center"/>
          </w:tcPr>
          <w:p w14:paraId="39F31BDA">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&gt;=5129</w:t>
            </w:r>
          </w:p>
        </w:tc>
        <w:tc>
          <w:tcPr>
            <w:tcW w:w="1175" w:type="dxa"/>
            <w:tcBorders/>
            <w:vAlign w:val="center"/>
          </w:tcPr>
          <w:p w14:paraId="CF14E77A">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份</w:t>
            </w:r>
          </w:p>
        </w:tc>
        <w:tc>
          <w:tcPr>
            <w:tcW w:w="1239" w:type="dxa"/>
            <w:tcBorders/>
            <w:vAlign w:val="center"/>
          </w:tcPr>
          <w:p w14:paraId="DD7AF30F">
            <w:pPr>
              <w:pStyle w:val="style0"/>
              <w:jc w:val="center"/>
              <w:rPr>
                <w:rFonts w:ascii="仿宋" w:eastAsia="仿宋" w:hint="eastAsia"/>
                <w:bCs/>
                <w:color w:val="auto"/>
                <w:sz w:val="20"/>
                <w:szCs w:val="20"/>
              </w:rPr>
            </w:pPr>
          </w:p>
        </w:tc>
      </w:tr>
      <w:tr w14:paraId="0B110D93">
        <w:tblPrEx/>
        <w:trPr>
          <w:trHeight w:val="591" w:hRule="atLeast"/>
          <w:jc w:val="center"/>
        </w:trPr>
        <w:tc>
          <w:tcPr>
            <w:tcW w:w="1514" w:type="dxa"/>
            <w:tcBorders/>
            <w:vAlign w:val="center"/>
          </w:tcPr>
          <w:p w14:paraId="E4DE20B1">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4</w:t>
            </w:r>
          </w:p>
        </w:tc>
        <w:tc>
          <w:tcPr>
            <w:tcW w:w="2118" w:type="dxa"/>
            <w:tcBorders/>
            <w:shd w:val="clear" w:color="auto" w:fill="auto"/>
            <w:vAlign w:val="center"/>
          </w:tcPr>
          <w:p w14:paraId="26432920">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档案文件扫描</w:t>
            </w:r>
          </w:p>
        </w:tc>
        <w:tc>
          <w:tcPr>
            <w:tcW w:w="1413" w:type="dxa"/>
            <w:tcBorders/>
            <w:shd w:val="clear" w:color="auto" w:fill="auto"/>
            <w:vAlign w:val="center"/>
          </w:tcPr>
          <w:p w14:paraId="4DAC8653">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&gt;=16500</w:t>
            </w:r>
          </w:p>
        </w:tc>
        <w:tc>
          <w:tcPr>
            <w:tcW w:w="1175" w:type="dxa"/>
            <w:tcBorders/>
            <w:vAlign w:val="center"/>
          </w:tcPr>
          <w:p w14:paraId="CC9844B8">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页</w:t>
            </w:r>
          </w:p>
        </w:tc>
        <w:tc>
          <w:tcPr>
            <w:tcW w:w="1239" w:type="dxa"/>
            <w:tcBorders/>
            <w:vAlign w:val="center"/>
          </w:tcPr>
          <w:p w14:paraId="185A5890">
            <w:pPr>
              <w:pStyle w:val="style0"/>
              <w:jc w:val="center"/>
              <w:rPr>
                <w:rFonts w:ascii="仿宋" w:eastAsia="仿宋" w:hint="eastAsia"/>
                <w:bCs/>
                <w:color w:val="auto"/>
                <w:sz w:val="20"/>
                <w:szCs w:val="20"/>
              </w:rPr>
            </w:pPr>
          </w:p>
        </w:tc>
      </w:tr>
      <w:tr w14:paraId="DA5B89C7">
        <w:tblPrEx/>
        <w:trPr>
          <w:trHeight w:val="591" w:hRule="atLeast"/>
          <w:jc w:val="center"/>
        </w:trPr>
        <w:tc>
          <w:tcPr>
            <w:tcW w:w="1514" w:type="dxa"/>
            <w:tcBorders/>
            <w:vAlign w:val="center"/>
          </w:tcPr>
          <w:p w14:paraId="B5311F15">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5</w:t>
            </w:r>
          </w:p>
        </w:tc>
        <w:tc>
          <w:tcPr>
            <w:tcW w:w="2118" w:type="dxa"/>
            <w:tcBorders/>
            <w:shd w:val="clear" w:color="auto" w:fill="auto"/>
            <w:vAlign w:val="center"/>
          </w:tcPr>
          <w:p w14:paraId="2835FD2B">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档案著录（按文件级）</w:t>
            </w:r>
          </w:p>
        </w:tc>
        <w:tc>
          <w:tcPr>
            <w:tcW w:w="1413" w:type="dxa"/>
            <w:tcBorders/>
            <w:shd w:val="clear" w:color="auto" w:fill="auto"/>
            <w:vAlign w:val="center"/>
          </w:tcPr>
          <w:p w14:paraId="5161E9DA">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&gt;=12000</w:t>
            </w:r>
          </w:p>
        </w:tc>
        <w:tc>
          <w:tcPr>
            <w:tcW w:w="1175" w:type="dxa"/>
            <w:tcBorders/>
            <w:vAlign w:val="center"/>
          </w:tcPr>
          <w:p w14:paraId="4C58A2FE">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条</w:t>
            </w:r>
          </w:p>
        </w:tc>
        <w:tc>
          <w:tcPr>
            <w:tcW w:w="1239" w:type="dxa"/>
            <w:tcBorders/>
            <w:vAlign w:val="center"/>
          </w:tcPr>
          <w:p w14:paraId="E990AC0B">
            <w:pPr>
              <w:pStyle w:val="style0"/>
              <w:jc w:val="center"/>
              <w:rPr>
                <w:rFonts w:ascii="仿宋" w:eastAsia="仿宋" w:hint="eastAsia"/>
                <w:bCs/>
                <w:color w:val="auto"/>
                <w:sz w:val="20"/>
                <w:szCs w:val="20"/>
              </w:rPr>
            </w:pPr>
          </w:p>
        </w:tc>
      </w:tr>
      <w:tr w14:paraId="0A57C306">
        <w:tblPrEx/>
        <w:trPr>
          <w:trHeight w:val="591" w:hRule="atLeast"/>
          <w:jc w:val="center"/>
        </w:trPr>
        <w:tc>
          <w:tcPr>
            <w:tcW w:w="1514" w:type="dxa"/>
            <w:tcBorders/>
            <w:vAlign w:val="center"/>
          </w:tcPr>
          <w:p w14:paraId="6453A3A3">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6</w:t>
            </w:r>
          </w:p>
        </w:tc>
        <w:tc>
          <w:tcPr>
            <w:tcW w:w="2118" w:type="dxa"/>
            <w:tcBorders/>
            <w:shd w:val="clear" w:color="auto" w:fill="auto"/>
            <w:vAlign w:val="center"/>
          </w:tcPr>
          <w:p w14:paraId="5E5C667E">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文书档案盒</w:t>
            </w:r>
          </w:p>
        </w:tc>
        <w:tc>
          <w:tcPr>
            <w:tcW w:w="1413" w:type="dxa"/>
            <w:tcBorders/>
            <w:shd w:val="clear" w:color="auto" w:fill="auto"/>
            <w:vAlign w:val="center"/>
          </w:tcPr>
          <w:p w14:paraId="DC7E3C45">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&gt;=2500</w:t>
            </w:r>
          </w:p>
        </w:tc>
        <w:tc>
          <w:tcPr>
            <w:tcW w:w="1175" w:type="dxa"/>
            <w:tcBorders/>
            <w:vAlign w:val="center"/>
          </w:tcPr>
          <w:p w14:paraId="4FF0D7E4">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个</w:t>
            </w:r>
          </w:p>
        </w:tc>
        <w:tc>
          <w:tcPr>
            <w:tcW w:w="1239" w:type="dxa"/>
            <w:tcBorders/>
            <w:vAlign w:val="center"/>
          </w:tcPr>
          <w:p w14:paraId="07B115D3">
            <w:pPr>
              <w:pStyle w:val="style0"/>
              <w:jc w:val="center"/>
              <w:rPr>
                <w:rFonts w:ascii="仿宋" w:eastAsia="仿宋" w:hint="eastAsia"/>
                <w:bCs/>
                <w:color w:val="auto"/>
                <w:sz w:val="20"/>
                <w:szCs w:val="20"/>
              </w:rPr>
            </w:pPr>
          </w:p>
        </w:tc>
      </w:tr>
      <w:tr w14:paraId="43ACB15A">
        <w:tblPrEx/>
        <w:trPr>
          <w:trHeight w:val="591" w:hRule="atLeast"/>
          <w:jc w:val="center"/>
        </w:trPr>
        <w:tc>
          <w:tcPr>
            <w:tcW w:w="1514" w:type="dxa"/>
            <w:tcBorders/>
            <w:vAlign w:val="center"/>
          </w:tcPr>
          <w:p w14:paraId="AF8B80D5">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8</w:t>
            </w:r>
          </w:p>
        </w:tc>
        <w:tc>
          <w:tcPr>
            <w:tcW w:w="2118" w:type="dxa"/>
            <w:tcBorders/>
            <w:shd w:val="clear" w:color="auto" w:fill="auto"/>
            <w:vAlign w:val="center"/>
          </w:tcPr>
          <w:p w14:paraId="71B2E6D4">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无酸牛皮纸</w:t>
            </w:r>
          </w:p>
        </w:tc>
        <w:tc>
          <w:tcPr>
            <w:tcW w:w="1413" w:type="dxa"/>
            <w:tcBorders/>
            <w:shd w:val="clear" w:color="auto" w:fill="auto"/>
            <w:vAlign w:val="center"/>
          </w:tcPr>
          <w:p w14:paraId="77ED44F2">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&gt;=300</w:t>
            </w:r>
          </w:p>
        </w:tc>
        <w:tc>
          <w:tcPr>
            <w:tcW w:w="1175" w:type="dxa"/>
            <w:tcBorders/>
            <w:vAlign w:val="center"/>
          </w:tcPr>
          <w:p w14:paraId="69BA3082">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张</w:t>
            </w:r>
          </w:p>
        </w:tc>
        <w:tc>
          <w:tcPr>
            <w:tcW w:w="1239" w:type="dxa"/>
            <w:tcBorders/>
            <w:vAlign w:val="center"/>
          </w:tcPr>
          <w:p w14:paraId="139312E3">
            <w:pPr>
              <w:pStyle w:val="style0"/>
              <w:jc w:val="center"/>
              <w:rPr>
                <w:rFonts w:ascii="仿宋" w:eastAsia="仿宋" w:hint="eastAsia"/>
                <w:bCs/>
                <w:color w:val="auto"/>
                <w:sz w:val="20"/>
                <w:szCs w:val="20"/>
              </w:rPr>
            </w:pPr>
          </w:p>
        </w:tc>
      </w:tr>
    </w:tbl>
    <w:p w14:paraId="0856B85A">
      <w:pPr>
        <w:pStyle w:val="style0"/>
        <w:rPr>
          <w:rFonts w:ascii="仿宋" w:eastAsia="仿宋" w:hint="eastAsia"/>
          <w:b/>
          <w:color w:val="auto"/>
          <w:szCs w:val="21"/>
        </w:rPr>
      </w:pPr>
    </w:p>
    <w:p w14:paraId="62031F88">
      <w:pPr>
        <w:pStyle w:val="style0"/>
        <w:numPr>
          <w:ilvl w:val="0"/>
          <w:numId w:val="5"/>
        </w:numPr>
        <w:rPr>
          <w:rFonts w:ascii="宋体" w:cs="Times New Roman" w:eastAsia="宋体" w:hint="eastAsia"/>
          <w:b/>
          <w:bCs w:val="false"/>
          <w:color w:val="auto"/>
          <w:kern w:val="0"/>
          <w:sz w:val="24"/>
          <w:szCs w:val="24"/>
          <w:lang w:val="en-US" w:bidi="ar-SA" w:eastAsia="zh-CN"/>
        </w:rPr>
      </w:pPr>
      <w:r>
        <w:rPr>
          <w:rFonts w:ascii="宋体" w:cs="Times New Roman" w:eastAsia="宋体" w:hint="eastAsia"/>
          <w:b/>
          <w:bCs w:val="false"/>
          <w:color w:val="auto"/>
          <w:kern w:val="0"/>
          <w:sz w:val="24"/>
          <w:szCs w:val="24"/>
          <w:lang w:val="en-US" w:bidi="ar-SA" w:eastAsia="zh-CN"/>
        </w:rPr>
        <w:t>技术需求</w:t>
      </w:r>
    </w:p>
    <w:p w14:paraId="0B93158D">
      <w:pPr>
        <w:pStyle w:val="style0"/>
        <w:rPr>
          <w:rFonts w:ascii="宋体" w:cs="Times New Roman" w:eastAsia="宋体" w:hint="eastAsia"/>
          <w:b/>
          <w:bCs w:val="false"/>
          <w:color w:val="auto"/>
          <w:kern w:val="0"/>
          <w:sz w:val="24"/>
          <w:szCs w:val="24"/>
          <w:lang w:val="en-US" w:bidi="ar-SA" w:eastAsia="zh-CN"/>
        </w:rPr>
      </w:pP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0"/>
        <w:gridCol w:w="1476"/>
        <w:gridCol w:w="5986"/>
      </w:tblGrid>
      <w:tr w14:paraId="E040A10B">
        <w:trPr>
          <w:trHeight w:val="250" w:hRule="atLeast"/>
          <w:jc w:val="center"/>
        </w:trPr>
        <w:tc>
          <w:tcPr>
            <w:tcW w:w="900" w:type="dxa"/>
            <w:tcBorders/>
            <w:vAlign w:val="center"/>
          </w:tcPr>
          <w:p w14:paraId="527CE802">
            <w:pPr>
              <w:pStyle w:val="style0"/>
              <w:jc w:val="center"/>
              <w:rPr>
                <w:rFonts w:ascii="仿宋" w:eastAsia="仿宋"/>
                <w:color w:val="auto"/>
                <w:szCs w:val="21"/>
              </w:rPr>
            </w:pPr>
            <w:r>
              <w:rPr>
                <w:rFonts w:ascii="仿宋" w:eastAsia="仿宋" w:hint="eastAsia"/>
                <w:color w:val="auto"/>
                <w:szCs w:val="21"/>
              </w:rPr>
              <w:t>序号</w:t>
            </w:r>
          </w:p>
        </w:tc>
        <w:tc>
          <w:tcPr>
            <w:tcW w:w="1476" w:type="dxa"/>
            <w:tcBorders/>
            <w:vAlign w:val="center"/>
          </w:tcPr>
          <w:p w14:paraId="A0B84FD3">
            <w:pPr>
              <w:pStyle w:val="style0"/>
              <w:widowControl/>
              <w:jc w:val="center"/>
              <w:rPr>
                <w:rFonts w:ascii="仿宋" w:eastAsia="仿宋"/>
                <w:color w:val="auto"/>
                <w:szCs w:val="21"/>
              </w:rPr>
            </w:pPr>
            <w:r>
              <w:rPr>
                <w:rFonts w:ascii="仿宋" w:eastAsia="仿宋" w:hint="eastAsia"/>
                <w:color w:val="auto"/>
                <w:szCs w:val="21"/>
              </w:rPr>
              <w:t>服务名称</w:t>
            </w:r>
          </w:p>
        </w:tc>
        <w:tc>
          <w:tcPr>
            <w:tcW w:w="5986" w:type="dxa"/>
            <w:tcBorders/>
            <w:vAlign w:val="center"/>
          </w:tcPr>
          <w:p w14:paraId="4AE20C0E">
            <w:pPr>
              <w:pStyle w:val="style0"/>
              <w:jc w:val="center"/>
              <w:rPr>
                <w:rFonts w:ascii="仿宋" w:eastAsia="仿宋"/>
                <w:color w:val="auto"/>
                <w:szCs w:val="21"/>
              </w:rPr>
            </w:pPr>
            <w:r>
              <w:rPr>
                <w:rFonts w:ascii="仿宋" w:eastAsia="仿宋" w:hint="eastAsia"/>
                <w:color w:val="auto"/>
                <w:szCs w:val="21"/>
              </w:rPr>
              <w:t>具体技术要求</w:t>
            </w:r>
          </w:p>
        </w:tc>
      </w:tr>
      <w:tr w14:paraId="9D7E6F91">
        <w:tblPrEx/>
        <w:trPr>
          <w:trHeight w:val="2663" w:hRule="atLeast"/>
          <w:jc w:val="center"/>
        </w:trPr>
        <w:tc>
          <w:tcPr>
            <w:tcW w:w="900" w:type="dxa"/>
            <w:vMerge w:val="restart"/>
            <w:tcBorders/>
            <w:vAlign w:val="center"/>
          </w:tcPr>
          <w:p w14:paraId="ABB8DCC1">
            <w:pPr>
              <w:pStyle w:val="style0"/>
              <w:jc w:val="center"/>
              <w:rPr>
                <w:rFonts w:ascii="仿宋" w:eastAsia="仿宋"/>
                <w:b/>
                <w:color w:val="auto"/>
                <w:szCs w:val="21"/>
              </w:rPr>
            </w:pPr>
            <w:r>
              <w:rPr>
                <w:rFonts w:ascii="仿宋" w:eastAsia="仿宋" w:hint="eastAsia"/>
                <w:b/>
                <w:color w:val="auto"/>
                <w:szCs w:val="21"/>
              </w:rPr>
              <w:t>1</w:t>
            </w:r>
          </w:p>
        </w:tc>
        <w:tc>
          <w:tcPr>
            <w:tcW w:w="1476" w:type="dxa"/>
            <w:vMerge w:val="restart"/>
            <w:tcBorders/>
          </w:tcPr>
          <w:p w14:paraId="3274206C">
            <w:pPr>
              <w:pStyle w:val="style0"/>
              <w:rPr>
                <w:rFonts w:ascii="仿宋" w:eastAsia="仿宋"/>
                <w:b/>
                <w:color w:val="auto"/>
                <w:szCs w:val="21"/>
              </w:rPr>
            </w:pPr>
          </w:p>
        </w:tc>
        <w:tc>
          <w:tcPr>
            <w:tcW w:w="5986" w:type="dxa"/>
            <w:tcBorders/>
          </w:tcPr>
          <w:p w14:paraId="A0765CBC">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1.1项目服务技术需求</w:t>
            </w:r>
          </w:p>
          <w:p w14:paraId="7EE12871">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 xml:space="preserve">  项目旨在完成本校学生档案、教师档案、文书档案等档案及补充材料的收集、归档和规范化整理。具体包括：</w:t>
            </w:r>
          </w:p>
          <w:p w14:paraId="E2D2303B">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①档案的归档及规范化整理；</w:t>
            </w:r>
          </w:p>
          <w:p w14:paraId="B4B419CA">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②档案的著入和数据上传至档案综合管理系统；</w:t>
            </w:r>
          </w:p>
          <w:p w14:paraId="D9BAA89F">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③已经归档审核的案卷、图纸进行扫描及修订、数据上传；</w:t>
            </w:r>
          </w:p>
          <w:p w14:paraId="0772CDA0">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④档案装订、上架和做好档案的存放检索工作；</w:t>
            </w:r>
          </w:p>
          <w:p w14:paraId="9F376441">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⑤其他档案耗材及设备</w:t>
            </w:r>
          </w:p>
          <w:p w14:paraId="7ED67A1A">
            <w:pPr>
              <w:pStyle w:val="style0"/>
              <w:rPr>
                <w:rFonts w:ascii="Times New Roman" w:cs="Times New Roman" w:eastAsia="宋体" w:hAnsi="Times New Roman" w:hint="eastAsia"/>
                <w:b w:val="false"/>
                <w:bCs/>
                <w:color w:val="auto"/>
                <w:kern w:val="2"/>
                <w:sz w:val="21"/>
                <w:szCs w:val="24"/>
                <w:lang w:val="en-US" w:bidi="ar-SA" w:eastAsia="zh-CN"/>
              </w:rPr>
            </w:pPr>
          </w:p>
        </w:tc>
      </w:tr>
      <w:tr w14:paraId="33C5FDD5">
        <w:tblPrEx/>
        <w:trPr>
          <w:trHeight w:val="117" w:hRule="atLeast"/>
          <w:jc w:val="center"/>
        </w:trPr>
        <w:tc>
          <w:tcPr>
            <w:tcW w:w="900" w:type="dxa"/>
            <w:vMerge w:val="continue"/>
            <w:tcBorders/>
            <w:vAlign w:val="center"/>
          </w:tcPr>
          <w:p w14:paraId="BDD5BD5E">
            <w:pPr>
              <w:pStyle w:val="style0"/>
              <w:rPr/>
            </w:pPr>
          </w:p>
        </w:tc>
        <w:tc>
          <w:tcPr>
            <w:tcW w:w="1476" w:type="dxa"/>
            <w:vMerge w:val="continue"/>
            <w:tcBorders/>
          </w:tcPr>
          <w:p w14:paraId="2CDC3464">
            <w:pPr>
              <w:pStyle w:val="style0"/>
              <w:rPr/>
            </w:pPr>
          </w:p>
        </w:tc>
        <w:tc>
          <w:tcPr>
            <w:tcW w:w="5986" w:type="dxa"/>
            <w:tcBorders/>
          </w:tcPr>
          <w:p w14:paraId="E61A2758">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1.2项目服务技术及管理要求</w:t>
            </w:r>
          </w:p>
          <w:p w14:paraId="2C2FBA1E">
            <w:pPr>
              <w:pStyle w:val="style0"/>
              <w:jc w:val="center"/>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档案整理工作主要内容要求</w:t>
            </w:r>
          </w:p>
          <w:p w14:paraId="C1280B1D">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按照《归档文件整理规则》及相关归档行业规范进行整理，包括：拆卷修复、理顺序、分机构和保管期限、加盖归档章、打页码、装订并装盒、录入目录、贴背脊条和封面、卷内目录及案卷目录制作、入库上架等工作。主要内容如下：</w:t>
            </w:r>
          </w:p>
          <w:p w14:paraId="9ECE73F6">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①、拆卷修复：根据档案的实际情况，在不损伤原档案的原则下，对破损严重档案进行修复。</w:t>
            </w:r>
          </w:p>
          <w:p w14:paraId="319682B5">
            <w:pPr>
              <w:pStyle w:val="style0"/>
              <w:ind w:firstLine="420" w:firstLineChars="20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以尊重档案原状为前提，档案拆卷按照该案卷原卷文件目录进行拆分，拆卷时注意保护文件，在取钉、拆装订线时动作要轻，以免损坏文件，不能拆的文件(如书籍等)，尽量保持其原样。</w:t>
            </w:r>
          </w:p>
          <w:p w14:paraId="422B0FAB">
            <w:pPr>
              <w:pStyle w:val="style0"/>
              <w:ind w:firstLine="420" w:firstLineChars="20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破损严重档案，应用先进行技术修复，折皱不平的原件先进行相应处理(压平处理等)；对原件破损的档案，根据处理要求小心修补或粘贴；对于特殊纸张(如超薄纸张、宣纸、已破碎的文件)将根据档案馆要求进行必要的处理。</w:t>
            </w:r>
          </w:p>
          <w:p w14:paraId="F9AD2881">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②、档案整理：严格按照《广东省机关档案综合管理达标升级办法》、《深圳市档案案卷质量标准》、《深圳市机关、团体、企业事业单位归档文件整理规范》等文件标准进行整理、分类排列、信息录入、编码、装订、编目。在档案整理过程中，对档案破损情况的，须征求招标人同意后方可进行修复处理；对档案中缺少主要材料的，须及时告知采购单位；应对档案材料中的大头针、订书针等杂物清除；信息录入应按要求将现有的档案管理系统中，并对录入信息保证100%准确；档案装订要求档案材料齐全、纸张规范完整，装订孔不得压字、盖章不得模糊；</w:t>
            </w:r>
          </w:p>
          <w:p w14:paraId="10C143CF">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③、档案上架：招标人验收合格后，中标人负责按照归档上架顺序排序上架，并做好各类档案上架的数据统计工作和制作索引标签等工作；</w:t>
            </w:r>
          </w:p>
          <w:p w14:paraId="ED37EDDD">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④、档案移交：认真做好档案移交；保护移效档案的安全，不使无关人员接触档案，遵守保密条例，保守档案秘密。</w:t>
            </w:r>
          </w:p>
          <w:p w14:paraId="B502B42F">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⑤、售后服务：提供1年7天x12小时热线服务（包括但不限于上门服务）</w:t>
            </w:r>
          </w:p>
          <w:p w14:paraId="1FD46D44">
            <w:pPr>
              <w:pStyle w:val="style0"/>
              <w:jc w:val="both"/>
              <w:rPr>
                <w:rFonts w:ascii="Times New Roman" w:cs="Times New Roman" w:eastAsia="宋体" w:hAnsi="Times New Roman" w:hint="eastAsia"/>
                <w:b w:val="false"/>
                <w:bCs/>
                <w:color w:val="auto"/>
                <w:kern w:val="2"/>
                <w:sz w:val="21"/>
                <w:szCs w:val="24"/>
                <w:lang w:val="en-US" w:bidi="ar-SA" w:eastAsia="zh-CN"/>
              </w:rPr>
            </w:pPr>
          </w:p>
          <w:p w14:paraId="B854554F">
            <w:pPr>
              <w:pStyle w:val="style0"/>
              <w:jc w:val="center"/>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档案数字化工作主要内容要求</w:t>
            </w:r>
          </w:p>
          <w:p w14:paraId="55FBCA96">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①、档案扫描：根据档案的纸张情况、幅面大小选择合适的扫描设备和扫描方式（平板或高速）对档案进行扫描。</w:t>
            </w:r>
          </w:p>
          <w:p w14:paraId="F02BE28E">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a.</w:t>
            </w:r>
            <w:r>
              <w:rPr>
                <w:rFonts w:ascii="Times New Roman" w:cs="Times New Roman" w:eastAsia="宋体" w:hAnsi="Times New Roman" w:hint="eastAsia"/>
                <w:b w:val="false"/>
                <w:bCs/>
                <w:color w:val="auto"/>
                <w:kern w:val="2"/>
                <w:sz w:val="21"/>
                <w:szCs w:val="24"/>
                <w:lang w:val="bo-CN" w:bidi="ar-SA" w:eastAsia="zh-CN"/>
              </w:rPr>
              <w:t>照片、文字档案一般采用300</w:t>
            </w:r>
            <w:r>
              <w:rPr>
                <w:rFonts w:ascii="Times New Roman" w:cs="Times New Roman" w:eastAsia="宋体" w:hAnsi="Times New Roman" w:hint="eastAsia"/>
                <w:b w:val="false"/>
                <w:bCs/>
                <w:color w:val="auto"/>
                <w:kern w:val="2"/>
                <w:sz w:val="21"/>
                <w:szCs w:val="24"/>
                <w:lang w:val="en-US" w:bidi="ar-SA" w:eastAsia="zh-CN"/>
              </w:rPr>
              <w:t>dpi、图件一般采用400dpi。当电子文件清晰度较差，可根据实际情况提高分辨率。</w:t>
            </w:r>
          </w:p>
          <w:p w14:paraId="EB470945">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b.扫描超A0图件（包括超长图件），一次不能完整扫描时，可分多次扫描，各扫描部分应保证有重合部分，以便拼接或使用，且重合部分应选择信息相对简单的部位。</w:t>
            </w:r>
          </w:p>
          <w:p w14:paraId="78C3C8EE">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c.根据《纸质档案数字化技术规范》NA/T31-2005，对该数字化档案电子文件命名。命名原则为纸质档案目录数据库中的每一份文件，都有一个与之相对应的唯一档号，以该档案号为这份文件扫描后的图像文件命名，多页文件可采用该档号建立相应文件夹，按页码顺序对图像文件命名。通过档号的一致性和唯一性，建立起一一对应的关联关系，为实现档案目录数据库与图像文件的批量挂接提供条件。</w:t>
            </w:r>
          </w:p>
          <w:p w14:paraId="86775844">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②、影像处理：对扫描后的图像进行逐页纠偏、去污、更名、图像拼接、裁边处理和排列顺序调整等处理。</w:t>
            </w:r>
          </w:p>
          <w:p w14:paraId="F5D7A971">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1)整饰后的电子文件应保证原件资料上的信息齐全和完整</w:t>
            </w:r>
          </w:p>
          <w:p w14:paraId="C96C156B">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a. 电子文件的图像应真实地记录原资料的信息；文字部分的各种字符，特别是重要的数字和符号应正确无误；图形部分，在1：1显示下的主要信息应清楚，重要的线段应连续可读。</w:t>
            </w:r>
          </w:p>
          <w:p w14:paraId="26F4157C">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b. 分页印制的图、表按要求不进行拼接时，应保证其上图名、图例或表（栏）头的完整性，不全的部分应补全。</w:t>
            </w:r>
          </w:p>
          <w:p w14:paraId="40555EA6">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2)电子文件的图像应能满足阅读的要求</w:t>
            </w:r>
          </w:p>
          <w:p w14:paraId="EBF6188D">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a. 电子文件应是信息垂直向上的正片图像，其显示方向应从上到下。</w:t>
            </w:r>
          </w:p>
          <w:p w14:paraId="116988C5">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b. 电子文件的图像应端正，倾斜度不得大于0.3°。</w:t>
            </w:r>
          </w:p>
          <w:p w14:paraId="5EF8B35E">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c. 电子文件上的污迹不应影响阅读。</w:t>
            </w:r>
          </w:p>
          <w:p w14:paraId="1780BC17">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3)整饰图像应尽可能整洁、美观要求</w:t>
            </w:r>
          </w:p>
          <w:p w14:paraId="A17CBB97">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a. 整饰过的文字、数字、符号、线段在字号、字体、线型、颜色等属性上尽可能与原件保持一致。</w:t>
            </w:r>
          </w:p>
          <w:p w14:paraId="E2B1DE7E">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b. 电子文件上下、左右各自留出适当、均匀的页边距。</w:t>
            </w:r>
          </w:p>
          <w:p w14:paraId="6B57C686">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c. 在不过度加重整饰工作量情况下，尽可能去除图像上的污迹如黑点、黑线、黑边及背透等，处理时遵循不影响可懂度的前提下展现档案原貌的原则，兼顾保持图像整体清洁、美观。对图像上有较多的污迹（特别是复印件上），若整饰后影响图像的整体美观性和内容的可懂度，在去污时适当处理即可。</w:t>
            </w:r>
          </w:p>
          <w:p w14:paraId="2CAA3861">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4)修补页面边框时，修补部分尽量与其它部分色调一致。</w:t>
            </w:r>
          </w:p>
          <w:p w14:paraId="B46690C9">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5)拼接后的图、文、表应符合纸质资料的原意。</w:t>
            </w:r>
          </w:p>
          <w:p w14:paraId="E8B10A44">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a. 拼接后的电子文件不能缺失有用信息和产生多余信息。</w:t>
            </w:r>
          </w:p>
          <w:p w14:paraId="01956CD1">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b. 对同一张纸质资料分页扫描形成的多幅图像，一般应拼接，合并为一个完整的图像。</w:t>
            </w:r>
          </w:p>
          <w:p w14:paraId="1E7FE681">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c. 有精度要求的图件，拼接后其拼接线与原件相比，中心线不得超过0.5mm；当因原件误差造成无法满足质量要求时，应尽量保证中心点（线）的精度要求。拼接后图件误差较大或因存储量过大无法实现浏览，则可不拼接，但多幅图件之间应保留适量的重合部分。</w:t>
            </w:r>
          </w:p>
          <w:p w14:paraId="3B50685E">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d. 采用拷贝图名、表名或表头的方式进行拼接时应保证各种线条的连续性。</w:t>
            </w:r>
          </w:p>
          <w:p w14:paraId="F31F65C8">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③、影像检查：严格按照《纸质档案数字化技术规范》，对处理后的图像进行逐页检查，对检查不合格的图像返回重新制作</w:t>
            </w:r>
          </w:p>
          <w:p w14:paraId="492DCFC7">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④、电子目录校核：参照原始档案，逐条对相应的电子目录进行检查，有错误的进行修正，不完整的补充完整。</w:t>
            </w:r>
          </w:p>
          <w:p w14:paraId="162E498F">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⑤、图像挂接：将检查合格的图像导入、并与电子目录一一对应。</w:t>
            </w:r>
          </w:p>
          <w:p w14:paraId="3BC04F27">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⑥、综合质检：对已挂接入库的数据进行全面质检，如：电子目录、图像数据、数据挂接的正确性、完整性进行检查，并填写质检报告。</w:t>
            </w:r>
          </w:p>
          <w:p w14:paraId="5FD2D163">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⑦、档案数据备份：将质检合格的图像数据以件（档、宗）为单位，进行分盘，分盘完成后进行刻录并打印出盘目录贴在光盘表面。</w:t>
            </w:r>
          </w:p>
          <w:p w14:paraId="2228B1AB">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⑧、售后服务：提供1年7天x12小时热线服务。</w:t>
            </w:r>
          </w:p>
          <w:p w14:paraId="2A7FB775">
            <w:pPr>
              <w:pStyle w:val="style0"/>
              <w:rPr>
                <w:rFonts w:ascii="Times New Roman" w:cs="Times New Roman" w:eastAsia="宋体" w:hAnsi="Times New Roman" w:hint="eastAsia"/>
                <w:b w:val="false"/>
                <w:bCs/>
                <w:color w:val="auto"/>
                <w:kern w:val="2"/>
                <w:sz w:val="21"/>
                <w:szCs w:val="24"/>
                <w:lang w:val="en-US" w:bidi="ar-SA" w:eastAsia="zh-CN"/>
              </w:rPr>
            </w:pPr>
          </w:p>
        </w:tc>
      </w:tr>
      <w:tr w14:paraId="0C0597DF">
        <w:tblPrEx/>
        <w:trPr>
          <w:trHeight w:val="79" w:hRule="atLeast"/>
          <w:jc w:val="center"/>
        </w:trPr>
        <w:tc>
          <w:tcPr>
            <w:tcW w:w="900" w:type="dxa"/>
            <w:vMerge w:val="continue"/>
            <w:tcBorders/>
            <w:vAlign w:val="center"/>
          </w:tcPr>
          <w:p w14:paraId="A774C0CB">
            <w:pPr>
              <w:pStyle w:val="style0"/>
              <w:rPr/>
            </w:pPr>
          </w:p>
        </w:tc>
        <w:tc>
          <w:tcPr>
            <w:tcW w:w="1476" w:type="dxa"/>
            <w:vMerge w:val="continue"/>
            <w:tcBorders/>
          </w:tcPr>
          <w:p w14:paraId="79AEA96C">
            <w:pPr>
              <w:pStyle w:val="style0"/>
              <w:rPr/>
            </w:pPr>
          </w:p>
        </w:tc>
        <w:tc>
          <w:tcPr>
            <w:tcW w:w="5986" w:type="dxa"/>
            <w:tcBorders/>
          </w:tcPr>
          <w:p w14:paraId="C930988D">
            <w:pPr>
              <w:pStyle w:val="style0"/>
              <w:rPr>
                <w:rFonts w:ascii="Times New Roman" w:cs="Times New Roman" w:eastAsia="宋体" w:hAnsi="Times New Roman" w:hint="eastAsia"/>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1.3项目实施要求</w:t>
            </w:r>
          </w:p>
          <w:p w14:paraId="0EFF4B01">
            <w:pPr>
              <w:pStyle w:val="style0"/>
              <w:ind w:firstLine="420" w:firstLineChars="200"/>
              <w:rPr>
                <w:rFonts w:ascii="Times New Roman" w:cs="Times New Roman" w:eastAsia="宋体" w:hAnsi="Times New Roman"/>
                <w:b w:val="false"/>
                <w:bCs/>
                <w:color w:val="auto"/>
                <w:kern w:val="2"/>
                <w:sz w:val="21"/>
                <w:szCs w:val="24"/>
                <w:lang w:val="en-US" w:bidi="ar-SA" w:eastAsia="zh-CN"/>
              </w:rPr>
            </w:pPr>
            <w:r>
              <w:rPr>
                <w:rFonts w:ascii="Times New Roman" w:cs="Times New Roman" w:eastAsia="宋体" w:hAnsi="Times New Roman" w:hint="eastAsia"/>
                <w:b w:val="false"/>
                <w:bCs/>
                <w:color w:val="auto"/>
                <w:kern w:val="2"/>
                <w:sz w:val="21"/>
                <w:szCs w:val="24"/>
                <w:lang w:val="en-US" w:bidi="ar-SA" w:eastAsia="zh-CN"/>
              </w:rPr>
              <w:t>中标方应结合招标方的档案管理制度，制定一套符合完成本项目工作实际的档案整理、电子化、数字化等的管理规定、操作流程及项目跟踪管理的实施细则，详尽列出所需完成的工作内容以及各个阶段的时间表；投标人需说明项目人员组织和投入情况，项目管理制度；以确保档案整理质量达到品质要求、档案材料安全和项目任务的完成。</w:t>
            </w:r>
          </w:p>
        </w:tc>
      </w:tr>
      <w:tr w14:paraId="560A0E92">
        <w:tblPrEx/>
        <w:trPr>
          <w:trHeight w:val="79" w:hRule="atLeast"/>
          <w:jc w:val="center"/>
        </w:trPr>
        <w:tc>
          <w:tcPr>
            <w:tcW w:w="900" w:type="dxa"/>
            <w:tcBorders/>
            <w:vAlign w:val="center"/>
          </w:tcPr>
          <w:p w14:paraId="E22B1DC7">
            <w:pPr>
              <w:pStyle w:val="style0"/>
              <w:jc w:val="center"/>
              <w:rPr>
                <w:rFonts w:ascii="仿宋" w:eastAsia="仿宋"/>
                <w:b/>
                <w:color w:val="auto"/>
                <w:szCs w:val="21"/>
              </w:rPr>
            </w:pPr>
          </w:p>
        </w:tc>
        <w:tc>
          <w:tcPr>
            <w:tcW w:w="1476" w:type="dxa"/>
            <w:tcBorders/>
          </w:tcPr>
          <w:p w14:paraId="F58FCD8E">
            <w:pPr>
              <w:pStyle w:val="style0"/>
              <w:rPr>
                <w:rFonts w:ascii="仿宋" w:eastAsia="仿宋"/>
                <w:b/>
                <w:color w:val="auto"/>
                <w:szCs w:val="21"/>
                <w:highlight w:val="none"/>
              </w:rPr>
            </w:pPr>
          </w:p>
        </w:tc>
        <w:tc>
          <w:tcPr>
            <w:tcW w:w="5986" w:type="dxa"/>
            <w:tcBorders/>
          </w:tcPr>
          <w:p w14:paraId="62FC56F6">
            <w:pPr>
              <w:pStyle w:val="style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1.4档案技术服务规范性、安全保密要求</w:t>
            </w:r>
          </w:p>
          <w:p w14:paraId="9EB99F24">
            <w:pPr>
              <w:pStyle w:val="style0"/>
              <w:ind w:firstLine="420" w:firstLineChars="20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档案的整理技术服务，要求安全、保密、规范。中标人需提供保证档案实体和档案信息安全的具体措施和承诺，并与招标人签订保密承诺书，且中标人必须根据招标人要求，配合做好对项目团队进行审查。</w:t>
            </w:r>
          </w:p>
          <w:p w14:paraId="CF609DEE">
            <w:pPr>
              <w:pStyle w:val="style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①、规范性：在招标人提供整理环境中，中标人必须有严格的操作规范流程；在档案的清理、整理、加工过程中，必须严格遵守招标人的相关档案管理制度；在档案的整理的各个环节均应进行详细的登记，经过整理的档案，保证分类清晰，条目准确，符合档案规范要求。</w:t>
            </w:r>
          </w:p>
          <w:p w14:paraId="3A86BF6B">
            <w:pPr>
              <w:pStyle w:val="style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②、严格按照《档案数字化外包安全管理规范》（档办发〔2014〕7号）文件要求执行，遵守国家安全保密的法律法规，牢固树立档案信息安全保密观念，服从招标人的安全保密管理，建立安全保密管理制度，确定专人负责工作场所的安全保密工作。</w:t>
            </w:r>
          </w:p>
          <w:p w14:paraId="995BF1B6">
            <w:pPr>
              <w:pStyle w:val="style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③、做好借出、归还档案登记，妥善保管、爱护档案。</w:t>
            </w:r>
          </w:p>
          <w:p w14:paraId="321B4E65">
            <w:pPr>
              <w:pStyle w:val="style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④、档案数字化过程中发现有涉密标识且无解密标识的档案，应停止数字化加工，在登记目录后立即将档案移交档案部门；</w:t>
            </w:r>
          </w:p>
          <w:p w14:paraId="FACD403E">
            <w:pPr>
              <w:pStyle w:val="style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⑤、工作场所不得带进带出光盘、U盘等可移动存储介质，因工作需要确需带进的计算机工具类、应用软件及可移动存储介质，须请示安全保密管理员并征得同意。</w:t>
            </w:r>
          </w:p>
          <w:p w14:paraId="857C3622">
            <w:pPr>
              <w:pStyle w:val="style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⑥、工作场所不得带入摄影、照相设备，不得使用有摄像、照相功能的手机对档案摄像和拍照。严禁擅自将数字化加工场所内的物品带离现场；</w:t>
            </w:r>
          </w:p>
          <w:p w14:paraId="7A9F610D">
            <w:pPr>
              <w:pStyle w:val="style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⑦、档案数字化加工使用的计算机、扫描仪等设备，必须采用技术手段和专业物理设备封闭所有不必要的信息输出装置和端口，如USB接口、红外线、蓝牙、SCSI接口、光驱接口等，封闭的装置和端口要定期进行检查；</w:t>
            </w:r>
          </w:p>
          <w:p w14:paraId="11FED8C3">
            <w:pPr>
              <w:pStyle w:val="style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⑧、工作场所必须封断所有档案数字化加工设备的无线网络功能，并定期进行相关检测；</w:t>
            </w:r>
          </w:p>
          <w:p w14:paraId="9C8DE2AB">
            <w:pPr>
              <w:pStyle w:val="style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⑨、中标人完成本项目时，其为本项目开展提供的设备应由招标人进行安全处理（如对硬盘数据的处理等）完后，再由招标人归还中标人。</w:t>
            </w:r>
          </w:p>
          <w:p w14:paraId="8C608A2B">
            <w:pPr>
              <w:pStyle w:val="style0"/>
              <w:rPr>
                <w:rFonts w:ascii="Times New Roman" w:cs="Times New Roman" w:eastAsia="宋体" w:hAnsi="Times New Roman"/>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⑩、中标人由于管理不善造成档案的损坏、遗失或内容外泄，除赔偿一定的经济损失外，情节严重的送往相关部门追究其刑事责任。</w:t>
            </w:r>
          </w:p>
        </w:tc>
      </w:tr>
      <w:tr w14:paraId="95A39AAD">
        <w:tblPrEx/>
        <w:trPr>
          <w:trHeight w:val="70" w:hRule="atLeast"/>
          <w:jc w:val="center"/>
        </w:trPr>
        <w:tc>
          <w:tcPr>
            <w:tcW w:w="900" w:type="dxa"/>
            <w:tcBorders/>
            <w:vAlign w:val="center"/>
          </w:tcPr>
          <w:p w14:paraId="C8B81BDD">
            <w:pPr>
              <w:pStyle w:val="style0"/>
              <w:jc w:val="center"/>
              <w:rPr>
                <w:rFonts w:ascii="仿宋" w:eastAsia="仿宋"/>
                <w:b/>
                <w:color w:val="auto"/>
                <w:szCs w:val="21"/>
              </w:rPr>
            </w:pPr>
          </w:p>
        </w:tc>
        <w:tc>
          <w:tcPr>
            <w:tcW w:w="1476" w:type="dxa"/>
            <w:tcBorders/>
          </w:tcPr>
          <w:p w14:paraId="ED7FB277">
            <w:pPr>
              <w:pStyle w:val="style0"/>
              <w:rPr>
                <w:rFonts w:ascii="仿宋" w:eastAsia="仿宋"/>
                <w:b/>
                <w:color w:val="auto"/>
                <w:szCs w:val="21"/>
                <w:highlight w:val="none"/>
              </w:rPr>
            </w:pPr>
          </w:p>
        </w:tc>
        <w:tc>
          <w:tcPr>
            <w:tcW w:w="5986" w:type="dxa"/>
            <w:tcBorders/>
          </w:tcPr>
          <w:p w14:paraId="3276C38C">
            <w:pPr>
              <w:pStyle w:val="style0"/>
              <w:rPr>
                <w:rFonts w:ascii="Times New Roman" w:cs="Times New Roman" w:eastAsia="宋体" w:hAnsi="Times New Roman" w:hint="eastAsia"/>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1.5其他事项</w:t>
            </w:r>
          </w:p>
          <w:p w14:paraId="7AA4BB6C">
            <w:pPr>
              <w:pStyle w:val="style0"/>
              <w:rPr>
                <w:rFonts w:ascii="Times New Roman" w:cs="Times New Roman" w:eastAsia="宋体" w:hAnsi="Times New Roman"/>
                <w:b w:val="false"/>
                <w:bCs/>
                <w:color w:val="auto"/>
                <w:kern w:val="2"/>
                <w:sz w:val="21"/>
                <w:szCs w:val="24"/>
                <w:highlight w:val="none"/>
                <w:lang w:val="en-US" w:bidi="ar-SA" w:eastAsia="zh-CN"/>
              </w:rPr>
            </w:pPr>
            <w:r>
              <w:rPr>
                <w:rFonts w:ascii="仿宋" w:eastAsia="仿宋" w:hint="eastAsia"/>
                <w:b/>
                <w:color w:val="auto"/>
                <w:szCs w:val="21"/>
                <w:highlight w:val="none"/>
              </w:rPr>
              <w:t>★</w:t>
            </w:r>
            <w:r>
              <w:rPr>
                <w:rFonts w:ascii="Times New Roman" w:cs="Times New Roman" w:eastAsia="宋体" w:hAnsi="Times New Roman" w:hint="eastAsia"/>
                <w:b w:val="false"/>
                <w:bCs/>
                <w:color w:val="auto"/>
                <w:kern w:val="2"/>
                <w:sz w:val="21"/>
                <w:szCs w:val="24"/>
                <w:highlight w:val="none"/>
                <w:lang w:val="en-US" w:bidi="ar-SA" w:eastAsia="zh-CN"/>
              </w:rPr>
              <w:t>①</w:t>
            </w:r>
            <w:r>
              <w:rPr>
                <w:rFonts w:ascii="Times New Roman" w:cs="Times New Roman" w:eastAsia="宋体" w:hAnsi="Times New Roman"/>
                <w:b w:val="false"/>
                <w:bCs/>
                <w:color w:val="auto"/>
                <w:kern w:val="2"/>
                <w:sz w:val="21"/>
                <w:szCs w:val="24"/>
                <w:highlight w:val="none"/>
                <w:lang w:val="en-US" w:bidi="ar-SA" w:eastAsia="zh-CN"/>
              </w:rPr>
              <w:t>、中标方在本合同生效起5</w:t>
            </w:r>
            <w:bookmarkStart w:id="1" w:name="_GoBack"/>
            <w:bookmarkEnd w:id="1"/>
            <w:r>
              <w:rPr>
                <w:rFonts w:ascii="Times New Roman" w:cs="Times New Roman" w:eastAsia="宋体" w:hAnsi="Times New Roman"/>
                <w:b w:val="false"/>
                <w:bCs/>
                <w:color w:val="auto"/>
                <w:kern w:val="2"/>
                <w:sz w:val="21"/>
                <w:szCs w:val="24"/>
                <w:highlight w:val="none"/>
                <w:lang w:val="en-US" w:bidi="ar-SA" w:eastAsia="zh-CN"/>
              </w:rPr>
              <w:t>个工作日内入场。并在合同的有效期内委派专业技术人员在招标方的工作现场进行作业</w:t>
            </w:r>
            <w:r>
              <w:rPr>
                <w:rFonts w:cs="Times New Roman" w:hint="eastAsia"/>
                <w:b w:val="false"/>
                <w:bCs/>
                <w:color w:val="auto"/>
                <w:kern w:val="2"/>
                <w:sz w:val="21"/>
                <w:szCs w:val="24"/>
                <w:highlight w:val="none"/>
                <w:lang w:val="en-US" w:bidi="ar-SA" w:eastAsia="zh-CN"/>
              </w:rPr>
              <w:t>，服务期内每日在学校进行档案整理工作的人员至少4名</w:t>
            </w:r>
            <w:r>
              <w:rPr>
                <w:rFonts w:ascii="Times New Roman" w:cs="Times New Roman" w:eastAsia="宋体" w:hAnsi="Times New Roman"/>
                <w:b w:val="false"/>
                <w:bCs/>
                <w:color w:val="auto"/>
                <w:kern w:val="2"/>
                <w:sz w:val="21"/>
                <w:szCs w:val="24"/>
                <w:highlight w:val="none"/>
                <w:lang w:val="en-US" w:bidi="ar-SA" w:eastAsia="zh-CN"/>
              </w:rPr>
              <w:t>；中标方在实施工作中，应确保档案质量和采购方档案的安全保密。中标方未能按时完成工作量、有档案遗失、污损、泄密、错漏等应赔偿招标方。</w:t>
            </w:r>
          </w:p>
          <w:p w14:paraId="04447385">
            <w:pPr>
              <w:pStyle w:val="style0"/>
              <w:rPr>
                <w:rFonts w:ascii="Times New Roman" w:cs="Times New Roman" w:eastAsia="宋体" w:hAnsi="Times New Roman"/>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②</w:t>
            </w:r>
            <w:r>
              <w:rPr>
                <w:rFonts w:ascii="Times New Roman" w:cs="Times New Roman" w:eastAsia="宋体" w:hAnsi="Times New Roman"/>
                <w:b w:val="false"/>
                <w:bCs/>
                <w:color w:val="auto"/>
                <w:kern w:val="2"/>
                <w:sz w:val="21"/>
                <w:szCs w:val="24"/>
                <w:highlight w:val="none"/>
                <w:lang w:val="en-US" w:bidi="ar-SA" w:eastAsia="zh-CN"/>
              </w:rPr>
              <w:t>、招标方有权自行或委托第三方随时检查中标方产品质量，监督中标方按质量提供服务。若中标方整理装订质量达不到招标方要求，在招标方书面通知中标方整改后，中标方还无明显改善，招标方有权单方面立即终止合同。中标方如需终止合同，应提前三个月通知招标方，如未提前三个月通知，招标方有权要求中标方赔偿。</w:t>
            </w:r>
          </w:p>
          <w:p w14:paraId="F155538B">
            <w:pPr>
              <w:pStyle w:val="style0"/>
              <w:rPr>
                <w:rFonts w:ascii="Times New Roman" w:cs="Times New Roman" w:eastAsia="宋体" w:hAnsi="Times New Roman"/>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③</w:t>
            </w:r>
            <w:r>
              <w:rPr>
                <w:rFonts w:ascii="Times New Roman" w:cs="Times New Roman" w:eastAsia="宋体" w:hAnsi="Times New Roman"/>
                <w:b w:val="false"/>
                <w:bCs/>
                <w:color w:val="auto"/>
                <w:kern w:val="2"/>
                <w:sz w:val="21"/>
                <w:szCs w:val="24"/>
                <w:highlight w:val="none"/>
                <w:lang w:val="en-US" w:bidi="ar-SA" w:eastAsia="zh-CN"/>
              </w:rPr>
              <w:t>、中标方应按时保质保量地完成对招标方档案服务等工作。</w:t>
            </w:r>
          </w:p>
          <w:p w14:paraId="726039EA">
            <w:pPr>
              <w:pStyle w:val="style0"/>
              <w:rPr>
                <w:rFonts w:ascii="Times New Roman" w:cs="Times New Roman" w:eastAsia="宋体" w:hAnsi="Times New Roman"/>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④</w:t>
            </w:r>
            <w:r>
              <w:rPr>
                <w:rFonts w:ascii="Times New Roman" w:cs="Times New Roman" w:eastAsia="宋体" w:hAnsi="Times New Roman"/>
                <w:b w:val="false"/>
                <w:bCs/>
                <w:color w:val="auto"/>
                <w:kern w:val="2"/>
                <w:sz w:val="21"/>
                <w:szCs w:val="24"/>
                <w:highlight w:val="none"/>
                <w:lang w:val="en-US" w:bidi="ar-SA" w:eastAsia="zh-CN"/>
              </w:rPr>
              <w:t>、中标方应当保证采购方档案资料的安全、完整和保密，不得摄制、翻印、复制或以任何方式对外透露或公布采购方的档案内容。因中标方的过错造成采购方档案的损坏、丢失或内容的泄露，招标方有权要求中标方赔偿，并按《档案法》和《保密法》及其它有关法律要求承担相应法律责任。</w:t>
            </w:r>
          </w:p>
          <w:p w14:paraId="431F1FC9">
            <w:pPr>
              <w:pStyle w:val="style0"/>
              <w:rPr>
                <w:rFonts w:ascii="Times New Roman" w:cs="Times New Roman" w:eastAsia="宋体" w:hAnsi="Times New Roman"/>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⑤</w:t>
            </w:r>
            <w:r>
              <w:rPr>
                <w:rFonts w:ascii="Times New Roman" w:cs="Times New Roman" w:eastAsia="宋体" w:hAnsi="Times New Roman"/>
                <w:b w:val="false"/>
                <w:bCs/>
                <w:color w:val="auto"/>
                <w:kern w:val="2"/>
                <w:sz w:val="21"/>
                <w:szCs w:val="24"/>
                <w:highlight w:val="none"/>
                <w:lang w:val="en-US" w:bidi="ar-SA" w:eastAsia="zh-CN"/>
              </w:rPr>
              <w:t>、投标人负责本项目的人员必须遵守采购人各项管理制度，如有违反，招标人可要求投标人更换违纪人员，投标人不得对此提出异议。</w:t>
            </w:r>
          </w:p>
          <w:p w14:paraId="2CF0F7BB">
            <w:pPr>
              <w:pStyle w:val="style0"/>
              <w:rPr>
                <w:rFonts w:ascii="Times New Roman" w:cs="Times New Roman" w:eastAsia="宋体" w:hAnsi="Times New Roman"/>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⑥</w:t>
            </w:r>
            <w:r>
              <w:rPr>
                <w:rFonts w:ascii="Times New Roman" w:cs="Times New Roman" w:eastAsia="宋体" w:hAnsi="Times New Roman"/>
                <w:b w:val="false"/>
                <w:bCs/>
                <w:color w:val="auto"/>
                <w:kern w:val="2"/>
                <w:sz w:val="21"/>
                <w:szCs w:val="24"/>
                <w:highlight w:val="none"/>
                <w:lang w:val="en-US" w:bidi="ar-SA" w:eastAsia="zh-CN"/>
              </w:rPr>
              <w:t>、投标人从事本项目的工作人员须持有档案上岗资质证书和签订保密协议。</w:t>
            </w:r>
          </w:p>
          <w:p w14:paraId="5CD0A7D2">
            <w:pPr>
              <w:pStyle w:val="style0"/>
              <w:rPr>
                <w:rFonts w:ascii="Times New Roman" w:cs="Times New Roman" w:eastAsia="宋体" w:hAnsi="Times New Roman"/>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⑦</w:t>
            </w:r>
            <w:r>
              <w:rPr>
                <w:rFonts w:ascii="Times New Roman" w:cs="Times New Roman" w:eastAsia="宋体" w:hAnsi="Times New Roman"/>
                <w:b w:val="false"/>
                <w:bCs/>
                <w:color w:val="auto"/>
                <w:kern w:val="2"/>
                <w:sz w:val="21"/>
                <w:szCs w:val="24"/>
                <w:highlight w:val="none"/>
                <w:lang w:val="en-US" w:bidi="ar-SA" w:eastAsia="zh-CN"/>
              </w:rPr>
              <w:t>、项目履责要求</w:t>
            </w:r>
          </w:p>
          <w:p w14:paraId="8D160869">
            <w:pPr>
              <w:pStyle w:val="style0"/>
              <w:rPr>
                <w:rFonts w:ascii="Times New Roman" w:cs="Times New Roman" w:eastAsia="宋体" w:hAnsi="Times New Roman"/>
                <w:b w:val="false"/>
                <w:bCs/>
                <w:color w:val="auto"/>
                <w:kern w:val="2"/>
                <w:sz w:val="21"/>
                <w:szCs w:val="24"/>
                <w:highlight w:val="none"/>
                <w:lang w:val="en-US" w:bidi="ar-SA" w:eastAsia="zh-CN"/>
              </w:rPr>
            </w:pPr>
            <w:r>
              <w:rPr>
                <w:rFonts w:ascii="Times New Roman" w:cs="Times New Roman" w:eastAsia="宋体" w:hAnsi="Times New Roman"/>
                <w:b w:val="false"/>
                <w:bCs/>
                <w:color w:val="auto"/>
                <w:kern w:val="2"/>
                <w:sz w:val="21"/>
                <w:szCs w:val="24"/>
                <w:highlight w:val="none"/>
                <w:lang w:val="en-US" w:bidi="ar-SA" w:eastAsia="zh-CN"/>
              </w:rPr>
              <w:t>为保证供货渠道的合法性及质量，本项目招标技术要求软、硬件产品，包括档案管理系统、服务器、扫描仪，如为投标人自有，必需提供针对本项目的售后服务承诺书或服务承诺书；非投标人自有，必须提供全部满足本招标技术规格的点对点应答表，并提供原厂商针对本项目的售后服务承诺书及原设备生产厂商授权书复印件；中标签约验证原件，无法提供原件视为提供虚假材料处理。</w:t>
            </w:r>
          </w:p>
          <w:p w14:paraId="A6546FA7">
            <w:pPr>
              <w:pStyle w:val="style0"/>
              <w:rPr>
                <w:rFonts w:ascii="Times New Roman" w:cs="Times New Roman" w:eastAsia="宋体" w:hAnsi="Times New Roman"/>
                <w:b w:val="false"/>
                <w:bCs/>
                <w:color w:val="auto"/>
                <w:kern w:val="2"/>
                <w:sz w:val="21"/>
                <w:szCs w:val="24"/>
                <w:highlight w:val="none"/>
                <w:lang w:val="en-US" w:bidi="ar-SA" w:eastAsia="zh-CN"/>
              </w:rPr>
            </w:pPr>
            <w:r>
              <w:rPr>
                <w:rFonts w:ascii="Times New Roman" w:cs="Times New Roman" w:eastAsia="宋体" w:hAnsi="Times New Roman" w:hint="eastAsia"/>
                <w:b w:val="false"/>
                <w:bCs/>
                <w:color w:val="auto"/>
                <w:kern w:val="2"/>
                <w:sz w:val="21"/>
                <w:szCs w:val="24"/>
                <w:highlight w:val="none"/>
                <w:lang w:val="en-US" w:bidi="ar-SA" w:eastAsia="zh-CN"/>
              </w:rPr>
              <w:t>⑧</w:t>
            </w:r>
            <w:r>
              <w:rPr>
                <w:rFonts w:ascii="Times New Roman" w:cs="Times New Roman" w:eastAsia="宋体" w:hAnsi="Times New Roman"/>
                <w:b w:val="false"/>
                <w:bCs/>
                <w:color w:val="auto"/>
                <w:kern w:val="2"/>
                <w:sz w:val="21"/>
                <w:szCs w:val="24"/>
                <w:highlight w:val="none"/>
                <w:lang w:val="en-US" w:bidi="ar-SA" w:eastAsia="zh-CN"/>
              </w:rPr>
              <w:t>、售后服务响应：</w:t>
            </w:r>
          </w:p>
          <w:p w14:paraId="C4C82DDF">
            <w:pPr>
              <w:pStyle w:val="style0"/>
              <w:rPr>
                <w:rFonts w:ascii="Times New Roman" w:cs="Times New Roman" w:eastAsia="宋体" w:hAnsi="Times New Roman"/>
                <w:b w:val="false"/>
                <w:bCs/>
                <w:color w:val="auto"/>
                <w:kern w:val="2"/>
                <w:sz w:val="21"/>
                <w:szCs w:val="24"/>
                <w:highlight w:val="none"/>
                <w:lang w:val="en-US" w:bidi="ar-SA" w:eastAsia="zh-CN"/>
              </w:rPr>
            </w:pPr>
            <w:r>
              <w:rPr>
                <w:rFonts w:ascii="Times New Roman" w:cs="Times New Roman" w:eastAsia="宋体" w:hAnsi="Times New Roman"/>
                <w:b w:val="false"/>
                <w:bCs/>
                <w:color w:val="auto"/>
                <w:kern w:val="2"/>
                <w:sz w:val="21"/>
                <w:szCs w:val="24"/>
                <w:highlight w:val="none"/>
                <w:lang w:val="en-US" w:bidi="ar-SA" w:eastAsia="zh-CN"/>
              </w:rPr>
              <w:t>（1）在项目验收合格后，要求提供不少于1年的电话和现场服务支持，达到现场响应时间不得超过24小时；</w:t>
            </w:r>
          </w:p>
          <w:p w14:paraId="3AC3762F">
            <w:pPr>
              <w:pStyle w:val="style0"/>
              <w:rPr>
                <w:rFonts w:ascii="Times New Roman" w:cs="Times New Roman" w:eastAsia="宋体" w:hAnsi="Times New Roman"/>
                <w:b w:val="false"/>
                <w:bCs/>
                <w:color w:val="auto"/>
                <w:kern w:val="2"/>
                <w:sz w:val="21"/>
                <w:szCs w:val="24"/>
                <w:highlight w:val="none"/>
                <w:lang w:val="en-US" w:bidi="ar-SA" w:eastAsia="zh-CN"/>
              </w:rPr>
            </w:pPr>
            <w:r>
              <w:rPr>
                <w:rFonts w:ascii="Times New Roman" w:cs="Times New Roman" w:eastAsia="宋体" w:hAnsi="Times New Roman"/>
                <w:b w:val="false"/>
                <w:bCs/>
                <w:color w:val="auto"/>
                <w:kern w:val="2"/>
                <w:sz w:val="21"/>
                <w:szCs w:val="24"/>
                <w:highlight w:val="none"/>
                <w:lang w:val="en-US" w:bidi="ar-SA" w:eastAsia="zh-CN"/>
              </w:rPr>
              <w:t>（2）其他在合同中约定的售后服务（包括无偿数据转存及迁移服务）。</w:t>
            </w:r>
          </w:p>
        </w:tc>
      </w:tr>
    </w:tbl>
    <w:p w14:paraId="9E768BF8">
      <w:pPr>
        <w:pStyle w:val="style0"/>
        <w:rPr>
          <w:rFonts w:ascii="宋体" w:cs="Times New Roman" w:eastAsia="宋体"/>
          <w:b/>
          <w:bCs w:val="false"/>
          <w:color w:val="auto"/>
          <w:kern w:val="0"/>
          <w:sz w:val="24"/>
          <w:szCs w:val="24"/>
          <w:lang w:val="en-US" w:bidi="ar-SA" w:eastAsia="zh-CN"/>
        </w:rPr>
      </w:pPr>
    </w:p>
    <w:p w14:paraId="950BCEA7">
      <w:pPr>
        <w:pStyle w:val="style0"/>
        <w:rPr>
          <w:rFonts w:ascii="宋体" w:cs="Times New Roman" w:eastAsia="宋体"/>
          <w:b/>
          <w:bCs w:val="false"/>
          <w:color w:val="auto"/>
          <w:kern w:val="0"/>
          <w:sz w:val="24"/>
          <w:szCs w:val="24"/>
          <w:lang w:val="en-US" w:bidi="ar-SA" w:eastAsia="zh-CN"/>
        </w:rPr>
      </w:pPr>
    </w:p>
    <w:p w14:paraId="3B8CE8B2">
      <w:pPr>
        <w:pStyle w:val="style0"/>
        <w:rPr>
          <w:rFonts w:ascii="仿宋" w:eastAsia="仿宋" w:hint="eastAsia"/>
          <w:b/>
          <w:color w:val="auto"/>
          <w:szCs w:val="21"/>
        </w:rPr>
      </w:pPr>
      <w:r>
        <w:rPr>
          <w:rFonts w:ascii="仿宋" w:eastAsia="仿宋" w:hint="eastAsia"/>
          <w:b/>
          <w:color w:val="auto"/>
          <w:szCs w:val="21"/>
        </w:rPr>
        <w:t>注：</w:t>
      </w:r>
    </w:p>
    <w:p w14:paraId="8D5F622E">
      <w:pPr>
        <w:pStyle w:val="style0"/>
        <w:rPr>
          <w:rFonts w:ascii="仿宋" w:eastAsia="仿宋" w:hint="eastAsia"/>
          <w:b/>
          <w:color w:val="auto"/>
          <w:szCs w:val="21"/>
        </w:rPr>
      </w:pPr>
      <w:r>
        <w:rPr>
          <w:rFonts w:ascii="仿宋" w:eastAsia="仿宋" w:hint="eastAsia"/>
          <w:b/>
          <w:color w:val="auto"/>
          <w:szCs w:val="21"/>
        </w:rPr>
        <w:t>1.提供服务总体要求、服务标的（如服务要求、车辆、检测对象、管理对象）数量情况、详细具体的服务需求内容及工作量情况（以能给供应商准确的报价依据，使不同供应商的项目报价不至于差距过大作为判断需求“详细具体”的标准）。</w:t>
      </w:r>
    </w:p>
    <w:p w14:paraId="AB7101DA">
      <w:pPr>
        <w:pStyle w:val="style0"/>
        <w:rPr>
          <w:rFonts w:ascii="仿宋" w:eastAsia="仿宋" w:hint="eastAsia"/>
          <w:b/>
          <w:color w:val="auto"/>
          <w:szCs w:val="21"/>
        </w:rPr>
      </w:pPr>
      <w:r>
        <w:rPr>
          <w:rFonts w:ascii="仿宋" w:eastAsia="仿宋" w:hint="eastAsia"/>
          <w:b/>
          <w:color w:val="auto"/>
          <w:szCs w:val="21"/>
        </w:rPr>
        <w:t>2.根据服务技术参数的重要性，设定为“一般项”、“重要项”（▲）、“星号/不可偏离项”（ ★）。委托部门根据项目情况自行确定。</w:t>
      </w:r>
    </w:p>
    <w:p w14:paraId="FF93753F">
      <w:pPr>
        <w:pStyle w:val="style0"/>
        <w:rPr>
          <w:rFonts w:ascii="仿宋" w:eastAsia="仿宋"/>
          <w:b/>
          <w:color w:val="auto"/>
          <w:szCs w:val="21"/>
          <w:lang w:val="en-US" w:eastAsia="zh-CN"/>
        </w:rPr>
      </w:pPr>
    </w:p>
    <w:p w14:paraId="93D83782">
      <w:pPr>
        <w:pStyle w:val="style2"/>
        <w:adjustRightInd/>
        <w:spacing w:before="0" w:after="0"/>
        <w:jc w:val="both"/>
        <w:textAlignment w:val="auto"/>
        <w:rPr>
          <w:color w:val="auto"/>
          <w:sz w:val="24"/>
          <w:szCs w:val="24"/>
        </w:rPr>
      </w:pPr>
      <w:r>
        <w:rPr>
          <w:rFonts w:hint="eastAsia"/>
          <w:color w:val="auto"/>
          <w:sz w:val="24"/>
          <w:szCs w:val="24"/>
          <w:lang w:val="en-US" w:eastAsia="zh-CN"/>
        </w:rPr>
        <w:t>三、</w:t>
      </w:r>
      <w:r>
        <w:rPr>
          <w:rFonts w:hint="eastAsia"/>
          <w:color w:val="auto"/>
          <w:sz w:val="24"/>
          <w:szCs w:val="24"/>
        </w:rPr>
        <w:t>商务需求</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28"/>
        <w:gridCol w:w="1701"/>
        <w:gridCol w:w="6197"/>
      </w:tblGrid>
      <w:tr w14:paraId="4BA44CBD">
        <w:trPr>
          <w:trHeight w:val="275" w:hRule="atLeast"/>
          <w:jc w:val="center"/>
        </w:trPr>
        <w:tc>
          <w:tcPr>
            <w:tcW w:w="528" w:type="dxa"/>
            <w:tcBorders/>
            <w:vAlign w:val="center"/>
          </w:tcPr>
          <w:p w14:paraId="AAE77A02">
            <w:pPr>
              <w:pStyle w:val="style0"/>
              <w:jc w:val="center"/>
              <w:rPr>
                <w:rFonts w:ascii="仿宋" w:eastAsia="仿宋"/>
                <w:color w:val="auto"/>
                <w:szCs w:val="21"/>
              </w:rPr>
            </w:pPr>
            <w:r>
              <w:rPr>
                <w:rFonts w:ascii="仿宋" w:eastAsia="仿宋" w:hint="eastAsia"/>
                <w:color w:val="auto"/>
                <w:szCs w:val="21"/>
              </w:rPr>
              <w:t>1</w:t>
            </w:r>
          </w:p>
        </w:tc>
        <w:tc>
          <w:tcPr>
            <w:tcW w:w="1701" w:type="dxa"/>
            <w:tcBorders/>
            <w:vAlign w:val="center"/>
          </w:tcPr>
          <w:p w14:paraId="F1AAB771">
            <w:pPr>
              <w:pStyle w:val="style0"/>
              <w:jc w:val="center"/>
              <w:rPr>
                <w:rFonts w:ascii="仿宋" w:cs="宋体" w:eastAsia="仿宋" w:hint="eastAsia"/>
                <w:color w:val="auto"/>
                <w:kern w:val="0"/>
                <w:sz w:val="20"/>
                <w:szCs w:val="20"/>
              </w:rPr>
            </w:pPr>
            <w:r>
              <w:rPr>
                <w:rFonts w:ascii="仿宋" w:cs="宋体" w:eastAsia="仿宋" w:hint="eastAsia"/>
                <w:color w:val="auto"/>
                <w:kern w:val="0"/>
                <w:sz w:val="20"/>
                <w:szCs w:val="20"/>
              </w:rPr>
              <w:t>★服务期</w:t>
            </w:r>
          </w:p>
        </w:tc>
        <w:tc>
          <w:tcPr>
            <w:tcW w:w="6197" w:type="dxa"/>
            <w:tcBorders/>
          </w:tcPr>
          <w:p w14:paraId="B6964A0E">
            <w:pPr>
              <w:pStyle w:val="style0"/>
              <w:rPr>
                <w:rFonts w:ascii="仿宋" w:eastAsia="仿宋" w:hint="eastAsia"/>
                <w:bCs/>
                <w:color w:val="auto"/>
                <w:szCs w:val="21"/>
                <w:highlight w:val="none"/>
              </w:rPr>
            </w:pPr>
            <w:r>
              <w:rPr>
                <w:rFonts w:ascii="仿宋" w:cs="宋体" w:eastAsia="仿宋" w:hint="eastAsia"/>
                <w:color w:val="auto"/>
                <w:kern w:val="0"/>
                <w:szCs w:val="21"/>
                <w:highlight w:val="none"/>
              </w:rPr>
              <w:t>1.合同签订之日起5个工作日内开始履约，在90个日历日内完成服务。</w:t>
            </w:r>
          </w:p>
        </w:tc>
      </w:tr>
      <w:tr w14:paraId="C6B760C5">
        <w:tblPrEx/>
        <w:trPr>
          <w:trHeight w:val="275" w:hRule="atLeast"/>
          <w:jc w:val="center"/>
        </w:trPr>
        <w:tc>
          <w:tcPr>
            <w:tcW w:w="528" w:type="dxa"/>
            <w:tcBorders/>
            <w:vAlign w:val="center"/>
          </w:tcPr>
          <w:p w14:paraId="E63DB02D">
            <w:pPr>
              <w:pStyle w:val="style0"/>
              <w:jc w:val="center"/>
              <w:rPr>
                <w:rFonts w:ascii="仿宋" w:eastAsia="仿宋"/>
                <w:color w:val="auto"/>
                <w:szCs w:val="21"/>
              </w:rPr>
            </w:pPr>
            <w:r>
              <w:rPr>
                <w:rFonts w:ascii="仿宋" w:eastAsia="仿宋" w:hint="eastAsia"/>
                <w:color w:val="auto"/>
                <w:szCs w:val="21"/>
              </w:rPr>
              <w:t>2</w:t>
            </w:r>
          </w:p>
        </w:tc>
        <w:tc>
          <w:tcPr>
            <w:tcW w:w="1701" w:type="dxa"/>
            <w:tcBorders/>
            <w:vAlign w:val="center"/>
          </w:tcPr>
          <w:p w14:paraId="3239CF82">
            <w:pPr>
              <w:pStyle w:val="style0"/>
              <w:jc w:val="center"/>
              <w:rPr>
                <w:rFonts w:ascii="仿宋" w:eastAsia="仿宋"/>
                <w:color w:val="auto"/>
                <w:szCs w:val="21"/>
              </w:rPr>
            </w:pPr>
            <w:r>
              <w:rPr>
                <w:rFonts w:ascii="仿宋" w:cs="宋体" w:eastAsia="仿宋" w:hint="eastAsia"/>
                <w:color w:val="auto"/>
                <w:kern w:val="0"/>
                <w:sz w:val="20"/>
                <w:szCs w:val="20"/>
              </w:rPr>
              <w:t>★</w:t>
            </w:r>
            <w:r>
              <w:rPr>
                <w:rFonts w:ascii="仿宋" w:eastAsia="仿宋" w:hint="eastAsia"/>
                <w:color w:val="auto"/>
                <w:szCs w:val="21"/>
              </w:rPr>
              <w:t>关于验收</w:t>
            </w:r>
          </w:p>
        </w:tc>
        <w:tc>
          <w:tcPr>
            <w:tcW w:w="6197" w:type="dxa"/>
            <w:tcBorders/>
          </w:tcPr>
          <w:p w14:paraId="36714450">
            <w:pPr>
              <w:pStyle w:val="style0"/>
              <w:spacing w:lineRule="exact" w:line="340"/>
              <w:rPr>
                <w:rFonts w:ascii="仿宋" w:eastAsia="仿宋"/>
                <w:bCs/>
                <w:color w:val="auto"/>
                <w:szCs w:val="21"/>
                <w:highlight w:val="none"/>
              </w:rPr>
            </w:pPr>
            <w:r>
              <w:rPr>
                <w:rFonts w:ascii="仿宋" w:eastAsia="仿宋" w:hint="eastAsia"/>
                <w:bCs/>
                <w:color w:val="auto"/>
                <w:szCs w:val="21"/>
                <w:highlight w:val="none"/>
              </w:rPr>
              <w:t>1.2当满足以下条件时，采购人才向中标人签发货物验收报告：</w:t>
            </w:r>
          </w:p>
          <w:p w14:paraId="EE1C9746">
            <w:pPr>
              <w:pStyle w:val="style0"/>
              <w:tabs>
                <w:tab w:val="left" w:leader="none" w:pos="1260"/>
              </w:tabs>
              <w:spacing w:lineRule="exact" w:line="340"/>
              <w:rPr>
                <w:rFonts w:ascii="仿宋" w:eastAsia="仿宋"/>
                <w:bCs/>
                <w:color w:val="auto"/>
                <w:szCs w:val="21"/>
                <w:highlight w:val="none"/>
              </w:rPr>
            </w:pPr>
            <w:r>
              <w:rPr>
                <w:rFonts w:ascii="仿宋" w:eastAsia="仿宋"/>
                <w:bCs/>
                <w:color w:val="auto"/>
                <w:szCs w:val="21"/>
                <w:highlight w:val="none"/>
              </w:rPr>
              <w:t>a</w:t>
            </w:r>
            <w:r>
              <w:rPr>
                <w:rFonts w:ascii="仿宋" w:eastAsia="仿宋" w:hint="eastAsia"/>
                <w:bCs/>
                <w:color w:val="auto"/>
                <w:szCs w:val="21"/>
                <w:highlight w:val="none"/>
              </w:rPr>
              <w:t>、中标人已按照合同规定提供了全部服务。</w:t>
            </w:r>
          </w:p>
          <w:p w14:paraId="DA28725E">
            <w:pPr>
              <w:pStyle w:val="style0"/>
              <w:tabs>
                <w:tab w:val="left" w:leader="none" w:pos="1260"/>
              </w:tabs>
              <w:spacing w:lineRule="exact" w:line="340"/>
              <w:rPr>
                <w:rFonts w:ascii="仿宋" w:eastAsia="仿宋"/>
                <w:bCs/>
                <w:color w:val="auto"/>
                <w:szCs w:val="21"/>
                <w:highlight w:val="none"/>
              </w:rPr>
            </w:pPr>
            <w:r>
              <w:rPr>
                <w:rFonts w:ascii="仿宋" w:eastAsia="仿宋"/>
                <w:bCs/>
                <w:color w:val="auto"/>
                <w:szCs w:val="21"/>
                <w:highlight w:val="none"/>
              </w:rPr>
              <w:t>b</w:t>
            </w:r>
            <w:r>
              <w:rPr>
                <w:rFonts w:ascii="仿宋" w:eastAsia="仿宋" w:hint="eastAsia"/>
                <w:bCs/>
                <w:color w:val="auto"/>
                <w:szCs w:val="21"/>
                <w:highlight w:val="none"/>
              </w:rPr>
              <w:t>、中标人提供的服务符合招标文件技术、商务的要求。</w:t>
            </w:r>
          </w:p>
        </w:tc>
      </w:tr>
      <w:tr w14:paraId="C5886ED6">
        <w:tblPrEx/>
        <w:trPr>
          <w:trHeight w:val="440" w:hRule="atLeast"/>
          <w:jc w:val="center"/>
        </w:trPr>
        <w:tc>
          <w:tcPr>
            <w:tcW w:w="528" w:type="dxa"/>
            <w:tcBorders/>
            <w:vAlign w:val="center"/>
          </w:tcPr>
          <w:p w14:paraId="6B2BEA92">
            <w:pPr>
              <w:pStyle w:val="style0"/>
              <w:jc w:val="center"/>
              <w:rPr>
                <w:rFonts w:ascii="仿宋" w:eastAsia="仿宋"/>
                <w:color w:val="auto"/>
                <w:szCs w:val="21"/>
              </w:rPr>
            </w:pPr>
            <w:r>
              <w:rPr>
                <w:rFonts w:ascii="仿宋" w:eastAsia="仿宋" w:hint="eastAsia"/>
                <w:color w:val="auto"/>
                <w:szCs w:val="21"/>
              </w:rPr>
              <w:t>3</w:t>
            </w:r>
          </w:p>
        </w:tc>
        <w:tc>
          <w:tcPr>
            <w:tcW w:w="1701" w:type="dxa"/>
            <w:tcBorders/>
            <w:vAlign w:val="center"/>
          </w:tcPr>
          <w:p w14:paraId="66EDF66D">
            <w:pPr>
              <w:pStyle w:val="style0"/>
              <w:jc w:val="center"/>
              <w:rPr>
                <w:rFonts w:ascii="仿宋" w:eastAsia="仿宋"/>
                <w:color w:val="auto"/>
                <w:szCs w:val="21"/>
              </w:rPr>
            </w:pPr>
            <w:r>
              <w:rPr>
                <w:rFonts w:ascii="仿宋" w:cs="宋体" w:eastAsia="仿宋" w:hint="eastAsia"/>
                <w:color w:val="auto"/>
                <w:kern w:val="0"/>
                <w:sz w:val="20"/>
                <w:szCs w:val="20"/>
              </w:rPr>
              <w:t>★</w:t>
            </w:r>
            <w:r>
              <w:rPr>
                <w:rFonts w:ascii="仿宋" w:eastAsia="仿宋" w:hint="eastAsia"/>
                <w:color w:val="auto"/>
                <w:szCs w:val="21"/>
              </w:rPr>
              <w:t>付款方式</w:t>
            </w:r>
          </w:p>
        </w:tc>
        <w:tc>
          <w:tcPr>
            <w:tcW w:w="6197" w:type="dxa"/>
            <w:tcBorders/>
            <w:vAlign w:val="center"/>
          </w:tcPr>
          <w:p w14:paraId="89DE64D8">
            <w:pPr>
              <w:pStyle w:val="style0"/>
              <w:rPr>
                <w:rFonts w:ascii="仿宋" w:cs="宋体" w:eastAsia="仿宋" w:hint="eastAsia"/>
                <w:color w:val="auto"/>
                <w:szCs w:val="21"/>
              </w:rPr>
            </w:pPr>
            <w:r>
              <w:rPr>
                <w:rFonts w:ascii="仿宋" w:cs="宋体" w:eastAsia="仿宋" w:hint="eastAsia"/>
                <w:color w:val="auto"/>
                <w:szCs w:val="21"/>
              </w:rPr>
              <w:t>中标方给招标方开具正规税务发票，经招标方核对无误后，将款项转入中标方账户。</w:t>
            </w:r>
          </w:p>
          <w:p w14:paraId="87C03AEF">
            <w:pPr>
              <w:pStyle w:val="style0"/>
              <w:rPr>
                <w:rFonts w:ascii="仿宋" w:cs="宋体" w:eastAsia="仿宋" w:hint="eastAsia"/>
                <w:color w:val="auto"/>
                <w:szCs w:val="21"/>
              </w:rPr>
            </w:pPr>
            <w:r>
              <w:rPr>
                <w:rFonts w:ascii="仿宋" w:cs="宋体" w:eastAsia="仿宋" w:hint="eastAsia"/>
                <w:color w:val="auto"/>
                <w:szCs w:val="21"/>
              </w:rPr>
              <w:fldChar w:fldCharType="begin"/>
            </w:r>
            <w:r>
              <w:rPr>
                <w:rFonts w:ascii="仿宋" w:cs="宋体" w:eastAsia="仿宋" w:hint="eastAsia"/>
                <w:color w:val="auto"/>
                <w:szCs w:val="21"/>
              </w:rPr>
              <w:instrText xml:space="preserve"> = 1 \* GB3 </w:instrText>
            </w:r>
            <w:r>
              <w:rPr>
                <w:rFonts w:ascii="仿宋" w:cs="宋体" w:eastAsia="仿宋" w:hint="eastAsia"/>
                <w:color w:val="auto"/>
                <w:szCs w:val="21"/>
              </w:rPr>
              <w:fldChar w:fldCharType="separate"/>
            </w:r>
            <w:r>
              <w:rPr>
                <w:rFonts w:ascii="仿宋" w:cs="宋体" w:eastAsia="仿宋" w:hint="eastAsia"/>
                <w:color w:val="auto"/>
                <w:szCs w:val="21"/>
              </w:rPr>
              <w:t>①</w:t>
            </w:r>
            <w:r>
              <w:rPr>
                <w:rFonts w:ascii="仿宋" w:cs="宋体" w:eastAsia="仿宋" w:hint="eastAsia"/>
                <w:color w:val="auto"/>
                <w:szCs w:val="21"/>
              </w:rPr>
              <w:fldChar w:fldCharType="end"/>
            </w:r>
            <w:r>
              <w:rPr>
                <w:rFonts w:ascii="仿宋" w:cs="宋体" w:eastAsia="仿宋" w:hint="eastAsia"/>
                <w:color w:val="auto"/>
                <w:szCs w:val="21"/>
              </w:rPr>
              <w:t>合同签订后，招标方</w:t>
            </w:r>
            <w:r>
              <w:rPr>
                <w:rFonts w:ascii="仿宋" w:cs="宋体" w:eastAsia="仿宋" w:hint="eastAsia"/>
                <w:color w:val="auto"/>
                <w:szCs w:val="21"/>
                <w:lang w:val="en-US" w:eastAsia="zh-CN"/>
              </w:rPr>
              <w:t>10个工作日</w:t>
            </w:r>
            <w:r>
              <w:rPr>
                <w:rFonts w:ascii="仿宋" w:cs="宋体" w:eastAsia="仿宋" w:hint="eastAsia"/>
                <w:color w:val="auto"/>
                <w:szCs w:val="21"/>
              </w:rPr>
              <w:t>内支付中标金额的</w:t>
            </w:r>
            <w:r>
              <w:rPr>
                <w:rFonts w:ascii="仿宋" w:cs="宋体" w:eastAsia="仿宋" w:hint="eastAsia"/>
                <w:color w:val="auto"/>
                <w:szCs w:val="21"/>
                <w:lang w:val="en-US" w:eastAsia="zh-CN"/>
              </w:rPr>
              <w:t>3</w:t>
            </w:r>
            <w:r>
              <w:rPr>
                <w:rFonts w:ascii="仿宋" w:cs="宋体" w:eastAsia="仿宋" w:hint="eastAsia"/>
                <w:color w:val="auto"/>
                <w:szCs w:val="21"/>
              </w:rPr>
              <w:t>0%费用给中标方；</w:t>
            </w:r>
          </w:p>
          <w:p w14:paraId="DBACE2BE">
            <w:pPr>
              <w:pStyle w:val="style0"/>
              <w:rPr>
                <w:rFonts w:ascii="仿宋" w:cs="宋体" w:eastAsia="仿宋"/>
                <w:color w:val="auto"/>
                <w:szCs w:val="21"/>
              </w:rPr>
            </w:pPr>
            <w:r>
              <w:rPr>
                <w:rFonts w:ascii="仿宋" w:cs="宋体" w:eastAsia="仿宋" w:hint="eastAsia"/>
                <w:color w:val="auto"/>
                <w:szCs w:val="21"/>
              </w:rPr>
              <w:t>②在项目验收完成后，经招标方阶段性验收合格的，招标方一次性付清全部余额给中标方。</w:t>
            </w:r>
          </w:p>
        </w:tc>
      </w:tr>
      <w:tr w14:paraId="555384DB">
        <w:tblPrEx/>
        <w:trPr>
          <w:trHeight w:val="275" w:hRule="atLeast"/>
          <w:jc w:val="center"/>
        </w:trPr>
        <w:tc>
          <w:tcPr>
            <w:tcW w:w="528" w:type="dxa"/>
            <w:tcBorders/>
            <w:vAlign w:val="center"/>
          </w:tcPr>
          <w:p w14:paraId="1835F886">
            <w:pPr>
              <w:pStyle w:val="style0"/>
              <w:jc w:val="center"/>
              <w:rPr>
                <w:rFonts w:ascii="仿宋" w:eastAsia="仿宋" w:hint="eastAsia"/>
                <w:color w:val="auto"/>
                <w:szCs w:val="21"/>
              </w:rPr>
            </w:pPr>
            <w:r>
              <w:rPr>
                <w:rFonts w:ascii="仿宋" w:eastAsia="仿宋" w:hint="eastAsia"/>
                <w:color w:val="auto"/>
                <w:szCs w:val="21"/>
              </w:rPr>
              <w:t>4</w:t>
            </w:r>
          </w:p>
        </w:tc>
        <w:tc>
          <w:tcPr>
            <w:tcW w:w="1701" w:type="dxa"/>
            <w:tcBorders/>
            <w:vAlign w:val="center"/>
          </w:tcPr>
          <w:p w14:paraId="70484CC7">
            <w:pPr>
              <w:pStyle w:val="style0"/>
              <w:jc w:val="center"/>
              <w:rPr>
                <w:rFonts w:ascii="仿宋" w:eastAsia="仿宋"/>
                <w:color w:val="auto"/>
                <w:szCs w:val="21"/>
              </w:rPr>
            </w:pPr>
            <w:r>
              <w:rPr>
                <w:rFonts w:ascii="仿宋" w:eastAsia="仿宋" w:hint="eastAsia"/>
                <w:color w:val="auto"/>
                <w:szCs w:val="21"/>
              </w:rPr>
              <w:t>投标报价</w:t>
            </w:r>
          </w:p>
        </w:tc>
        <w:tc>
          <w:tcPr>
            <w:tcW w:w="6197" w:type="dxa"/>
            <w:tcBorders/>
            <w:vAlign w:val="center"/>
          </w:tcPr>
          <w:p w14:paraId="E7050AE5">
            <w:pPr>
              <w:pStyle w:val="style0"/>
              <w:rPr>
                <w:rFonts w:ascii="仿宋" w:cs="宋体" w:eastAsia="仿宋"/>
                <w:color w:val="auto"/>
                <w:szCs w:val="21"/>
              </w:rPr>
            </w:pPr>
            <w:r>
              <w:rPr>
                <w:rFonts w:ascii="仿宋" w:cs="宋体" w:eastAsia="仿宋" w:hint="eastAsia"/>
                <w:color w:val="auto"/>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9AD6B16">
            <w:pPr>
              <w:pStyle w:val="style0"/>
              <w:rPr>
                <w:rFonts w:ascii="仿宋" w:cs="宋体" w:eastAsia="仿宋"/>
                <w:color w:val="auto"/>
                <w:szCs w:val="21"/>
              </w:rPr>
            </w:pPr>
            <w:r>
              <w:rPr>
                <w:rFonts w:ascii="仿宋" w:cs="宋体" w:eastAsia="仿宋" w:hint="eastAsia"/>
                <w:color w:val="auto"/>
                <w:szCs w:val="21"/>
              </w:rPr>
              <w:t>2、投标人应根据本企业的成本自行决定报价，但不得以低于其企业成本的报价投标；为保证工作质量，投标报价低于预算金额的70%，应作说明。</w:t>
            </w:r>
          </w:p>
          <w:p w14:paraId="807275E4">
            <w:pPr>
              <w:pStyle w:val="style0"/>
              <w:rPr>
                <w:rFonts w:ascii="仿宋" w:cs="宋体" w:eastAsia="仿宋"/>
                <w:color w:val="auto"/>
                <w:szCs w:val="21"/>
              </w:rPr>
            </w:pPr>
            <w:r>
              <w:rPr>
                <w:rFonts w:ascii="仿宋" w:cs="宋体" w:eastAsia="仿宋" w:hint="eastAsia"/>
                <w:color w:val="auto"/>
                <w:szCs w:val="21"/>
              </w:rPr>
              <w:t>3、投标人的投标报价不得超过财政预算限额；</w:t>
            </w:r>
          </w:p>
          <w:p w14:paraId="7BD7E8D1">
            <w:pPr>
              <w:pStyle w:val="style0"/>
              <w:rPr>
                <w:rFonts w:ascii="仿宋" w:cs="宋体" w:eastAsia="仿宋"/>
                <w:color w:val="auto"/>
                <w:szCs w:val="21"/>
              </w:rPr>
            </w:pPr>
            <w:r>
              <w:rPr>
                <w:rFonts w:ascii="仿宋" w:cs="宋体" w:eastAsia="仿宋" w:hint="eastAsia"/>
                <w:color w:val="auto"/>
                <w:szCs w:val="21"/>
              </w:rPr>
              <w:t>4、投标人的投标报价，应是本项目招标范围和招标文件及合同条款上所列的各项内容中所述的全部，不得以任何理由予以重复，并以投标人提出的综合单价或总价为依据；</w:t>
            </w:r>
          </w:p>
          <w:p w14:paraId="6DC4F62B">
            <w:pPr>
              <w:pStyle w:val="style0"/>
              <w:rPr>
                <w:rFonts w:ascii="仿宋" w:cs="宋体" w:eastAsia="仿宋" w:hint="eastAsia"/>
                <w:color w:val="auto"/>
                <w:szCs w:val="21"/>
              </w:rPr>
            </w:pPr>
            <w:r>
              <w:rPr>
                <w:rFonts w:ascii="仿宋" w:cs="宋体" w:eastAsia="仿宋" w:hint="eastAsia"/>
                <w:color w:val="auto"/>
                <w:szCs w:val="21"/>
              </w:rPr>
              <w:t>5、除非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AB56540E">
            <w:pPr>
              <w:pStyle w:val="style0"/>
              <w:rPr>
                <w:rFonts w:ascii="仿宋" w:cs="宋体" w:eastAsia="仿宋" w:hint="eastAsia"/>
                <w:color w:val="auto"/>
                <w:szCs w:val="21"/>
              </w:rPr>
            </w:pPr>
            <w:r>
              <w:rPr>
                <w:rFonts w:ascii="仿宋" w:cs="宋体" w:eastAsia="仿宋" w:hint="eastAsia"/>
                <w:color w:val="auto"/>
                <w:szCs w:val="21"/>
                <w:lang w:val="en-US" w:eastAsia="zh-CN"/>
              </w:rPr>
              <w:t>6、</w:t>
            </w:r>
            <w:r>
              <w:rPr>
                <w:rFonts w:ascii="仿宋" w:cs="宋体" w:eastAsia="仿宋" w:hint="eastAsia"/>
                <w:color w:val="auto"/>
                <w:szCs w:val="21"/>
              </w:rPr>
              <w:t>投标人投标所使用的资格、信誉、荣誉、业绩与企业认证必须为投标人所拥有。</w:t>
            </w:r>
          </w:p>
          <w:p w14:paraId="33088C6C">
            <w:pPr>
              <w:pStyle w:val="style0"/>
              <w:rPr>
                <w:rFonts w:ascii="仿宋" w:cs="宋体" w:eastAsia="仿宋" w:hint="eastAsia"/>
                <w:color w:val="auto"/>
                <w:szCs w:val="21"/>
              </w:rPr>
            </w:pPr>
            <w:r>
              <w:rPr>
                <w:rFonts w:ascii="仿宋" w:cs="宋体" w:eastAsia="仿宋" w:hint="eastAsia"/>
                <w:color w:val="auto"/>
                <w:szCs w:val="21"/>
                <w:lang w:val="en-US" w:eastAsia="zh-CN"/>
              </w:rPr>
              <w:t>7、</w:t>
            </w:r>
            <w:r>
              <w:rPr>
                <w:rFonts w:ascii="仿宋" w:cs="宋体" w:eastAsia="仿宋" w:hint="eastAsia"/>
                <w:color w:val="auto"/>
                <w:szCs w:val="21"/>
              </w:rPr>
              <w:t>投标人应仔细阅读招标文件的所有内容，按照招标文件的要求提交投标文件，并对所提供的全部资料的真实性承担法律责任。</w:t>
            </w:r>
          </w:p>
          <w:p w14:paraId="01B7F89F">
            <w:pPr>
              <w:pStyle w:val="style0"/>
              <w:rPr>
                <w:rFonts w:ascii="仿宋" w:cs="宋体" w:eastAsia="仿宋"/>
                <w:color w:val="auto"/>
                <w:szCs w:val="21"/>
              </w:rPr>
            </w:pPr>
            <w:r>
              <w:rPr>
                <w:rFonts w:ascii="仿宋" w:cs="宋体" w:eastAsia="仿宋" w:hint="eastAsia"/>
                <w:color w:val="auto"/>
                <w:szCs w:val="21"/>
                <w:lang w:val="en-US" w:eastAsia="zh-CN"/>
              </w:rPr>
              <w:t>8、</w:t>
            </w:r>
            <w:r>
              <w:rPr>
                <w:rFonts w:ascii="仿宋" w:cs="宋体" w:eastAsia="仿宋" w:hint="eastAsia"/>
                <w:color w:val="auto"/>
                <w:szCs w:val="21"/>
              </w:rPr>
              <w:t>投标人在投标活动中提供任何虚假材料，其投标无效，并报监管部门查处；中标后发现的，中标供应商须依照《中华人民共和国消费者权益保护法》第49条之规定,承担责任。</w:t>
            </w:r>
          </w:p>
          <w:p w14:paraId="2EE6C1A5">
            <w:pPr>
              <w:pStyle w:val="style0"/>
              <w:rPr>
                <w:rFonts w:ascii="仿宋" w:cs="宋体" w:eastAsia="仿宋"/>
                <w:color w:val="auto"/>
                <w:szCs w:val="21"/>
              </w:rPr>
            </w:pPr>
            <w:r>
              <w:rPr>
                <w:rFonts w:ascii="仿宋" w:cs="宋体" w:eastAsia="仿宋" w:hint="eastAsia"/>
                <w:color w:val="auto"/>
                <w:szCs w:val="21"/>
                <w:lang w:val="en-US" w:eastAsia="zh-CN"/>
              </w:rPr>
              <w:t>9、</w:t>
            </w:r>
            <w:r>
              <w:rPr>
                <w:rFonts w:ascii="仿宋" w:cs="宋体" w:eastAsia="仿宋"/>
                <w:color w:val="auto"/>
                <w:szCs w:val="21"/>
              </w:rPr>
              <w:t>投标人</w:t>
            </w:r>
            <w:r>
              <w:rPr>
                <w:rFonts w:ascii="仿宋" w:cs="宋体" w:eastAsia="仿宋" w:hint="eastAsia"/>
                <w:color w:val="auto"/>
                <w:szCs w:val="21"/>
              </w:rPr>
              <w:t>不得期望通过索赔等方式获取补偿，否则，除可能遭到拒绝。各投标人在投标报价时，应充分考虑投标报价的风险。</w:t>
            </w:r>
          </w:p>
        </w:tc>
      </w:tr>
      <w:tr w14:paraId="406EE30C">
        <w:tblPrEx/>
        <w:trPr>
          <w:trHeight w:val="275" w:hRule="atLeast"/>
          <w:jc w:val="center"/>
        </w:trPr>
        <w:tc>
          <w:tcPr>
            <w:tcW w:w="528" w:type="dxa"/>
            <w:tcBorders/>
            <w:vAlign w:val="center"/>
          </w:tcPr>
          <w:p w14:paraId="1C8CEB88">
            <w:pPr>
              <w:pStyle w:val="style0"/>
              <w:jc w:val="center"/>
              <w:rPr>
                <w:rFonts w:ascii="仿宋" w:cs="宋体" w:eastAsia="仿宋" w:hint="eastAsia"/>
                <w:color w:val="auto"/>
                <w:kern w:val="0"/>
                <w:szCs w:val="21"/>
                <w:lang w:eastAsia="zh-CN"/>
              </w:rPr>
            </w:pPr>
            <w:r>
              <w:rPr>
                <w:rFonts w:ascii="仿宋" w:cs="宋体" w:eastAsia="仿宋" w:hint="eastAsia"/>
                <w:color w:val="auto"/>
                <w:kern w:val="0"/>
                <w:szCs w:val="21"/>
                <w:lang w:val="en-US" w:eastAsia="zh-CN"/>
              </w:rPr>
              <w:t>5</w:t>
            </w:r>
          </w:p>
        </w:tc>
        <w:tc>
          <w:tcPr>
            <w:tcW w:w="1701" w:type="dxa"/>
            <w:tcBorders/>
            <w:vAlign w:val="center"/>
          </w:tcPr>
          <w:p w14:paraId="0E7F7CA5">
            <w:pPr>
              <w:pStyle w:val="style0"/>
              <w:jc w:val="center"/>
              <w:rPr>
                <w:rFonts w:ascii="仿宋" w:cs="宋体" w:eastAsia="仿宋" w:hint="eastAsia"/>
                <w:color w:val="auto"/>
                <w:kern w:val="0"/>
                <w:szCs w:val="21"/>
              </w:rPr>
            </w:pPr>
            <w:r>
              <w:rPr>
                <w:rFonts w:ascii="仿宋" w:cs="宋体" w:eastAsia="仿宋" w:hint="eastAsia"/>
                <w:color w:val="auto"/>
                <w:szCs w:val="21"/>
              </w:rPr>
              <w:t>★</w:t>
            </w:r>
            <w:r>
              <w:rPr>
                <w:rFonts w:ascii="仿宋" w:cs="宋体" w:eastAsia="仿宋" w:hint="eastAsia"/>
                <w:color w:val="auto"/>
                <w:kern w:val="0"/>
                <w:szCs w:val="21"/>
              </w:rPr>
              <w:t>诚信履约</w:t>
            </w:r>
          </w:p>
        </w:tc>
        <w:tc>
          <w:tcPr>
            <w:tcW w:w="6197" w:type="dxa"/>
            <w:tcBorders/>
            <w:vAlign w:val="center"/>
          </w:tcPr>
          <w:p w14:paraId="ABEC946D">
            <w:pPr>
              <w:pStyle w:val="style0"/>
              <w:rPr>
                <w:rFonts w:ascii="仿宋" w:cs="宋体" w:eastAsia="仿宋" w:hint="eastAsia"/>
                <w:color w:val="auto"/>
                <w:szCs w:val="21"/>
              </w:rPr>
            </w:pPr>
            <w:r>
              <w:rPr>
                <w:rFonts w:ascii="仿宋" w:cs="宋体" w:eastAsia="仿宋" w:hint="eastAsia"/>
                <w:color w:val="auto"/>
                <w:szCs w:val="21"/>
              </w:rPr>
              <w:t>投标人承诺</w:t>
            </w:r>
            <w:r>
              <w:rPr>
                <w:rFonts w:ascii="仿宋" w:cs="宋体" w:eastAsia="仿宋"/>
                <w:color w:val="auto"/>
                <w:szCs w:val="21"/>
              </w:rPr>
              <w:t>遵守投标过程中所作出的响应和承诺，严格按合同的要求履约，不偷工减料、不以次充好，在合同服务期内，若采购人发现中标人有违反响应与承诺、不按合同要求履约、偷工减料、以次充好的，中标人须按涉事货物、工程或服务合同价格3倍的金额向采购人进行赔偿，情节严重的，采购人有权直接终止合同并进行不诚信履约记录公示。</w:t>
            </w:r>
          </w:p>
        </w:tc>
      </w:tr>
      <w:tr w14:paraId="98168096">
        <w:tblPrEx/>
        <w:trPr>
          <w:trHeight w:val="485" w:hRule="atLeast"/>
          <w:jc w:val="center"/>
        </w:trPr>
        <w:tc>
          <w:tcPr>
            <w:tcW w:w="528" w:type="dxa"/>
            <w:tcBorders/>
            <w:vAlign w:val="center"/>
          </w:tcPr>
          <w:p w14:paraId="BD1E1E5A">
            <w:pPr>
              <w:pStyle w:val="style0"/>
              <w:jc w:val="center"/>
              <w:rPr>
                <w:rFonts w:ascii="仿宋" w:cs="宋体" w:eastAsia="仿宋" w:hint="eastAsia"/>
                <w:color w:val="auto"/>
                <w:kern w:val="0"/>
                <w:szCs w:val="21"/>
                <w:lang w:eastAsia="zh-CN"/>
              </w:rPr>
            </w:pPr>
            <w:r>
              <w:rPr>
                <w:rFonts w:ascii="仿宋" w:cs="宋体" w:eastAsia="仿宋" w:hint="eastAsia"/>
                <w:color w:val="auto"/>
                <w:kern w:val="0"/>
                <w:szCs w:val="21"/>
                <w:lang w:val="en-US" w:eastAsia="zh-CN"/>
              </w:rPr>
              <w:t>6</w:t>
            </w:r>
          </w:p>
        </w:tc>
        <w:tc>
          <w:tcPr>
            <w:tcW w:w="1701" w:type="dxa"/>
            <w:tcBorders/>
            <w:vAlign w:val="center"/>
          </w:tcPr>
          <w:p w14:paraId="49ACB5C0">
            <w:pPr>
              <w:pStyle w:val="style0"/>
              <w:jc w:val="center"/>
              <w:rPr>
                <w:rFonts w:ascii="仿宋" w:cs="宋体" w:eastAsia="仿宋" w:hint="eastAsia"/>
                <w:color w:val="auto"/>
                <w:kern w:val="0"/>
                <w:szCs w:val="21"/>
              </w:rPr>
            </w:pPr>
            <w:r>
              <w:rPr>
                <w:rFonts w:ascii="仿宋" w:cs="宋体" w:eastAsia="仿宋" w:hint="eastAsia"/>
                <w:color w:val="auto"/>
                <w:kern w:val="0"/>
                <w:szCs w:val="21"/>
              </w:rPr>
              <w:t>售后服务</w:t>
            </w:r>
          </w:p>
        </w:tc>
        <w:tc>
          <w:tcPr>
            <w:tcW w:w="6197" w:type="dxa"/>
            <w:tcBorders/>
            <w:vAlign w:val="center"/>
          </w:tcPr>
          <w:p w14:paraId="9EA9D577">
            <w:pPr>
              <w:pStyle w:val="style0"/>
              <w:rPr>
                <w:rFonts w:ascii="仿宋" w:cs="宋体" w:eastAsia="仿宋" w:hint="eastAsia"/>
                <w:color w:val="auto"/>
                <w:szCs w:val="21"/>
                <w:lang w:eastAsia="zh-CN"/>
              </w:rPr>
            </w:pPr>
            <w:r>
              <w:rPr>
                <w:rFonts w:ascii="仿宋" w:cs="宋体" w:eastAsia="仿宋" w:hint="eastAsia"/>
                <w:color w:val="auto"/>
                <w:szCs w:val="21"/>
              </w:rPr>
              <w:t>中标人需提供一年的质保服务</w:t>
            </w:r>
            <w:r>
              <w:rPr>
                <w:rFonts w:ascii="仿宋" w:cs="宋体" w:eastAsia="仿宋" w:hint="eastAsia"/>
                <w:color w:val="auto"/>
                <w:szCs w:val="21"/>
                <w:lang w:eastAsia="zh-CN"/>
              </w:rPr>
              <w:t>。</w:t>
            </w:r>
          </w:p>
        </w:tc>
      </w:tr>
    </w:tbl>
    <w:p w14:paraId="CF7E25C9">
      <w:pPr>
        <w:pStyle w:val="style0"/>
        <w:rPr>
          <w:rFonts w:ascii="仿宋" w:eastAsia="仿宋" w:hint="eastAsia"/>
          <w:b/>
          <w:color w:val="auto"/>
          <w:szCs w:val="21"/>
        </w:rPr>
      </w:pPr>
      <w:r>
        <w:rPr>
          <w:rFonts w:ascii="仿宋" w:eastAsia="仿宋" w:hint="eastAsia"/>
          <w:b/>
          <w:color w:val="auto"/>
          <w:szCs w:val="21"/>
        </w:rPr>
        <w:t>注：</w:t>
      </w:r>
    </w:p>
    <w:p w14:paraId="79A5D11F">
      <w:pPr>
        <w:pStyle w:val="style0"/>
        <w:rPr>
          <w:rFonts w:ascii="仿宋" w:eastAsia="仿宋" w:hint="eastAsia"/>
          <w:b/>
          <w:color w:val="auto"/>
          <w:szCs w:val="21"/>
        </w:rPr>
      </w:pPr>
      <w:r>
        <w:rPr>
          <w:rFonts w:ascii="仿宋" w:eastAsia="仿宋" w:hint="eastAsia"/>
          <w:b/>
          <w:color w:val="auto"/>
          <w:szCs w:val="21"/>
        </w:rPr>
        <w:t>1.提供服务总体要求、服务标的（如服务要求、车辆、检测对象、管理对象）数量情况、详细具体的服务需求内容及工作量情况（以能给供应商准确的报价依据，使不同供应商的项目报价不至于差距过大作为判断需求“详细具体”的标准）。</w:t>
      </w:r>
    </w:p>
    <w:p w14:paraId="2D1D5D27">
      <w:pPr>
        <w:pStyle w:val="style0"/>
        <w:rPr>
          <w:rFonts w:ascii="仿宋" w:eastAsia="仿宋" w:hint="eastAsia"/>
          <w:b/>
          <w:color w:val="auto"/>
          <w:szCs w:val="21"/>
        </w:rPr>
      </w:pPr>
      <w:r>
        <w:rPr>
          <w:rFonts w:ascii="仿宋" w:eastAsia="仿宋" w:hint="eastAsia"/>
          <w:b/>
          <w:color w:val="auto"/>
          <w:szCs w:val="21"/>
        </w:rPr>
        <w:t>2.根据服务技术参数的重要性，设定为“一般项”、“重要项”（▲）、“星号/不可偏离项”（ ★）。委托部门根据项目情况自行确定。</w:t>
      </w:r>
    </w:p>
    <w:p w14:paraId="7514B821">
      <w:pPr>
        <w:pStyle w:val="style66"/>
        <w:rPr>
          <w:rFonts w:hint="eastAsia"/>
          <w:color w:val="auto"/>
        </w:rPr>
      </w:pPr>
    </w:p>
    <w:p w14:paraId="43635FFC">
      <w:pPr>
        <w:pStyle w:val="style0"/>
        <w:ind w:firstLine="480" w:firstLineChars="200"/>
        <w:rPr>
          <w:rFonts w:ascii="宋体"/>
          <w:b/>
          <w:color w:val="auto"/>
          <w:sz w:val="24"/>
        </w:rPr>
      </w:pPr>
      <w:r>
        <w:rPr>
          <w:rFonts w:ascii="宋体"/>
          <w:b/>
          <w:color w:val="auto"/>
          <w:sz w:val="24"/>
        </w:rPr>
        <w:br w:type="page"/>
      </w:r>
    </w:p>
    <w:p w14:paraId="63A500D5">
      <w:pPr>
        <w:pStyle w:val="style1"/>
        <w:rPr>
          <w:color w:val="auto"/>
        </w:rPr>
      </w:pPr>
      <w:r>
        <w:rPr>
          <w:rFonts w:hint="eastAsia"/>
          <w:color w:val="auto"/>
        </w:rPr>
        <w:t>第三章  投标文件格式</w:t>
      </w:r>
    </w:p>
    <w:p w14:paraId="0412E912">
      <w:pPr>
        <w:pStyle w:val="style0"/>
        <w:rPr>
          <w:rStyle w:val="style4099"/>
          <w:rFonts w:ascii="宋体" w:cs="宋体" w:eastAsia="宋体"/>
          <w:color w:val="auto"/>
          <w:sz w:val="28"/>
          <w:szCs w:val="28"/>
        </w:rPr>
      </w:pPr>
      <w:r>
        <w:rPr>
          <w:rStyle w:val="style4099"/>
          <w:rFonts w:ascii="宋体" w:cs="宋体" w:eastAsia="宋体" w:hint="eastAsia"/>
          <w:b/>
          <w:bCs w:val="false"/>
          <w:color w:val="auto"/>
          <w:sz w:val="28"/>
          <w:szCs w:val="28"/>
        </w:rPr>
        <w:t>投标文件组成：</w:t>
      </w:r>
    </w:p>
    <w:p w14:paraId="777A8217">
      <w:pPr>
        <w:pStyle w:val="style0"/>
        <w:rPr>
          <w:rFonts w:ascii="宋体" w:cs="宋体"/>
          <w:color w:val="auto"/>
          <w:sz w:val="24"/>
        </w:rPr>
      </w:pPr>
    </w:p>
    <w:p w14:paraId="5E24DA52">
      <w:pPr>
        <w:pStyle w:val="style0"/>
        <w:rPr>
          <w:rFonts w:ascii="宋体" w:cs="宋体"/>
          <w:color w:val="auto"/>
          <w:sz w:val="24"/>
        </w:rPr>
      </w:pPr>
      <w:r>
        <w:rPr>
          <w:rFonts w:ascii="宋体" w:cs="宋体" w:hint="eastAsia"/>
          <w:color w:val="auto"/>
          <w:sz w:val="24"/>
        </w:rPr>
        <w:t>目录</w:t>
      </w:r>
    </w:p>
    <w:p w14:paraId="6EC10719">
      <w:pPr>
        <w:pStyle w:val="style0"/>
        <w:rPr>
          <w:rFonts w:ascii="宋体" w:cs="宋体"/>
          <w:color w:val="auto"/>
          <w:sz w:val="24"/>
        </w:rPr>
      </w:pPr>
    </w:p>
    <w:p w14:paraId="5DDE994D">
      <w:pPr>
        <w:pStyle w:val="style0"/>
        <w:rPr>
          <w:rFonts w:ascii="宋体" w:cs="宋体"/>
          <w:color w:val="auto"/>
          <w:sz w:val="24"/>
        </w:rPr>
      </w:pPr>
      <w:r>
        <w:rPr>
          <w:rFonts w:ascii="宋体" w:cs="宋体" w:hint="eastAsia"/>
          <w:color w:val="auto"/>
          <w:szCs w:val="21"/>
        </w:rPr>
        <w:t>投标一览表</w:t>
      </w:r>
    </w:p>
    <w:p w14:paraId="2BBCC48F">
      <w:pPr>
        <w:pStyle w:val="style0"/>
        <w:rPr>
          <w:rFonts w:ascii="宋体" w:cs="宋体"/>
          <w:color w:val="auto"/>
          <w:sz w:val="24"/>
        </w:rPr>
      </w:pPr>
      <w:r>
        <w:rPr>
          <w:rFonts w:ascii="宋体" w:cs="宋体" w:hint="eastAsia"/>
          <w:color w:val="auto"/>
          <w:sz w:val="24"/>
        </w:rPr>
        <w:t>1、评标指引表
2、法定代表人证明书
3、投标文件签署授权委托书
4、投标承诺函
5、投标人情况介绍
6、分项报价清单
7、项目主要管理及技术人员情况
8、商务需求偏离表
9、技术保障措施
10、实施安全保障措施
11、项目实施方案
12、售后服务方案</w:t>
      </w:r>
      <w:r>
        <w:rPr>
          <w:rFonts w:ascii="宋体" w:cs="宋体"/>
          <w:color w:val="auto"/>
          <w:sz w:val="24"/>
        </w:rPr>
        <w:t>
</w:t>
      </w:r>
    </w:p>
    <w:p w14:paraId="6673A04F">
      <w:pPr>
        <w:pStyle w:val="style0"/>
        <w:outlineLvl w:val="1"/>
        <w:rPr>
          <w:rFonts w:ascii="宋体" w:cs="宋体"/>
          <w:b/>
          <w:color w:val="auto"/>
          <w:sz w:val="28"/>
          <w:szCs w:val="28"/>
        </w:rPr>
      </w:pPr>
      <w:r>
        <w:rPr>
          <w:rFonts w:ascii="宋体" w:cs="宋体" w:hint="eastAsia"/>
          <w:b/>
          <w:color w:val="auto"/>
          <w:sz w:val="28"/>
          <w:szCs w:val="28"/>
        </w:rPr>
        <w:t>投标文件格式：</w:t>
      </w:r>
    </w:p>
    <w:p w14:paraId="58FA5F6E">
      <w:pPr>
        <w:pStyle w:val="style0"/>
        <w:keepNext/>
        <w:keepLines/>
        <w:widowControl w:val="false"/>
        <w:spacing w:before="120" w:after="120" w:lineRule="auto" w:line="415"/>
        <w:jc w:val="center"/>
        <w:outlineLvl w:val="2"/>
        <w:rPr>
          <w:rFonts w:ascii="宋体" w:cs="宋体"/>
          <w:bCs/>
          <w:color w:val="auto"/>
          <w:sz w:val="44"/>
          <w:szCs w:val="32"/>
        </w:rPr>
      </w:pPr>
      <w:r>
        <w:rPr>
          <w:rFonts w:ascii="宋体" w:cs="宋体" w:hint="eastAsia"/>
          <w:b/>
          <w:bCs/>
          <w:color w:val="auto"/>
          <w:sz w:val="32"/>
          <w:szCs w:val="32"/>
        </w:rPr>
        <w:t>开标一览表</w:t>
      </w:r>
    </w:p>
    <w:p w14:paraId="E71AE88D">
      <w:pPr>
        <w:pStyle w:val="style0"/>
        <w:jc w:val="right"/>
        <w:rPr>
          <w:rFonts w:ascii="宋体" w:cs="宋体"/>
          <w:bCs/>
          <w:snapToGrid w:val="false"/>
          <w:color w:val="auto"/>
          <w:kern w:val="0"/>
          <w:szCs w:val="22"/>
        </w:rPr>
      </w:pPr>
      <w:r>
        <w:rPr>
          <w:rFonts w:ascii="宋体" w:cs="宋体" w:hint="eastAsia"/>
          <w:bCs/>
          <w:snapToGrid w:val="false"/>
          <w:color w:val="auto"/>
          <w:kern w:val="0"/>
          <w:szCs w:val="22"/>
        </w:rPr>
        <w:t xml:space="preserve">                  单位： 人民币 元</w:t>
      </w:r>
    </w:p>
    <w:tbl>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00"/>
        <w:gridCol w:w="2603"/>
        <w:gridCol w:w="2217"/>
        <w:gridCol w:w="2013"/>
      </w:tblGrid>
      <w:tr w14:paraId="17376475">
        <w:trPr>
          <w:cantSplit/>
          <w:trHeight w:val="1087" w:hRule="atLeast"/>
          <w:jc w:val="center"/>
        </w:trPr>
        <w:tc>
          <w:tcPr>
            <w:tcW w:w="1800" w:type="dxa"/>
            <w:tcBorders>
              <w:top w:val="double" w:sz="4" w:space="0" w:color="auto"/>
              <w:bottom w:val="single" w:sz="4" w:space="0" w:color="auto"/>
            </w:tcBorders>
            <w:vAlign w:val="center"/>
          </w:tcPr>
          <w:p w14:paraId="6D98A601">
            <w:pPr>
              <w:pStyle w:val="style0"/>
              <w:jc w:val="center"/>
              <w:rPr>
                <w:rFonts w:ascii="宋体" w:cs="宋体"/>
                <w:snapToGrid w:val="false"/>
                <w:color w:val="auto"/>
                <w:kern w:val="0"/>
                <w:szCs w:val="22"/>
              </w:rPr>
            </w:pPr>
            <w:r>
              <w:rPr>
                <w:rFonts w:ascii="宋体" w:cs="宋体" w:hint="eastAsia"/>
                <w:snapToGrid w:val="false"/>
                <w:color w:val="auto"/>
                <w:kern w:val="0"/>
                <w:szCs w:val="22"/>
              </w:rPr>
              <w:t>项目名称</w:t>
            </w:r>
          </w:p>
        </w:tc>
        <w:tc>
          <w:tcPr>
            <w:tcW w:w="2603" w:type="dxa"/>
            <w:tcBorders>
              <w:top w:val="double" w:sz="4" w:space="0" w:color="auto"/>
              <w:bottom w:val="single" w:sz="4" w:space="0" w:color="auto"/>
            </w:tcBorders>
            <w:vAlign w:val="center"/>
          </w:tcPr>
          <w:p w14:paraId="AC6720C7">
            <w:pPr>
              <w:pStyle w:val="style0"/>
              <w:jc w:val="center"/>
              <w:rPr>
                <w:rFonts w:ascii="宋体" w:cs="宋体"/>
                <w:snapToGrid w:val="false"/>
                <w:color w:val="auto"/>
                <w:kern w:val="0"/>
                <w:szCs w:val="22"/>
              </w:rPr>
            </w:pPr>
            <w:r>
              <w:rPr>
                <w:rFonts w:ascii="宋体" w:cs="宋体" w:hint="eastAsia"/>
                <w:snapToGrid w:val="false"/>
                <w:color w:val="auto"/>
                <w:kern w:val="0"/>
                <w:szCs w:val="22"/>
              </w:rPr>
              <w:t>投标报价</w:t>
            </w:r>
          </w:p>
        </w:tc>
        <w:tc>
          <w:tcPr>
            <w:tcW w:w="2217" w:type="dxa"/>
            <w:tcBorders>
              <w:top w:val="double" w:sz="4" w:space="0" w:color="auto"/>
              <w:bottom w:val="single" w:sz="4" w:space="0" w:color="auto"/>
            </w:tcBorders>
            <w:vAlign w:val="center"/>
          </w:tcPr>
          <w:p w14:paraId="FA3579D4">
            <w:pPr>
              <w:pStyle w:val="style0"/>
              <w:jc w:val="center"/>
              <w:rPr>
                <w:rFonts w:ascii="宋体" w:cs="宋体"/>
                <w:snapToGrid w:val="false"/>
                <w:color w:val="auto"/>
                <w:kern w:val="0"/>
                <w:szCs w:val="22"/>
              </w:rPr>
            </w:pPr>
            <w:r>
              <w:rPr>
                <w:rFonts w:ascii="宋体" w:cs="宋体" w:hint="eastAsia"/>
                <w:snapToGrid w:val="false"/>
                <w:color w:val="auto"/>
                <w:kern w:val="0"/>
                <w:szCs w:val="22"/>
              </w:rPr>
              <w:t>交货期</w:t>
            </w:r>
          </w:p>
        </w:tc>
        <w:tc>
          <w:tcPr>
            <w:tcW w:w="2013" w:type="dxa"/>
            <w:tcBorders>
              <w:top w:val="double" w:sz="4" w:space="0" w:color="auto"/>
              <w:bottom w:val="single" w:sz="4" w:space="0" w:color="auto"/>
            </w:tcBorders>
            <w:vAlign w:val="center"/>
          </w:tcPr>
          <w:p w14:paraId="F5BD0ABA">
            <w:pPr>
              <w:pStyle w:val="style0"/>
              <w:jc w:val="center"/>
              <w:rPr>
                <w:rFonts w:ascii="宋体" w:cs="宋体"/>
                <w:snapToGrid w:val="false"/>
                <w:color w:val="auto"/>
                <w:kern w:val="0"/>
                <w:szCs w:val="22"/>
              </w:rPr>
            </w:pPr>
            <w:r>
              <w:rPr>
                <w:rFonts w:ascii="宋体" w:cs="宋体" w:hint="eastAsia"/>
                <w:snapToGrid w:val="false"/>
                <w:color w:val="auto"/>
                <w:kern w:val="0"/>
                <w:szCs w:val="22"/>
              </w:rPr>
              <w:t>备注</w:t>
            </w:r>
          </w:p>
        </w:tc>
      </w:tr>
      <w:tr w14:paraId="C17FD9EA">
        <w:tblPrEx/>
        <w:trPr>
          <w:cantSplit/>
          <w:trHeight w:val="1945" w:hRule="atLeast"/>
          <w:jc w:val="center"/>
        </w:trPr>
        <w:tc>
          <w:tcPr>
            <w:tcW w:w="1800" w:type="dxa"/>
            <w:tcBorders>
              <w:top w:val="single" w:sz="4" w:space="0" w:color="auto"/>
            </w:tcBorders>
            <w:vAlign w:val="center"/>
          </w:tcPr>
          <w:p w14:paraId="EC7BA176">
            <w:pPr>
              <w:pStyle w:val="style0"/>
              <w:rPr>
                <w:rFonts w:ascii="宋体" w:cs="宋体"/>
                <w:snapToGrid w:val="false"/>
                <w:color w:val="auto"/>
                <w:kern w:val="0"/>
                <w:szCs w:val="22"/>
                <w:u w:val="single"/>
              </w:rPr>
            </w:pPr>
          </w:p>
        </w:tc>
        <w:tc>
          <w:tcPr>
            <w:tcW w:w="2603" w:type="dxa"/>
            <w:tcBorders>
              <w:top w:val="single" w:sz="4" w:space="0" w:color="auto"/>
            </w:tcBorders>
            <w:vAlign w:val="center"/>
          </w:tcPr>
          <w:p w14:paraId="00B28CC7">
            <w:pPr>
              <w:pStyle w:val="style0"/>
              <w:rPr>
                <w:rFonts w:ascii="宋体" w:cs="宋体"/>
                <w:color w:val="auto"/>
                <w:szCs w:val="21"/>
              </w:rPr>
            </w:pPr>
            <w:r>
              <w:rPr>
                <w:rFonts w:ascii="宋体" w:cs="宋体" w:hint="eastAsia"/>
                <w:color w:val="auto"/>
                <w:szCs w:val="21"/>
              </w:rPr>
              <w:t>大写：</w:t>
            </w:r>
          </w:p>
          <w:p w14:paraId="5079AF3E">
            <w:pPr>
              <w:pStyle w:val="style0"/>
              <w:rPr>
                <w:rFonts w:ascii="宋体" w:cs="宋体"/>
                <w:color w:val="auto"/>
                <w:szCs w:val="21"/>
              </w:rPr>
            </w:pPr>
            <w:r>
              <w:rPr>
                <w:rFonts w:ascii="宋体" w:cs="宋体" w:hint="eastAsia"/>
                <w:color w:val="auto"/>
                <w:szCs w:val="21"/>
              </w:rPr>
              <w:t>小写：</w:t>
            </w:r>
          </w:p>
        </w:tc>
        <w:tc>
          <w:tcPr>
            <w:tcW w:w="2217" w:type="dxa"/>
            <w:tcBorders>
              <w:top w:val="single" w:sz="4" w:space="0" w:color="auto"/>
            </w:tcBorders>
            <w:vAlign w:val="center"/>
          </w:tcPr>
          <w:p w14:paraId="F9D1EAD6">
            <w:pPr>
              <w:pStyle w:val="style0"/>
              <w:ind w:firstLine="210" w:firstLineChars="100"/>
              <w:rPr>
                <w:rFonts w:ascii="宋体" w:cs="宋体"/>
                <w:color w:val="auto"/>
                <w:kern w:val="0"/>
                <w:szCs w:val="21"/>
                <w:lang w:val="zh-CN"/>
              </w:rPr>
            </w:pPr>
            <w:r>
              <w:rPr>
                <w:rFonts w:ascii="宋体" w:cs="宋体" w:hint="eastAsia"/>
                <w:snapToGrid w:val="false"/>
                <w:color w:val="auto"/>
                <w:kern w:val="0"/>
                <w:szCs w:val="22"/>
              </w:rPr>
              <w:t>日历日</w:t>
            </w:r>
          </w:p>
        </w:tc>
        <w:tc>
          <w:tcPr>
            <w:tcW w:w="2013" w:type="dxa"/>
            <w:tcBorders>
              <w:top w:val="single" w:sz="4" w:space="0" w:color="auto"/>
            </w:tcBorders>
            <w:vAlign w:val="center"/>
          </w:tcPr>
          <w:p w14:paraId="12967559">
            <w:pPr>
              <w:pStyle w:val="style0"/>
              <w:rPr>
                <w:rFonts w:ascii="宋体" w:cs="宋体"/>
                <w:snapToGrid w:val="false"/>
                <w:color w:val="auto"/>
                <w:kern w:val="0"/>
                <w:szCs w:val="22"/>
              </w:rPr>
            </w:pPr>
          </w:p>
        </w:tc>
      </w:tr>
    </w:tbl>
    <w:p w14:paraId="F3B4E2B7">
      <w:pPr>
        <w:pStyle w:val="style0"/>
        <w:rPr>
          <w:rFonts w:ascii="宋体" w:cs="宋体"/>
          <w:snapToGrid w:val="false"/>
          <w:color w:val="auto"/>
          <w:kern w:val="0"/>
          <w:szCs w:val="22"/>
        </w:rPr>
      </w:pPr>
    </w:p>
    <w:p w14:paraId="E1124840">
      <w:pPr>
        <w:pStyle w:val="style0"/>
        <w:rPr>
          <w:rFonts w:ascii="宋体" w:cs="宋体"/>
          <w:snapToGrid w:val="false"/>
          <w:color w:val="auto"/>
          <w:kern w:val="0"/>
          <w:szCs w:val="22"/>
        </w:rPr>
      </w:pPr>
      <w:r>
        <w:rPr>
          <w:rFonts w:ascii="宋体" w:cs="宋体" w:hint="eastAsia"/>
          <w:snapToGrid w:val="false"/>
          <w:color w:val="auto"/>
          <w:kern w:val="0"/>
          <w:szCs w:val="22"/>
        </w:rPr>
        <w:t>注：1、价格应按“招标文件”中规定的货币单位填写。</w:t>
      </w:r>
    </w:p>
    <w:p w14:paraId="1951C387">
      <w:pPr>
        <w:pStyle w:val="style0"/>
        <w:ind w:firstLine="420"/>
        <w:rPr>
          <w:rFonts w:ascii="宋体" w:cs="宋体"/>
          <w:color w:val="auto"/>
          <w:szCs w:val="22"/>
        </w:rPr>
      </w:pPr>
      <w:r>
        <w:rPr>
          <w:rFonts w:ascii="宋体" w:cs="宋体" w:hint="eastAsia"/>
          <w:snapToGrid w:val="false"/>
          <w:color w:val="auto"/>
          <w:kern w:val="0"/>
          <w:szCs w:val="22"/>
        </w:rPr>
        <w:t>2、投标人如果需要对报价或其它内容加以说明，可在备注栏填写。</w:t>
      </w:r>
    </w:p>
    <w:p w14:paraId="B9A8A666">
      <w:pPr>
        <w:pStyle w:val="style0"/>
        <w:ind w:firstLine="420"/>
        <w:rPr>
          <w:rFonts w:ascii="宋体" w:cs="宋体"/>
          <w:b/>
          <w:color w:val="auto"/>
          <w:szCs w:val="22"/>
        </w:rPr>
      </w:pPr>
      <w:r>
        <w:rPr>
          <w:rFonts w:ascii="宋体" w:cs="宋体" w:hint="eastAsia"/>
          <w:b/>
          <w:color w:val="auto"/>
          <w:szCs w:val="22"/>
        </w:rPr>
        <w:t>3、开标一览表和投标文件（含正本和副本）应分开独立密封包装。开标一览表未按规定密封、签字、盖章将导致废标。</w:t>
      </w:r>
    </w:p>
    <w:p w14:paraId="67C16F03">
      <w:pPr>
        <w:pStyle w:val="style0"/>
        <w:snapToGrid w:val="false"/>
        <w:ind w:firstLine="412" w:firstLineChars="196"/>
        <w:rPr>
          <w:rFonts w:ascii="宋体" w:cs="宋体"/>
          <w:color w:val="auto"/>
          <w:szCs w:val="21"/>
        </w:rPr>
      </w:pPr>
      <w:r>
        <w:rPr>
          <w:rFonts w:ascii="宋体" w:cs="宋体" w:hint="eastAsia"/>
          <w:color w:val="auto"/>
          <w:szCs w:val="22"/>
        </w:rPr>
        <w:t>4、</w:t>
      </w:r>
      <w:r>
        <w:rPr>
          <w:rFonts w:ascii="宋体" w:cs="宋体" w:hint="eastAsia"/>
          <w:color w:val="auto"/>
          <w:szCs w:val="21"/>
        </w:rPr>
        <w:t>若开标一览表中大写金额和小写金额不一致的，以大写金额为准。</w:t>
      </w:r>
    </w:p>
    <w:p w14:paraId="CAA97767">
      <w:pPr>
        <w:pStyle w:val="style0"/>
        <w:snapToGrid w:val="false"/>
        <w:ind w:firstLine="412" w:firstLineChars="196"/>
        <w:rPr>
          <w:rFonts w:ascii="宋体" w:cs="宋体"/>
          <w:color w:val="auto"/>
          <w:szCs w:val="21"/>
        </w:rPr>
      </w:pPr>
    </w:p>
    <w:p w14:paraId="594136B6">
      <w:pPr>
        <w:pStyle w:val="style0"/>
        <w:ind w:firstLine="420"/>
        <w:rPr>
          <w:rFonts w:ascii="宋体" w:cs="宋体"/>
          <w:color w:val="auto"/>
          <w:szCs w:val="22"/>
        </w:rPr>
      </w:pPr>
    </w:p>
    <w:p w14:paraId="077BDE1F">
      <w:pPr>
        <w:pStyle w:val="style0"/>
        <w:ind w:right="2100" w:rightChars="1000"/>
        <w:jc w:val="right"/>
        <w:rPr>
          <w:rFonts w:ascii="宋体" w:cs="宋体"/>
          <w:snapToGrid w:val="false"/>
          <w:color w:val="auto"/>
          <w:kern w:val="0"/>
          <w:szCs w:val="22"/>
        </w:rPr>
      </w:pPr>
      <w:r>
        <w:rPr>
          <w:rFonts w:ascii="宋体" w:cs="宋体" w:hint="eastAsia"/>
          <w:snapToGrid w:val="false"/>
          <w:color w:val="auto"/>
          <w:kern w:val="0"/>
          <w:szCs w:val="22"/>
        </w:rPr>
        <w:t>法定代表人或被授权人签名：</w:t>
      </w:r>
    </w:p>
    <w:p w14:paraId="C5E8D095">
      <w:pPr>
        <w:pStyle w:val="style0"/>
        <w:ind w:right="2100" w:rightChars="1000"/>
        <w:jc w:val="right"/>
        <w:rPr>
          <w:rFonts w:ascii="宋体" w:cs="宋体"/>
          <w:snapToGrid w:val="false"/>
          <w:color w:val="auto"/>
          <w:kern w:val="0"/>
          <w:szCs w:val="22"/>
        </w:rPr>
      </w:pPr>
    </w:p>
    <w:p w14:paraId="D5638C27">
      <w:pPr>
        <w:pStyle w:val="style0"/>
        <w:ind w:right="2100" w:rightChars="1000"/>
        <w:jc w:val="right"/>
        <w:rPr>
          <w:rFonts w:ascii="宋体" w:cs="宋体"/>
          <w:snapToGrid w:val="false"/>
          <w:color w:val="auto"/>
          <w:kern w:val="0"/>
          <w:szCs w:val="22"/>
        </w:rPr>
      </w:pPr>
      <w:r>
        <w:rPr>
          <w:rFonts w:ascii="宋体" w:cs="宋体" w:hint="eastAsia"/>
          <w:snapToGrid w:val="false"/>
          <w:color w:val="auto"/>
          <w:kern w:val="0"/>
          <w:szCs w:val="22"/>
        </w:rPr>
        <w:t xml:space="preserve">                         投标单位公章：</w:t>
      </w:r>
    </w:p>
    <w:p w14:paraId="5C2982B5">
      <w:pPr>
        <w:pStyle w:val="style78"/>
        <w:rPr>
          <w:color w:val="auto"/>
        </w:rPr>
      </w:pPr>
    </w:p>
    <w:p w14:paraId="40237419">
      <w:pPr>
        <w:pStyle w:val="style3"/>
        <w:numPr>
          <w:ilvl w:val="0"/>
          <w:numId w:val="6"/>
        </w:numPr>
        <w:jc w:val="center"/>
        <w:rPr>
          <w:rFonts w:cs="宋体"/>
          <w:bCs w:val="false"/>
          <w:color w:val="auto"/>
          <w:kern w:val="0"/>
          <w:szCs w:val="28"/>
        </w:rPr>
      </w:pPr>
      <w:r>
        <w:rPr>
          <w:rFonts w:cs="宋体" w:hint="eastAsia"/>
          <w:bCs w:val="false"/>
          <w:color w:val="auto"/>
          <w:kern w:val="0"/>
          <w:szCs w:val="28"/>
        </w:rPr>
        <w:t>评标指引表</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14:paraId="A1569608">
        <w:trPr>
          <w:trHeight w:val="286" w:hRule="atLeast"/>
          <w:jc w:val="center"/>
        </w:trPr>
        <w:tc>
          <w:tcPr>
            <w:tcW w:w="9426" w:type="dxa"/>
            <w:gridSpan w:val="7"/>
            <w:tcBorders/>
          </w:tcPr>
          <w:p w14:paraId="B52ECBC9">
            <w:pPr>
              <w:pStyle w:val="style0"/>
              <w:jc w:val="center"/>
              <w:rPr>
                <w:color w:val="auto"/>
                <w:szCs w:val="22"/>
              </w:rPr>
            </w:pPr>
            <w:r>
              <w:rPr>
                <w:rFonts w:hint="eastAsia"/>
                <w:b/>
                <w:bCs/>
                <w:color w:val="auto"/>
                <w:szCs w:val="22"/>
              </w:rPr>
              <w:t>一、资格性审查指引</w:t>
            </w:r>
          </w:p>
        </w:tc>
      </w:tr>
      <w:tr w14:paraId="ECBE4855">
        <w:tblPrEx/>
        <w:trPr>
          <w:trHeight w:val="286" w:hRule="atLeast"/>
          <w:jc w:val="center"/>
        </w:trPr>
        <w:tc>
          <w:tcPr>
            <w:tcW w:w="792" w:type="dxa"/>
            <w:tcBorders/>
          </w:tcPr>
          <w:p w14:paraId="21905D55">
            <w:pPr>
              <w:pStyle w:val="style0"/>
              <w:jc w:val="center"/>
              <w:rPr>
                <w:b/>
                <w:color w:val="auto"/>
                <w:szCs w:val="22"/>
              </w:rPr>
            </w:pPr>
            <w:r>
              <w:rPr>
                <w:rFonts w:hint="eastAsia"/>
                <w:b/>
                <w:color w:val="auto"/>
                <w:szCs w:val="22"/>
              </w:rPr>
              <w:t>序号</w:t>
            </w:r>
          </w:p>
        </w:tc>
        <w:tc>
          <w:tcPr>
            <w:tcW w:w="3786" w:type="dxa"/>
            <w:gridSpan w:val="2"/>
            <w:tcBorders/>
            <w:vAlign w:val="center"/>
          </w:tcPr>
          <w:p w14:paraId="968D2A7A">
            <w:pPr>
              <w:pStyle w:val="style0"/>
              <w:jc w:val="center"/>
              <w:rPr>
                <w:b/>
                <w:color w:val="auto"/>
                <w:szCs w:val="22"/>
              </w:rPr>
            </w:pPr>
            <w:r>
              <w:rPr>
                <w:rFonts w:hint="eastAsia"/>
                <w:b/>
                <w:color w:val="auto"/>
                <w:szCs w:val="22"/>
              </w:rPr>
              <w:t>资格性检查项目</w:t>
            </w:r>
          </w:p>
        </w:tc>
        <w:tc>
          <w:tcPr>
            <w:tcW w:w="3490" w:type="dxa"/>
            <w:gridSpan w:val="2"/>
            <w:tcBorders/>
            <w:vAlign w:val="center"/>
          </w:tcPr>
          <w:p w14:paraId="940BDB64">
            <w:pPr>
              <w:pStyle w:val="style0"/>
              <w:jc w:val="center"/>
              <w:rPr>
                <w:b/>
                <w:color w:val="auto"/>
                <w:szCs w:val="22"/>
              </w:rPr>
            </w:pPr>
            <w:r>
              <w:rPr>
                <w:rFonts w:hint="eastAsia"/>
                <w:b/>
                <w:color w:val="auto"/>
                <w:szCs w:val="22"/>
              </w:rPr>
              <w:t>证明文件</w:t>
            </w:r>
          </w:p>
        </w:tc>
        <w:tc>
          <w:tcPr>
            <w:tcW w:w="1358" w:type="dxa"/>
            <w:gridSpan w:val="2"/>
            <w:tcBorders/>
            <w:vAlign w:val="center"/>
          </w:tcPr>
          <w:p w14:paraId="A4B772E8">
            <w:pPr>
              <w:pStyle w:val="style0"/>
              <w:jc w:val="center"/>
              <w:rPr>
                <w:b/>
                <w:color w:val="auto"/>
                <w:szCs w:val="22"/>
              </w:rPr>
            </w:pPr>
            <w:r>
              <w:rPr>
                <w:rFonts w:hint="eastAsia"/>
                <w:b/>
                <w:color w:val="auto"/>
                <w:szCs w:val="22"/>
              </w:rPr>
              <w:t>起止页码</w:t>
            </w:r>
          </w:p>
        </w:tc>
      </w:tr>
      <w:tr w14:paraId="E7E9434E">
        <w:tblPrEx/>
        <w:trPr>
          <w:cantSplit/>
          <w:trHeight w:val="105" w:hRule="atLeast"/>
          <w:jc w:val="center"/>
        </w:trPr>
        <w:tc>
          <w:tcPr>
            <w:tcW w:w="792" w:type="dxa"/>
            <w:vMerge w:val="restart"/>
            <w:tcBorders/>
          </w:tcPr>
          <w:p w14:paraId="3D75B11B">
            <w:pPr>
              <w:pStyle w:val="style0"/>
              <w:jc w:val="center"/>
              <w:rPr>
                <w:b/>
                <w:color w:val="auto"/>
                <w:szCs w:val="22"/>
              </w:rPr>
            </w:pPr>
            <w:r>
              <w:rPr>
                <w:rFonts w:hint="eastAsia"/>
                <w:b/>
                <w:color w:val="auto"/>
                <w:szCs w:val="22"/>
              </w:rPr>
              <w:t>1</w:t>
            </w:r>
          </w:p>
        </w:tc>
        <w:tc>
          <w:tcPr>
            <w:tcW w:w="3786" w:type="dxa"/>
            <w:gridSpan w:val="2"/>
            <w:vMerge w:val="restart"/>
            <w:tcBorders/>
            <w:vAlign w:val="center"/>
          </w:tcPr>
          <w:p w14:paraId="39E02DDF">
            <w:pPr>
              <w:pStyle w:val="style0"/>
              <w:jc w:val="center"/>
              <w:rPr>
                <w:b/>
                <w:color w:val="auto"/>
                <w:szCs w:val="22"/>
              </w:rPr>
            </w:pPr>
            <w:r>
              <w:rPr>
                <w:rFonts w:ascii="宋体" w:cs="宋体" w:hint="eastAsia"/>
                <w:color w:val="auto"/>
              </w:rPr>
              <w:t>投标人不具备招标文件所列的资格要求，或未提交相应的资格证明资料（详见招标公告投标人资格要求）</w:t>
            </w:r>
          </w:p>
        </w:tc>
        <w:tc>
          <w:tcPr>
            <w:tcW w:w="3490" w:type="dxa"/>
            <w:gridSpan w:val="2"/>
            <w:tcBorders/>
            <w:vAlign w:val="center"/>
          </w:tcPr>
          <w:p w14:paraId="A912842C">
            <w:pPr>
              <w:pStyle w:val="style0"/>
              <w:jc w:val="center"/>
              <w:rPr>
                <w:color w:val="auto"/>
                <w:szCs w:val="22"/>
              </w:rPr>
            </w:pPr>
            <w:r>
              <w:rPr>
                <w:rFonts w:hint="eastAsia"/>
                <w:color w:val="auto"/>
                <w:szCs w:val="22"/>
              </w:rPr>
              <w:t>营业执照</w:t>
            </w:r>
          </w:p>
        </w:tc>
        <w:tc>
          <w:tcPr>
            <w:tcW w:w="1358" w:type="dxa"/>
            <w:gridSpan w:val="2"/>
            <w:tcBorders/>
            <w:vAlign w:val="center"/>
          </w:tcPr>
          <w:p w14:paraId="2D84126B">
            <w:pPr>
              <w:pStyle w:val="style0"/>
              <w:jc w:val="center"/>
              <w:rPr>
                <w:b/>
                <w:color w:val="auto"/>
                <w:szCs w:val="22"/>
              </w:rPr>
            </w:pPr>
          </w:p>
        </w:tc>
      </w:tr>
      <w:tr w14:paraId="AB4C8293">
        <w:tblPrEx/>
        <w:trPr>
          <w:cantSplit/>
          <w:trHeight w:val="78" w:hRule="atLeast"/>
          <w:jc w:val="center"/>
        </w:trPr>
        <w:tc>
          <w:tcPr>
            <w:tcW w:w="792" w:type="dxa"/>
            <w:vMerge w:val="continue"/>
            <w:tcBorders/>
          </w:tcPr>
          <w:p w14:paraId="18BB1216">
            <w:pPr>
              <w:pStyle w:val="style0"/>
              <w:rPr/>
            </w:pPr>
          </w:p>
        </w:tc>
        <w:tc>
          <w:tcPr>
            <w:tcW w:w="3786" w:type="dxa"/>
            <w:gridSpan w:val="2"/>
            <w:vMerge w:val="continue"/>
            <w:tcBorders/>
            <w:vAlign w:val="center"/>
          </w:tcPr>
          <w:p w14:paraId="06A294FC">
            <w:pPr>
              <w:pStyle w:val="style0"/>
              <w:rPr/>
            </w:pPr>
          </w:p>
        </w:tc>
        <w:tc>
          <w:tcPr>
            <w:tcW w:w="3490" w:type="dxa"/>
            <w:gridSpan w:val="2"/>
            <w:tcBorders/>
            <w:vAlign w:val="center"/>
          </w:tcPr>
          <w:p w14:paraId="2AB44055">
            <w:pPr>
              <w:pStyle w:val="style0"/>
              <w:jc w:val="center"/>
              <w:rPr>
                <w:color w:val="auto"/>
                <w:szCs w:val="22"/>
              </w:rPr>
            </w:pPr>
          </w:p>
        </w:tc>
        <w:tc>
          <w:tcPr>
            <w:tcW w:w="1358" w:type="dxa"/>
            <w:gridSpan w:val="2"/>
            <w:tcBorders/>
            <w:vAlign w:val="center"/>
          </w:tcPr>
          <w:p w14:paraId="AC8759F5">
            <w:pPr>
              <w:pStyle w:val="style0"/>
              <w:jc w:val="center"/>
              <w:rPr>
                <w:b/>
                <w:color w:val="auto"/>
                <w:szCs w:val="22"/>
              </w:rPr>
            </w:pPr>
          </w:p>
        </w:tc>
      </w:tr>
      <w:tr w14:paraId="3618CB5F">
        <w:tblPrEx/>
        <w:trPr>
          <w:cantSplit/>
          <w:trHeight w:val="78" w:hRule="atLeast"/>
          <w:jc w:val="center"/>
        </w:trPr>
        <w:tc>
          <w:tcPr>
            <w:tcW w:w="792" w:type="dxa"/>
            <w:vMerge w:val="continue"/>
            <w:tcBorders/>
          </w:tcPr>
          <w:p w14:paraId="A9D0E3A5">
            <w:pPr>
              <w:pStyle w:val="style0"/>
              <w:rPr/>
            </w:pPr>
          </w:p>
        </w:tc>
        <w:tc>
          <w:tcPr>
            <w:tcW w:w="3786" w:type="dxa"/>
            <w:gridSpan w:val="2"/>
            <w:vMerge w:val="continue"/>
            <w:tcBorders/>
            <w:vAlign w:val="center"/>
          </w:tcPr>
          <w:p w14:paraId="A7C8FF22">
            <w:pPr>
              <w:pStyle w:val="style0"/>
              <w:rPr/>
            </w:pPr>
          </w:p>
        </w:tc>
        <w:tc>
          <w:tcPr>
            <w:tcW w:w="3490" w:type="dxa"/>
            <w:gridSpan w:val="2"/>
            <w:tcBorders/>
            <w:vAlign w:val="center"/>
          </w:tcPr>
          <w:p w14:paraId="5EC510DC">
            <w:pPr>
              <w:pStyle w:val="style0"/>
              <w:jc w:val="center"/>
              <w:rPr>
                <w:color w:val="auto"/>
                <w:szCs w:val="22"/>
              </w:rPr>
            </w:pPr>
            <w:r>
              <w:rPr>
                <w:rFonts w:hint="eastAsia"/>
                <w:color w:val="auto"/>
                <w:szCs w:val="22"/>
              </w:rPr>
              <w:t>...</w:t>
            </w:r>
          </w:p>
        </w:tc>
        <w:tc>
          <w:tcPr>
            <w:tcW w:w="1358" w:type="dxa"/>
            <w:gridSpan w:val="2"/>
            <w:tcBorders/>
            <w:vAlign w:val="center"/>
          </w:tcPr>
          <w:p w14:paraId="175BBD3F">
            <w:pPr>
              <w:pStyle w:val="style0"/>
              <w:jc w:val="center"/>
              <w:rPr>
                <w:b/>
                <w:color w:val="auto"/>
                <w:szCs w:val="22"/>
              </w:rPr>
            </w:pPr>
          </w:p>
        </w:tc>
      </w:tr>
      <w:tr w14:paraId="FF5CADB5">
        <w:tblPrEx/>
        <w:trPr>
          <w:trHeight w:val="286" w:hRule="atLeast"/>
          <w:jc w:val="center"/>
        </w:trPr>
        <w:tc>
          <w:tcPr>
            <w:tcW w:w="9426" w:type="dxa"/>
            <w:gridSpan w:val="7"/>
            <w:tcBorders/>
          </w:tcPr>
          <w:p w14:paraId="5AA9A1F6">
            <w:pPr>
              <w:pStyle w:val="style0"/>
              <w:jc w:val="center"/>
              <w:rPr>
                <w:b/>
                <w:color w:val="auto"/>
                <w:szCs w:val="22"/>
              </w:rPr>
            </w:pPr>
            <w:r>
              <w:rPr>
                <w:rFonts w:hint="eastAsia"/>
                <w:b/>
                <w:bCs/>
                <w:color w:val="auto"/>
                <w:szCs w:val="22"/>
              </w:rPr>
              <w:t>二、符合性审查指引</w:t>
            </w:r>
          </w:p>
        </w:tc>
      </w:tr>
      <w:tr w14:paraId="1CA7F4EE">
        <w:tblPrEx/>
        <w:trPr>
          <w:trHeight w:val="286" w:hRule="atLeast"/>
          <w:jc w:val="center"/>
        </w:trPr>
        <w:tc>
          <w:tcPr>
            <w:tcW w:w="792" w:type="dxa"/>
            <w:tcBorders/>
          </w:tcPr>
          <w:p w14:paraId="1C2C9FC1">
            <w:pPr>
              <w:pStyle w:val="style0"/>
              <w:jc w:val="center"/>
              <w:rPr>
                <w:b/>
                <w:color w:val="auto"/>
                <w:szCs w:val="22"/>
              </w:rPr>
            </w:pPr>
            <w:r>
              <w:rPr>
                <w:rFonts w:hint="eastAsia"/>
                <w:b/>
                <w:color w:val="auto"/>
                <w:szCs w:val="22"/>
              </w:rPr>
              <w:t>序号</w:t>
            </w:r>
          </w:p>
        </w:tc>
        <w:tc>
          <w:tcPr>
            <w:tcW w:w="5854" w:type="dxa"/>
            <w:gridSpan w:val="3"/>
            <w:tcBorders/>
            <w:vAlign w:val="center"/>
          </w:tcPr>
          <w:p w14:paraId="5E69BA61">
            <w:pPr>
              <w:pStyle w:val="style0"/>
              <w:jc w:val="center"/>
              <w:rPr>
                <w:b/>
                <w:color w:val="auto"/>
                <w:szCs w:val="22"/>
              </w:rPr>
            </w:pPr>
            <w:r>
              <w:rPr>
                <w:rFonts w:hint="eastAsia"/>
                <w:b/>
                <w:color w:val="auto"/>
                <w:szCs w:val="22"/>
              </w:rPr>
              <w:t>符合性审查项目</w:t>
            </w:r>
          </w:p>
        </w:tc>
        <w:tc>
          <w:tcPr>
            <w:tcW w:w="1566" w:type="dxa"/>
            <w:gridSpan w:val="2"/>
            <w:tcBorders/>
            <w:vAlign w:val="center"/>
          </w:tcPr>
          <w:p w14:paraId="2F9860AF">
            <w:pPr>
              <w:pStyle w:val="style0"/>
              <w:jc w:val="center"/>
              <w:rPr>
                <w:b/>
                <w:color w:val="auto"/>
                <w:szCs w:val="22"/>
              </w:rPr>
            </w:pPr>
            <w:r>
              <w:rPr>
                <w:rFonts w:hint="eastAsia"/>
                <w:b/>
                <w:color w:val="auto"/>
                <w:szCs w:val="22"/>
              </w:rPr>
              <w:t>说明</w:t>
            </w:r>
          </w:p>
          <w:p w14:paraId="56A55A82">
            <w:pPr>
              <w:pStyle w:val="style0"/>
              <w:jc w:val="center"/>
              <w:rPr>
                <w:b/>
                <w:color w:val="auto"/>
                <w:szCs w:val="22"/>
              </w:rPr>
            </w:pPr>
            <w:r>
              <w:rPr>
                <w:rFonts w:hint="eastAsia"/>
                <w:b/>
                <w:color w:val="auto"/>
                <w:szCs w:val="22"/>
              </w:rPr>
              <w:t>(</w:t>
            </w:r>
            <w:r>
              <w:rPr>
                <w:rFonts w:hint="eastAsia"/>
                <w:color w:val="auto"/>
                <w:szCs w:val="22"/>
              </w:rPr>
              <w:t>存在/不存在）</w:t>
            </w:r>
          </w:p>
        </w:tc>
        <w:tc>
          <w:tcPr>
            <w:tcW w:w="1214" w:type="dxa"/>
            <w:tcBorders/>
            <w:vAlign w:val="center"/>
          </w:tcPr>
          <w:p w14:paraId="AB5A0385">
            <w:pPr>
              <w:pStyle w:val="style0"/>
              <w:widowControl/>
              <w:jc w:val="left"/>
              <w:rPr>
                <w:b/>
                <w:color w:val="auto"/>
                <w:szCs w:val="22"/>
              </w:rPr>
            </w:pPr>
            <w:r>
              <w:rPr>
                <w:rFonts w:hint="eastAsia"/>
                <w:b/>
                <w:color w:val="auto"/>
                <w:szCs w:val="22"/>
              </w:rPr>
              <w:t>起止页码</w:t>
            </w:r>
          </w:p>
        </w:tc>
      </w:tr>
      <w:tr w14:paraId="7FAFEC27">
        <w:tblPrEx/>
        <w:trPr>
          <w:trHeight w:val="286" w:hRule="atLeast"/>
          <w:jc w:val="center"/>
        </w:trPr>
        <w:tc>
          <w:tcPr>
            <w:tcW w:w="792" w:type="dxa"/>
            <w:tcBorders/>
            <w:vAlign w:val="center"/>
          </w:tcPr>
          <w:p w14:paraId="0C950BF5">
            <w:pPr>
              <w:pStyle w:val="style0"/>
              <w:jc w:val="center"/>
              <w:rPr>
                <w:color w:val="auto"/>
              </w:rPr>
            </w:pPr>
            <w:r>
              <w:rPr>
                <w:rFonts w:hint="eastAsia"/>
                <w:color w:val="auto"/>
              </w:rPr>
              <w:t>2</w:t>
            </w:r>
          </w:p>
        </w:tc>
        <w:tc>
          <w:tcPr>
            <w:tcW w:w="5854" w:type="dxa"/>
            <w:gridSpan w:val="3"/>
            <w:tcBorders/>
          </w:tcPr>
          <w:p w14:paraId="AEE1B978">
            <w:pPr>
              <w:pStyle w:val="style0"/>
              <w:rPr>
                <w:color w:val="auto"/>
              </w:rPr>
            </w:pPr>
            <w:r>
              <w:rPr>
                <w:rFonts w:hint="eastAsia"/>
                <w:color w:val="auto"/>
              </w:rPr>
              <w:t>未按招标文件对投标文件组成的要求提供投标文件的（投标文件组成不完整）或未按规定密封、签字、盖章；</w:t>
            </w:r>
          </w:p>
        </w:tc>
        <w:tc>
          <w:tcPr>
            <w:tcW w:w="1566" w:type="dxa"/>
            <w:gridSpan w:val="2"/>
            <w:tcBorders/>
            <w:vAlign w:val="center"/>
          </w:tcPr>
          <w:p w14:paraId="D439A8A9">
            <w:pPr>
              <w:pStyle w:val="style0"/>
              <w:jc w:val="center"/>
              <w:rPr>
                <w:color w:val="auto"/>
                <w:szCs w:val="22"/>
              </w:rPr>
            </w:pPr>
          </w:p>
        </w:tc>
        <w:tc>
          <w:tcPr>
            <w:tcW w:w="1214" w:type="dxa"/>
            <w:tcBorders/>
            <w:vAlign w:val="center"/>
          </w:tcPr>
          <w:p w14:paraId="EAED32BF">
            <w:pPr>
              <w:pStyle w:val="style0"/>
              <w:jc w:val="center"/>
              <w:rPr>
                <w:color w:val="auto"/>
                <w:szCs w:val="22"/>
              </w:rPr>
            </w:pPr>
          </w:p>
        </w:tc>
      </w:tr>
      <w:tr w14:paraId="CECF3378">
        <w:tblPrEx/>
        <w:trPr>
          <w:trHeight w:val="286" w:hRule="atLeast"/>
          <w:jc w:val="center"/>
        </w:trPr>
        <w:tc>
          <w:tcPr>
            <w:tcW w:w="792" w:type="dxa"/>
            <w:tcBorders/>
            <w:vAlign w:val="center"/>
          </w:tcPr>
          <w:p w14:paraId="1AC61443">
            <w:pPr>
              <w:pStyle w:val="style0"/>
              <w:jc w:val="center"/>
              <w:rPr>
                <w:color w:val="auto"/>
              </w:rPr>
            </w:pPr>
            <w:r>
              <w:rPr>
                <w:rFonts w:hint="eastAsia"/>
                <w:color w:val="auto"/>
              </w:rPr>
              <w:t>3</w:t>
            </w:r>
          </w:p>
        </w:tc>
        <w:tc>
          <w:tcPr>
            <w:tcW w:w="5854" w:type="dxa"/>
            <w:gridSpan w:val="3"/>
            <w:tcBorders/>
          </w:tcPr>
          <w:p w14:paraId="F6065622">
            <w:pPr>
              <w:pStyle w:val="style0"/>
              <w:rPr>
                <w:color w:val="auto"/>
              </w:rPr>
            </w:pPr>
            <w:r>
              <w:rPr>
                <w:rFonts w:hint="eastAsia"/>
                <w:color w:val="auto"/>
              </w:rPr>
              <w:t>《技术规格偏离表》或《商务需求偏离表》填写不全或不实</w:t>
            </w:r>
          </w:p>
        </w:tc>
        <w:tc>
          <w:tcPr>
            <w:tcW w:w="1566" w:type="dxa"/>
            <w:gridSpan w:val="2"/>
            <w:tcBorders/>
            <w:vAlign w:val="center"/>
          </w:tcPr>
          <w:p w14:paraId="68A146F9">
            <w:pPr>
              <w:pStyle w:val="style0"/>
              <w:jc w:val="center"/>
              <w:rPr>
                <w:color w:val="auto"/>
                <w:szCs w:val="22"/>
              </w:rPr>
            </w:pPr>
          </w:p>
        </w:tc>
        <w:tc>
          <w:tcPr>
            <w:tcW w:w="1214" w:type="dxa"/>
            <w:tcBorders/>
            <w:vAlign w:val="center"/>
          </w:tcPr>
          <w:p w14:paraId="0943412F">
            <w:pPr>
              <w:pStyle w:val="style0"/>
              <w:jc w:val="center"/>
              <w:rPr>
                <w:color w:val="auto"/>
                <w:szCs w:val="22"/>
              </w:rPr>
            </w:pPr>
          </w:p>
        </w:tc>
      </w:tr>
      <w:tr w14:paraId="34E6BB23">
        <w:tblPrEx/>
        <w:trPr>
          <w:trHeight w:val="286" w:hRule="atLeast"/>
          <w:jc w:val="center"/>
        </w:trPr>
        <w:tc>
          <w:tcPr>
            <w:tcW w:w="792" w:type="dxa"/>
            <w:tcBorders/>
            <w:vAlign w:val="center"/>
          </w:tcPr>
          <w:p w14:paraId="D8F6796C">
            <w:pPr>
              <w:pStyle w:val="style0"/>
              <w:jc w:val="center"/>
              <w:rPr>
                <w:color w:val="auto"/>
              </w:rPr>
            </w:pPr>
            <w:r>
              <w:rPr>
                <w:rFonts w:hint="eastAsia"/>
                <w:color w:val="auto"/>
              </w:rPr>
              <w:t>4</w:t>
            </w:r>
          </w:p>
        </w:tc>
        <w:tc>
          <w:tcPr>
            <w:tcW w:w="5854" w:type="dxa"/>
            <w:gridSpan w:val="3"/>
            <w:tcBorders/>
          </w:tcPr>
          <w:p w14:paraId="D23232B5">
            <w:pPr>
              <w:pStyle w:val="style0"/>
              <w:rPr>
                <w:color w:val="auto"/>
              </w:rPr>
            </w:pPr>
            <w:r>
              <w:rPr>
                <w:rFonts w:hint="eastAsia"/>
                <w:color w:val="auto"/>
              </w:rPr>
              <w:t>投标总价高于预算限额的或报价低于其成本且不能做出合理说明</w:t>
            </w:r>
          </w:p>
        </w:tc>
        <w:tc>
          <w:tcPr>
            <w:tcW w:w="1566" w:type="dxa"/>
            <w:gridSpan w:val="2"/>
            <w:tcBorders/>
            <w:vAlign w:val="center"/>
          </w:tcPr>
          <w:p w14:paraId="301D6DA7">
            <w:pPr>
              <w:pStyle w:val="style0"/>
              <w:jc w:val="center"/>
              <w:rPr>
                <w:color w:val="auto"/>
                <w:szCs w:val="22"/>
              </w:rPr>
            </w:pPr>
          </w:p>
        </w:tc>
        <w:tc>
          <w:tcPr>
            <w:tcW w:w="1214" w:type="dxa"/>
            <w:tcBorders/>
            <w:vAlign w:val="center"/>
          </w:tcPr>
          <w:p w14:paraId="96415B4F">
            <w:pPr>
              <w:pStyle w:val="style0"/>
              <w:jc w:val="center"/>
              <w:rPr>
                <w:color w:val="auto"/>
                <w:szCs w:val="22"/>
              </w:rPr>
            </w:pPr>
          </w:p>
        </w:tc>
      </w:tr>
      <w:tr w14:paraId="1D950AF5">
        <w:tblPrEx/>
        <w:trPr>
          <w:trHeight w:val="286" w:hRule="atLeast"/>
          <w:jc w:val="center"/>
        </w:trPr>
        <w:tc>
          <w:tcPr>
            <w:tcW w:w="792" w:type="dxa"/>
            <w:tcBorders/>
            <w:vAlign w:val="center"/>
          </w:tcPr>
          <w:p w14:paraId="13AAD43B">
            <w:pPr>
              <w:pStyle w:val="style0"/>
              <w:jc w:val="center"/>
              <w:rPr>
                <w:color w:val="auto"/>
              </w:rPr>
            </w:pPr>
            <w:r>
              <w:rPr>
                <w:rFonts w:hint="eastAsia"/>
                <w:color w:val="auto"/>
              </w:rPr>
              <w:t>5</w:t>
            </w:r>
          </w:p>
        </w:tc>
        <w:tc>
          <w:tcPr>
            <w:tcW w:w="5854" w:type="dxa"/>
            <w:gridSpan w:val="3"/>
            <w:tcBorders/>
          </w:tcPr>
          <w:p w14:paraId="D57DC054">
            <w:pPr>
              <w:pStyle w:val="style0"/>
              <w:rPr>
                <w:color w:val="auto"/>
              </w:rPr>
            </w:pPr>
            <w:r>
              <w:rPr>
                <w:rFonts w:hint="eastAsia"/>
                <w:color w:val="auto"/>
              </w:rPr>
              <w:t>投标报价有严重缺漏项目</w:t>
            </w:r>
          </w:p>
        </w:tc>
        <w:tc>
          <w:tcPr>
            <w:tcW w:w="1566" w:type="dxa"/>
            <w:gridSpan w:val="2"/>
            <w:tcBorders/>
            <w:vAlign w:val="center"/>
          </w:tcPr>
          <w:p w14:paraId="5F163A5E">
            <w:pPr>
              <w:pStyle w:val="style0"/>
              <w:jc w:val="center"/>
              <w:rPr>
                <w:b/>
                <w:color w:val="auto"/>
                <w:szCs w:val="22"/>
              </w:rPr>
            </w:pPr>
          </w:p>
        </w:tc>
        <w:tc>
          <w:tcPr>
            <w:tcW w:w="1214" w:type="dxa"/>
            <w:tcBorders/>
            <w:vAlign w:val="center"/>
          </w:tcPr>
          <w:p w14:paraId="13E2D001">
            <w:pPr>
              <w:pStyle w:val="style0"/>
              <w:jc w:val="center"/>
              <w:rPr>
                <w:b/>
                <w:color w:val="auto"/>
                <w:szCs w:val="22"/>
              </w:rPr>
            </w:pPr>
          </w:p>
        </w:tc>
      </w:tr>
      <w:tr w14:paraId="DEA1F8FE">
        <w:tblPrEx/>
        <w:trPr>
          <w:trHeight w:val="286" w:hRule="atLeast"/>
          <w:jc w:val="center"/>
        </w:trPr>
        <w:tc>
          <w:tcPr>
            <w:tcW w:w="792" w:type="dxa"/>
            <w:tcBorders/>
            <w:vAlign w:val="center"/>
          </w:tcPr>
          <w:p w14:paraId="375D1F79">
            <w:pPr>
              <w:pStyle w:val="style0"/>
              <w:jc w:val="center"/>
              <w:rPr>
                <w:color w:val="auto"/>
              </w:rPr>
            </w:pPr>
            <w:r>
              <w:rPr>
                <w:rFonts w:hint="eastAsia"/>
                <w:color w:val="auto"/>
              </w:rPr>
              <w:t>6</w:t>
            </w:r>
          </w:p>
        </w:tc>
        <w:tc>
          <w:tcPr>
            <w:tcW w:w="5854" w:type="dxa"/>
            <w:gridSpan w:val="3"/>
            <w:tcBorders/>
          </w:tcPr>
          <w:p w14:paraId="6B04BFD2">
            <w:pPr>
              <w:pStyle w:val="style0"/>
              <w:rPr>
                <w:color w:val="auto"/>
              </w:rPr>
            </w:pPr>
            <w:r>
              <w:rPr>
                <w:rFonts w:hint="eastAsia"/>
                <w:color w:val="auto"/>
              </w:rPr>
              <w:t>投标文件载明的交货期超过招标文件规定的期限或免费保修期低于招标文件规定的期限</w:t>
            </w:r>
          </w:p>
        </w:tc>
        <w:tc>
          <w:tcPr>
            <w:tcW w:w="1566" w:type="dxa"/>
            <w:gridSpan w:val="2"/>
            <w:tcBorders/>
            <w:vAlign w:val="center"/>
          </w:tcPr>
          <w:p w14:paraId="465DF58E">
            <w:pPr>
              <w:pStyle w:val="style0"/>
              <w:jc w:val="center"/>
              <w:rPr>
                <w:b/>
                <w:color w:val="auto"/>
                <w:szCs w:val="22"/>
              </w:rPr>
            </w:pPr>
          </w:p>
        </w:tc>
        <w:tc>
          <w:tcPr>
            <w:tcW w:w="1214" w:type="dxa"/>
            <w:tcBorders/>
            <w:vAlign w:val="center"/>
          </w:tcPr>
          <w:p w14:paraId="54A01563">
            <w:pPr>
              <w:pStyle w:val="style0"/>
              <w:jc w:val="center"/>
              <w:rPr>
                <w:b/>
                <w:color w:val="auto"/>
                <w:szCs w:val="22"/>
              </w:rPr>
            </w:pPr>
          </w:p>
        </w:tc>
      </w:tr>
      <w:tr w14:paraId="068A79FA">
        <w:tblPrEx/>
        <w:trPr>
          <w:trHeight w:val="286" w:hRule="atLeast"/>
          <w:jc w:val="center"/>
        </w:trPr>
        <w:tc>
          <w:tcPr>
            <w:tcW w:w="792" w:type="dxa"/>
            <w:tcBorders/>
            <w:vAlign w:val="center"/>
          </w:tcPr>
          <w:p w14:paraId="DA9281BA">
            <w:pPr>
              <w:pStyle w:val="style0"/>
              <w:jc w:val="center"/>
              <w:rPr>
                <w:color w:val="auto"/>
              </w:rPr>
            </w:pPr>
            <w:r>
              <w:rPr>
                <w:rFonts w:hint="eastAsia"/>
                <w:color w:val="auto"/>
              </w:rPr>
              <w:t>7</w:t>
            </w:r>
          </w:p>
        </w:tc>
        <w:tc>
          <w:tcPr>
            <w:tcW w:w="5854" w:type="dxa"/>
            <w:gridSpan w:val="3"/>
            <w:tcBorders/>
          </w:tcPr>
          <w:p w14:paraId="5AD00C6D">
            <w:pPr>
              <w:pStyle w:val="style0"/>
              <w:rPr>
                <w:color w:val="auto"/>
              </w:rPr>
            </w:pPr>
            <w:r>
              <w:rPr>
                <w:rFonts w:hint="eastAsia"/>
                <w:color w:val="auto"/>
              </w:rPr>
              <w:t>所投产品、工程、服务在质量、技术、方案等方面没有实质性满足招标文件要求</w:t>
            </w:r>
          </w:p>
        </w:tc>
        <w:tc>
          <w:tcPr>
            <w:tcW w:w="1566" w:type="dxa"/>
            <w:gridSpan w:val="2"/>
            <w:tcBorders/>
            <w:vAlign w:val="center"/>
          </w:tcPr>
          <w:p w14:paraId="4C392D6B">
            <w:pPr>
              <w:pStyle w:val="style0"/>
              <w:jc w:val="center"/>
              <w:rPr>
                <w:b/>
                <w:color w:val="auto"/>
                <w:szCs w:val="22"/>
              </w:rPr>
            </w:pPr>
          </w:p>
        </w:tc>
        <w:tc>
          <w:tcPr>
            <w:tcW w:w="1214" w:type="dxa"/>
            <w:tcBorders/>
            <w:vAlign w:val="center"/>
          </w:tcPr>
          <w:p w14:paraId="5D4D6EDE">
            <w:pPr>
              <w:pStyle w:val="style0"/>
              <w:jc w:val="center"/>
              <w:rPr>
                <w:b/>
                <w:color w:val="auto"/>
                <w:szCs w:val="22"/>
              </w:rPr>
            </w:pPr>
          </w:p>
        </w:tc>
      </w:tr>
      <w:tr w14:paraId="E53EF1D0">
        <w:tblPrEx/>
        <w:trPr>
          <w:trHeight w:val="286" w:hRule="atLeast"/>
          <w:jc w:val="center"/>
        </w:trPr>
        <w:tc>
          <w:tcPr>
            <w:tcW w:w="9426" w:type="dxa"/>
            <w:gridSpan w:val="7"/>
            <w:tcBorders/>
          </w:tcPr>
          <w:p w14:paraId="0F629D8A">
            <w:pPr>
              <w:pStyle w:val="style0"/>
              <w:jc w:val="center"/>
              <w:rPr>
                <w:b/>
                <w:color w:val="auto"/>
                <w:szCs w:val="22"/>
              </w:rPr>
            </w:pPr>
            <w:r>
              <w:rPr>
                <w:rFonts w:hint="eastAsia"/>
                <w:b/>
                <w:color w:val="auto"/>
                <w:szCs w:val="22"/>
              </w:rPr>
              <w:t>三、综合评分指引</w:t>
            </w:r>
          </w:p>
        </w:tc>
      </w:tr>
      <w:tr w14:paraId="0C2A971F">
        <w:tblPrEx/>
        <w:trPr>
          <w:trHeight w:val="286" w:hRule="atLeast"/>
          <w:jc w:val="center"/>
        </w:trPr>
        <w:tc>
          <w:tcPr>
            <w:tcW w:w="1136" w:type="dxa"/>
            <w:gridSpan w:val="2"/>
            <w:tcBorders/>
          </w:tcPr>
          <w:p w14:paraId="6E3F6299">
            <w:pPr>
              <w:pStyle w:val="style0"/>
              <w:jc w:val="center"/>
              <w:rPr>
                <w:b/>
                <w:color w:val="auto"/>
                <w:szCs w:val="22"/>
              </w:rPr>
            </w:pPr>
            <w:r>
              <w:rPr>
                <w:rFonts w:hint="eastAsia"/>
                <w:b/>
                <w:color w:val="auto"/>
                <w:szCs w:val="22"/>
              </w:rPr>
              <w:t>评分类别</w:t>
            </w:r>
          </w:p>
        </w:tc>
        <w:tc>
          <w:tcPr>
            <w:tcW w:w="5510" w:type="dxa"/>
            <w:gridSpan w:val="2"/>
            <w:tcBorders/>
            <w:vAlign w:val="center"/>
          </w:tcPr>
          <w:p w14:paraId="1A88D031">
            <w:pPr>
              <w:pStyle w:val="style0"/>
              <w:jc w:val="center"/>
              <w:rPr>
                <w:b/>
                <w:color w:val="auto"/>
                <w:szCs w:val="22"/>
              </w:rPr>
            </w:pPr>
            <w:r>
              <w:rPr>
                <w:rFonts w:hint="eastAsia"/>
                <w:b/>
                <w:color w:val="auto"/>
                <w:szCs w:val="22"/>
              </w:rPr>
              <w:t>评分项目</w:t>
            </w:r>
          </w:p>
        </w:tc>
        <w:tc>
          <w:tcPr>
            <w:tcW w:w="1422" w:type="dxa"/>
            <w:tcBorders/>
            <w:vAlign w:val="center"/>
          </w:tcPr>
          <w:p w14:paraId="06B305C1">
            <w:pPr>
              <w:pStyle w:val="style0"/>
              <w:jc w:val="center"/>
              <w:rPr>
                <w:b/>
                <w:color w:val="auto"/>
                <w:szCs w:val="22"/>
              </w:rPr>
            </w:pPr>
            <w:r>
              <w:rPr>
                <w:rFonts w:hint="eastAsia"/>
                <w:b/>
                <w:color w:val="auto"/>
                <w:szCs w:val="22"/>
              </w:rPr>
              <w:t>对应章节</w:t>
            </w:r>
          </w:p>
        </w:tc>
        <w:tc>
          <w:tcPr>
            <w:tcW w:w="1358" w:type="dxa"/>
            <w:gridSpan w:val="2"/>
            <w:tcBorders/>
            <w:vAlign w:val="center"/>
          </w:tcPr>
          <w:p w14:paraId="B15BD44C">
            <w:pPr>
              <w:pStyle w:val="style0"/>
              <w:jc w:val="center"/>
              <w:rPr>
                <w:b/>
                <w:color w:val="auto"/>
                <w:szCs w:val="22"/>
              </w:rPr>
            </w:pPr>
            <w:r>
              <w:rPr>
                <w:rFonts w:hint="eastAsia"/>
                <w:b/>
                <w:color w:val="auto"/>
                <w:szCs w:val="22"/>
              </w:rPr>
              <w:t>起止页码</w:t>
            </w:r>
          </w:p>
        </w:tc>
      </w:tr>
      <w:tr w14:paraId="1A8E393D">
        <w:tblPrEx/>
        <w:trPr>
          <w:cantSplit/>
          <w:trHeight w:val="273" w:hRule="atLeast"/>
          <w:jc w:val="center"/>
        </w:trPr>
        <w:tc>
          <w:tcPr>
            <w:tcW w:w="1136" w:type="dxa"/>
            <w:gridSpan w:val="2"/>
            <w:vMerge w:val="restart"/>
            <w:tcBorders/>
            <w:vAlign w:val="center"/>
          </w:tcPr>
          <w:p w14:paraId="BEA9B48E">
            <w:pPr>
              <w:pStyle w:val="style0"/>
              <w:jc w:val="center"/>
              <w:rPr>
                <w:b/>
                <w:color w:val="auto"/>
                <w:szCs w:val="22"/>
              </w:rPr>
            </w:pPr>
            <w:r>
              <w:rPr>
                <w:rFonts w:hint="eastAsia"/>
                <w:b/>
                <w:color w:val="auto"/>
                <w:szCs w:val="22"/>
              </w:rPr>
              <w:t>技术部分</w:t>
            </w:r>
          </w:p>
        </w:tc>
        <w:tc>
          <w:tcPr>
            <w:tcW w:w="5510" w:type="dxa"/>
            <w:gridSpan w:val="2"/>
            <w:tcBorders/>
            <w:vAlign w:val="center"/>
          </w:tcPr>
          <w:p w14:paraId="42F19125">
            <w:pPr>
              <w:pStyle w:val="style0"/>
              <w:rPr>
                <w:rFonts w:ascii="宋体" w:cs="宋体"/>
                <w:color w:val="auto"/>
                <w:szCs w:val="21"/>
              </w:rPr>
            </w:pPr>
          </w:p>
        </w:tc>
        <w:tc>
          <w:tcPr>
            <w:tcW w:w="1422" w:type="dxa"/>
            <w:tcBorders/>
          </w:tcPr>
          <w:p w14:paraId="70FE8A7D">
            <w:pPr>
              <w:pStyle w:val="style0"/>
              <w:jc w:val="center"/>
              <w:rPr>
                <w:b/>
                <w:color w:val="auto"/>
                <w:szCs w:val="22"/>
              </w:rPr>
            </w:pPr>
          </w:p>
        </w:tc>
        <w:tc>
          <w:tcPr>
            <w:tcW w:w="1358" w:type="dxa"/>
            <w:gridSpan w:val="2"/>
            <w:tcBorders/>
          </w:tcPr>
          <w:p w14:paraId="DC213824">
            <w:pPr>
              <w:pStyle w:val="style0"/>
              <w:jc w:val="center"/>
              <w:rPr>
                <w:b/>
                <w:color w:val="auto"/>
                <w:szCs w:val="22"/>
              </w:rPr>
            </w:pPr>
          </w:p>
        </w:tc>
      </w:tr>
      <w:tr w14:paraId="0629197A">
        <w:tblPrEx/>
        <w:trPr>
          <w:cantSplit/>
          <w:trHeight w:val="273" w:hRule="atLeast"/>
          <w:jc w:val="center"/>
        </w:trPr>
        <w:tc>
          <w:tcPr>
            <w:tcW w:w="1136" w:type="dxa"/>
            <w:gridSpan w:val="2"/>
            <w:vMerge w:val="continue"/>
            <w:tcBorders/>
            <w:vAlign w:val="center"/>
          </w:tcPr>
          <w:p w14:paraId="87C488C8">
            <w:pPr>
              <w:pStyle w:val="style0"/>
              <w:rPr/>
            </w:pPr>
          </w:p>
        </w:tc>
        <w:tc>
          <w:tcPr>
            <w:tcW w:w="5510" w:type="dxa"/>
            <w:gridSpan w:val="2"/>
            <w:tcBorders/>
            <w:vAlign w:val="center"/>
          </w:tcPr>
          <w:p w14:paraId="C40B521D">
            <w:pPr>
              <w:pStyle w:val="style0"/>
              <w:rPr>
                <w:rFonts w:ascii="宋体" w:cs="宋体"/>
                <w:color w:val="auto"/>
                <w:szCs w:val="21"/>
              </w:rPr>
            </w:pPr>
          </w:p>
        </w:tc>
        <w:tc>
          <w:tcPr>
            <w:tcW w:w="1422" w:type="dxa"/>
            <w:tcBorders/>
          </w:tcPr>
          <w:p w14:paraId="A7E4EFC1">
            <w:pPr>
              <w:pStyle w:val="style0"/>
              <w:jc w:val="center"/>
              <w:rPr>
                <w:b/>
                <w:color w:val="auto"/>
                <w:szCs w:val="22"/>
              </w:rPr>
            </w:pPr>
          </w:p>
        </w:tc>
        <w:tc>
          <w:tcPr>
            <w:tcW w:w="1358" w:type="dxa"/>
            <w:gridSpan w:val="2"/>
            <w:tcBorders/>
          </w:tcPr>
          <w:p w14:paraId="17BAC723">
            <w:pPr>
              <w:pStyle w:val="style0"/>
              <w:jc w:val="center"/>
              <w:rPr>
                <w:b/>
                <w:color w:val="auto"/>
                <w:szCs w:val="22"/>
              </w:rPr>
            </w:pPr>
          </w:p>
        </w:tc>
      </w:tr>
      <w:tr w14:paraId="125F8271">
        <w:tblPrEx/>
        <w:trPr>
          <w:cantSplit/>
          <w:trHeight w:val="273" w:hRule="atLeast"/>
          <w:jc w:val="center"/>
        </w:trPr>
        <w:tc>
          <w:tcPr>
            <w:tcW w:w="1136" w:type="dxa"/>
            <w:gridSpan w:val="2"/>
            <w:vMerge w:val="continue"/>
            <w:tcBorders/>
            <w:vAlign w:val="center"/>
          </w:tcPr>
          <w:p w14:paraId="1AEC885B">
            <w:pPr>
              <w:pStyle w:val="style0"/>
              <w:rPr/>
            </w:pPr>
          </w:p>
        </w:tc>
        <w:tc>
          <w:tcPr>
            <w:tcW w:w="5510" w:type="dxa"/>
            <w:gridSpan w:val="2"/>
            <w:tcBorders/>
            <w:vAlign w:val="center"/>
          </w:tcPr>
          <w:p w14:paraId="B25B5886">
            <w:pPr>
              <w:pStyle w:val="style0"/>
              <w:rPr>
                <w:rFonts w:ascii="宋体" w:cs="宋体"/>
                <w:color w:val="auto"/>
                <w:szCs w:val="21"/>
              </w:rPr>
            </w:pPr>
          </w:p>
        </w:tc>
        <w:tc>
          <w:tcPr>
            <w:tcW w:w="1422" w:type="dxa"/>
            <w:tcBorders/>
          </w:tcPr>
          <w:p w14:paraId="5048779E">
            <w:pPr>
              <w:pStyle w:val="style0"/>
              <w:jc w:val="center"/>
              <w:rPr>
                <w:b/>
                <w:color w:val="auto"/>
                <w:szCs w:val="22"/>
              </w:rPr>
            </w:pPr>
          </w:p>
        </w:tc>
        <w:tc>
          <w:tcPr>
            <w:tcW w:w="1358" w:type="dxa"/>
            <w:gridSpan w:val="2"/>
            <w:tcBorders/>
          </w:tcPr>
          <w:p w14:paraId="8850EB0F">
            <w:pPr>
              <w:pStyle w:val="style0"/>
              <w:jc w:val="center"/>
              <w:rPr>
                <w:b/>
                <w:color w:val="auto"/>
                <w:szCs w:val="22"/>
              </w:rPr>
            </w:pPr>
          </w:p>
        </w:tc>
      </w:tr>
      <w:tr w14:paraId="3F338D9F">
        <w:tblPrEx/>
        <w:trPr>
          <w:cantSplit/>
          <w:trHeight w:val="286" w:hRule="atLeast"/>
          <w:jc w:val="center"/>
        </w:trPr>
        <w:tc>
          <w:tcPr>
            <w:tcW w:w="1136" w:type="dxa"/>
            <w:gridSpan w:val="2"/>
            <w:vMerge w:val="restart"/>
            <w:tcBorders/>
            <w:vAlign w:val="center"/>
          </w:tcPr>
          <w:p w14:paraId="076C7752">
            <w:pPr>
              <w:pStyle w:val="style0"/>
              <w:jc w:val="center"/>
              <w:rPr>
                <w:b/>
                <w:color w:val="auto"/>
                <w:szCs w:val="22"/>
              </w:rPr>
            </w:pPr>
            <w:r>
              <w:rPr>
                <w:rFonts w:hint="eastAsia"/>
                <w:b/>
                <w:color w:val="auto"/>
                <w:szCs w:val="22"/>
              </w:rPr>
              <w:t>商务部分</w:t>
            </w:r>
          </w:p>
        </w:tc>
        <w:tc>
          <w:tcPr>
            <w:tcW w:w="5510" w:type="dxa"/>
            <w:gridSpan w:val="2"/>
            <w:tcBorders/>
            <w:vAlign w:val="center"/>
          </w:tcPr>
          <w:p w14:paraId="F3E602CE">
            <w:pPr>
              <w:pStyle w:val="style0"/>
              <w:rPr>
                <w:rFonts w:ascii="宋体"/>
                <w:color w:val="auto"/>
                <w:szCs w:val="21"/>
              </w:rPr>
            </w:pPr>
          </w:p>
        </w:tc>
        <w:tc>
          <w:tcPr>
            <w:tcW w:w="1422" w:type="dxa"/>
            <w:tcBorders/>
          </w:tcPr>
          <w:p w14:paraId="895B7F06">
            <w:pPr>
              <w:pStyle w:val="style0"/>
              <w:jc w:val="center"/>
              <w:rPr>
                <w:b/>
                <w:color w:val="auto"/>
                <w:szCs w:val="22"/>
              </w:rPr>
            </w:pPr>
          </w:p>
        </w:tc>
        <w:tc>
          <w:tcPr>
            <w:tcW w:w="1358" w:type="dxa"/>
            <w:gridSpan w:val="2"/>
            <w:tcBorders/>
          </w:tcPr>
          <w:p w14:paraId="26CD5F78">
            <w:pPr>
              <w:pStyle w:val="style0"/>
              <w:jc w:val="center"/>
              <w:rPr>
                <w:b/>
                <w:color w:val="auto"/>
                <w:szCs w:val="22"/>
              </w:rPr>
            </w:pPr>
          </w:p>
        </w:tc>
      </w:tr>
      <w:tr w14:paraId="213D7590">
        <w:tblPrEx/>
        <w:trPr>
          <w:cantSplit/>
          <w:trHeight w:val="286" w:hRule="atLeast"/>
          <w:jc w:val="center"/>
        </w:trPr>
        <w:tc>
          <w:tcPr>
            <w:tcW w:w="1136" w:type="dxa"/>
            <w:gridSpan w:val="2"/>
            <w:vMerge w:val="continue"/>
            <w:tcBorders/>
            <w:vAlign w:val="center"/>
          </w:tcPr>
          <w:p w14:paraId="B429BB3E">
            <w:pPr>
              <w:pStyle w:val="style0"/>
              <w:rPr/>
            </w:pPr>
          </w:p>
        </w:tc>
        <w:tc>
          <w:tcPr>
            <w:tcW w:w="5510" w:type="dxa"/>
            <w:gridSpan w:val="2"/>
            <w:tcBorders/>
            <w:vAlign w:val="center"/>
          </w:tcPr>
          <w:p w14:paraId="AADC2F94">
            <w:pPr>
              <w:pStyle w:val="style0"/>
              <w:rPr>
                <w:rFonts w:ascii="宋体"/>
                <w:color w:val="auto"/>
                <w:szCs w:val="21"/>
              </w:rPr>
            </w:pPr>
          </w:p>
        </w:tc>
        <w:tc>
          <w:tcPr>
            <w:tcW w:w="1422" w:type="dxa"/>
            <w:tcBorders/>
          </w:tcPr>
          <w:p w14:paraId="EFCCC92D">
            <w:pPr>
              <w:pStyle w:val="style0"/>
              <w:jc w:val="center"/>
              <w:rPr>
                <w:b/>
                <w:color w:val="auto"/>
                <w:szCs w:val="22"/>
              </w:rPr>
            </w:pPr>
          </w:p>
        </w:tc>
        <w:tc>
          <w:tcPr>
            <w:tcW w:w="1358" w:type="dxa"/>
            <w:gridSpan w:val="2"/>
            <w:tcBorders/>
          </w:tcPr>
          <w:p w14:paraId="B1B0EF4B">
            <w:pPr>
              <w:pStyle w:val="style0"/>
              <w:jc w:val="center"/>
              <w:rPr>
                <w:b/>
                <w:color w:val="auto"/>
                <w:szCs w:val="22"/>
              </w:rPr>
            </w:pPr>
          </w:p>
        </w:tc>
      </w:tr>
      <w:tr w14:paraId="AE644AC3">
        <w:tblPrEx/>
        <w:trPr>
          <w:cantSplit/>
          <w:trHeight w:val="286" w:hRule="atLeast"/>
          <w:jc w:val="center"/>
        </w:trPr>
        <w:tc>
          <w:tcPr>
            <w:tcW w:w="1136" w:type="dxa"/>
            <w:gridSpan w:val="2"/>
            <w:vMerge w:val="continue"/>
            <w:tcBorders/>
            <w:vAlign w:val="center"/>
          </w:tcPr>
          <w:p w14:paraId="4E82F5D0">
            <w:pPr>
              <w:pStyle w:val="style0"/>
              <w:rPr/>
            </w:pPr>
          </w:p>
        </w:tc>
        <w:tc>
          <w:tcPr>
            <w:tcW w:w="5510" w:type="dxa"/>
            <w:gridSpan w:val="2"/>
            <w:tcBorders/>
            <w:vAlign w:val="center"/>
          </w:tcPr>
          <w:p w14:paraId="701921AE">
            <w:pPr>
              <w:pStyle w:val="style0"/>
              <w:rPr>
                <w:rFonts w:ascii="宋体" w:cs="宋体"/>
                <w:color w:val="auto"/>
                <w:szCs w:val="21"/>
              </w:rPr>
            </w:pPr>
          </w:p>
        </w:tc>
        <w:tc>
          <w:tcPr>
            <w:tcW w:w="1422" w:type="dxa"/>
            <w:tcBorders/>
          </w:tcPr>
          <w:p w14:paraId="23C11FCD">
            <w:pPr>
              <w:pStyle w:val="style0"/>
              <w:jc w:val="center"/>
              <w:rPr>
                <w:b/>
                <w:color w:val="auto"/>
                <w:szCs w:val="22"/>
              </w:rPr>
            </w:pPr>
          </w:p>
        </w:tc>
        <w:tc>
          <w:tcPr>
            <w:tcW w:w="1358" w:type="dxa"/>
            <w:gridSpan w:val="2"/>
            <w:tcBorders/>
          </w:tcPr>
          <w:p w14:paraId="E2B25293">
            <w:pPr>
              <w:pStyle w:val="style0"/>
              <w:jc w:val="center"/>
              <w:rPr>
                <w:b/>
                <w:color w:val="auto"/>
                <w:szCs w:val="22"/>
              </w:rPr>
            </w:pPr>
          </w:p>
        </w:tc>
      </w:tr>
      <w:tr w14:paraId="117851E4">
        <w:tblPrEx/>
        <w:trPr>
          <w:cantSplit/>
          <w:trHeight w:val="286" w:hRule="atLeast"/>
          <w:jc w:val="center"/>
        </w:trPr>
        <w:tc>
          <w:tcPr>
            <w:tcW w:w="1136" w:type="dxa"/>
            <w:gridSpan w:val="2"/>
            <w:vMerge w:val="restart"/>
            <w:tcBorders/>
            <w:vAlign w:val="center"/>
          </w:tcPr>
          <w:p w14:paraId="5274C892">
            <w:pPr>
              <w:pStyle w:val="style0"/>
              <w:jc w:val="center"/>
              <w:rPr>
                <w:b/>
                <w:color w:val="auto"/>
                <w:szCs w:val="22"/>
              </w:rPr>
            </w:pPr>
            <w:r>
              <w:rPr>
                <w:rFonts w:hint="eastAsia"/>
                <w:b/>
                <w:color w:val="auto"/>
                <w:szCs w:val="22"/>
              </w:rPr>
              <w:t>综合实力</w:t>
            </w:r>
          </w:p>
        </w:tc>
        <w:tc>
          <w:tcPr>
            <w:tcW w:w="5510" w:type="dxa"/>
            <w:gridSpan w:val="2"/>
            <w:tcBorders/>
            <w:vAlign w:val="center"/>
          </w:tcPr>
          <w:p w14:paraId="06A6344C">
            <w:pPr>
              <w:pStyle w:val="style0"/>
              <w:rPr>
                <w:rFonts w:ascii="宋体"/>
                <w:color w:val="auto"/>
                <w:szCs w:val="21"/>
              </w:rPr>
            </w:pPr>
          </w:p>
        </w:tc>
        <w:tc>
          <w:tcPr>
            <w:tcW w:w="1422" w:type="dxa"/>
            <w:tcBorders/>
          </w:tcPr>
          <w:p w14:paraId="4E61E235">
            <w:pPr>
              <w:pStyle w:val="style0"/>
              <w:jc w:val="center"/>
              <w:rPr>
                <w:b/>
                <w:color w:val="auto"/>
                <w:szCs w:val="22"/>
              </w:rPr>
            </w:pPr>
          </w:p>
        </w:tc>
        <w:tc>
          <w:tcPr>
            <w:tcW w:w="1358" w:type="dxa"/>
            <w:gridSpan w:val="2"/>
            <w:tcBorders/>
          </w:tcPr>
          <w:p w14:paraId="39A31475">
            <w:pPr>
              <w:pStyle w:val="style0"/>
              <w:jc w:val="center"/>
              <w:rPr>
                <w:b/>
                <w:color w:val="auto"/>
                <w:szCs w:val="22"/>
              </w:rPr>
            </w:pPr>
          </w:p>
        </w:tc>
      </w:tr>
      <w:tr w14:paraId="AB940455">
        <w:tblPrEx/>
        <w:trPr>
          <w:cantSplit/>
          <w:trHeight w:val="286" w:hRule="atLeast"/>
          <w:jc w:val="center"/>
        </w:trPr>
        <w:tc>
          <w:tcPr>
            <w:tcW w:w="1136" w:type="dxa"/>
            <w:gridSpan w:val="2"/>
            <w:vMerge w:val="continue"/>
            <w:tcBorders/>
            <w:vAlign w:val="center"/>
          </w:tcPr>
          <w:p w14:paraId="FEFD10D4">
            <w:pPr>
              <w:pStyle w:val="style0"/>
              <w:rPr/>
            </w:pPr>
          </w:p>
        </w:tc>
        <w:tc>
          <w:tcPr>
            <w:tcW w:w="5510" w:type="dxa"/>
            <w:gridSpan w:val="2"/>
            <w:tcBorders/>
            <w:vAlign w:val="center"/>
          </w:tcPr>
          <w:p w14:paraId="1ABB8414">
            <w:pPr>
              <w:pStyle w:val="style0"/>
              <w:rPr>
                <w:rFonts w:ascii="宋体"/>
                <w:color w:val="auto"/>
                <w:szCs w:val="21"/>
              </w:rPr>
            </w:pPr>
          </w:p>
        </w:tc>
        <w:tc>
          <w:tcPr>
            <w:tcW w:w="1422" w:type="dxa"/>
            <w:tcBorders/>
          </w:tcPr>
          <w:p w14:paraId="BB0A1D21">
            <w:pPr>
              <w:pStyle w:val="style0"/>
              <w:jc w:val="center"/>
              <w:rPr>
                <w:b/>
                <w:color w:val="auto"/>
                <w:szCs w:val="22"/>
              </w:rPr>
            </w:pPr>
          </w:p>
        </w:tc>
        <w:tc>
          <w:tcPr>
            <w:tcW w:w="1358" w:type="dxa"/>
            <w:gridSpan w:val="2"/>
            <w:tcBorders/>
          </w:tcPr>
          <w:p w14:paraId="1BE30DAD">
            <w:pPr>
              <w:pStyle w:val="style0"/>
              <w:jc w:val="center"/>
              <w:rPr>
                <w:b/>
                <w:color w:val="auto"/>
                <w:szCs w:val="22"/>
              </w:rPr>
            </w:pPr>
          </w:p>
        </w:tc>
      </w:tr>
    </w:tbl>
    <w:p w14:paraId="9AE6B70E">
      <w:pPr>
        <w:pStyle w:val="style0"/>
        <w:rPr>
          <w:color w:val="auto"/>
        </w:rPr>
      </w:pPr>
    </w:p>
    <w:p w14:paraId="0C4AEDDF">
      <w:pPr>
        <w:pStyle w:val="style0"/>
        <w:ind w:firstLine="420" w:firstLineChars="200"/>
        <w:rPr>
          <w:rFonts w:ascii="宋体" w:cs="宋体"/>
          <w:b/>
          <w:color w:val="auto"/>
          <w:szCs w:val="22"/>
        </w:rPr>
      </w:pPr>
      <w:r>
        <w:rPr>
          <w:rFonts w:ascii="宋体" w:cs="宋体" w:hint="eastAsia"/>
          <w:b/>
          <w:color w:val="auto"/>
          <w:szCs w:val="21"/>
        </w:rPr>
        <w:t>注：请投标人按照“评分方法和标准”的审查和评分内容，自上而下的顺序填写本表</w:t>
      </w:r>
      <w:r>
        <w:rPr>
          <w:rFonts w:ascii="宋体" w:cs="宋体" w:hint="eastAsia"/>
          <w:b/>
          <w:color w:val="auto"/>
          <w:szCs w:val="22"/>
        </w:rPr>
        <w:t>。因项目次序混乱而影响评标效率及评标结果者，投标人自负其责。</w:t>
      </w:r>
    </w:p>
    <w:p w14:paraId="6936ACAF">
      <w:pPr>
        <w:pStyle w:val="style0"/>
        <w:jc w:val="center"/>
        <w:rPr>
          <w:rFonts w:ascii="宋体" w:cs="宋体"/>
          <w:b/>
          <w:color w:val="auto"/>
          <w:sz w:val="28"/>
          <w:szCs w:val="28"/>
        </w:rPr>
      </w:pPr>
    </w:p>
    <w:p w14:paraId="9BB11B50">
      <w:pPr>
        <w:pStyle w:val="style3"/>
        <w:jc w:val="center"/>
        <w:rPr>
          <w:rFonts w:cs="宋体"/>
          <w:bCs w:val="false"/>
          <w:color w:val="auto"/>
          <w:kern w:val="0"/>
          <w:szCs w:val="28"/>
        </w:rPr>
      </w:pPr>
      <w:r>
        <w:rPr>
          <w:rFonts w:cs="宋体" w:hint="eastAsia"/>
          <w:bCs w:val="false"/>
          <w:color w:val="auto"/>
          <w:kern w:val="0"/>
          <w:szCs w:val="28"/>
        </w:rPr>
        <w:t>二、法定代表人证明书</w:t>
      </w:r>
    </w:p>
    <w:p w14:paraId="34C8B021">
      <w:pPr>
        <w:pStyle w:val="style0"/>
        <w:spacing w:lineRule="auto" w:line="360"/>
        <w:rPr>
          <w:rFonts w:ascii="宋体" w:cs="宋体"/>
          <w:color w:val="auto"/>
          <w:szCs w:val="21"/>
        </w:rPr>
      </w:pPr>
      <w:r>
        <w:rPr>
          <w:rFonts w:ascii="宋体" w:cs="宋体" w:hint="eastAsia"/>
          <w:color w:val="auto"/>
          <w:szCs w:val="21"/>
          <w:u w:val="single"/>
        </w:rPr>
        <w:t>____________</w:t>
      </w:r>
      <w:r>
        <w:rPr>
          <w:rFonts w:ascii="宋体" w:cs="宋体" w:hint="eastAsia"/>
          <w:color w:val="auto"/>
          <w:szCs w:val="21"/>
        </w:rPr>
        <w:t>同志，现任我单位职务，为法定代表人，特此证明。</w:t>
      </w:r>
    </w:p>
    <w:p w14:paraId="7F5EB37A">
      <w:pPr>
        <w:pStyle w:val="style0"/>
        <w:spacing w:lineRule="auto" w:line="360"/>
        <w:rPr>
          <w:rFonts w:ascii="宋体" w:cs="宋体"/>
          <w:color w:val="auto"/>
          <w:szCs w:val="21"/>
        </w:rPr>
      </w:pPr>
      <w:r>
        <w:rPr>
          <w:rFonts w:ascii="宋体" w:cs="宋体" w:hint="eastAsia"/>
          <w:color w:val="auto"/>
          <w:szCs w:val="21"/>
        </w:rPr>
        <w:t xml:space="preserve">有效日期：         签发日期：         单位：              </w:t>
      </w:r>
    </w:p>
    <w:p w14:paraId="85561085">
      <w:pPr>
        <w:pStyle w:val="style0"/>
        <w:spacing w:lineRule="auto" w:line="360"/>
        <w:rPr>
          <w:rFonts w:ascii="宋体" w:cs="宋体"/>
          <w:color w:val="auto"/>
          <w:szCs w:val="21"/>
        </w:rPr>
      </w:pPr>
      <w:r>
        <w:rPr>
          <w:rFonts w:ascii="宋体" w:cs="宋体" w:hint="eastAsia"/>
          <w:color w:val="auto"/>
          <w:szCs w:val="21"/>
        </w:rPr>
        <w:t>附：代表人性别：   年龄：      身份证号码：</w:t>
      </w:r>
    </w:p>
    <w:p w14:paraId="A06C0A13">
      <w:pPr>
        <w:pStyle w:val="style0"/>
        <w:spacing w:lineRule="auto" w:line="360"/>
        <w:rPr>
          <w:rFonts w:ascii="宋体" w:cs="宋体"/>
          <w:color w:val="auto"/>
          <w:szCs w:val="21"/>
        </w:rPr>
      </w:pPr>
      <w:r>
        <w:rPr>
          <w:rFonts w:ascii="宋体" w:cs="宋体" w:hint="eastAsia"/>
          <w:color w:val="auto"/>
          <w:szCs w:val="21"/>
        </w:rPr>
        <w:t>营业执照号码：                 经济性质：</w:t>
      </w:r>
    </w:p>
    <w:p w14:paraId="6D75E3CB">
      <w:pPr>
        <w:pStyle w:val="style0"/>
        <w:spacing w:lineRule="auto" w:line="360"/>
        <w:rPr>
          <w:rFonts w:ascii="宋体" w:cs="宋体"/>
          <w:color w:val="auto"/>
          <w:szCs w:val="21"/>
        </w:rPr>
      </w:pPr>
      <w:r>
        <w:rPr>
          <w:rFonts w:ascii="宋体" w:cs="宋体" w:hint="eastAsia"/>
          <w:color w:val="auto"/>
          <w:szCs w:val="21"/>
        </w:rPr>
        <w:t>主营（产）：</w:t>
      </w:r>
    </w:p>
    <w:p w14:paraId="11419C2F">
      <w:pPr>
        <w:pStyle w:val="style0"/>
        <w:spacing w:lineRule="auto" w:line="360"/>
        <w:rPr>
          <w:rFonts w:ascii="宋体" w:cs="宋体"/>
          <w:color w:val="auto"/>
          <w:szCs w:val="21"/>
        </w:rPr>
      </w:pPr>
      <w:r>
        <w:rPr>
          <w:rFonts w:ascii="宋体" w:cs="宋体" w:hint="eastAsia"/>
          <w:color w:val="auto"/>
          <w:szCs w:val="21"/>
        </w:rPr>
        <w:t>兼营（产）：</w:t>
      </w:r>
    </w:p>
    <w:p w14:paraId="A91ADF8F">
      <w:pPr>
        <w:pStyle w:val="style0"/>
        <w:spacing w:lineRule="auto" w:line="360"/>
        <w:rPr>
          <w:rFonts w:ascii="宋体" w:cs="宋体"/>
          <w:color w:val="auto"/>
          <w:szCs w:val="21"/>
        </w:rPr>
      </w:pPr>
      <w:r>
        <w:rPr>
          <w:rFonts w:ascii="宋体" w:cs="宋体" w:hint="eastAsia"/>
          <w:color w:val="auto"/>
          <w:szCs w:val="21"/>
        </w:rPr>
        <w:t>进口物品经营许可证号码：</w:t>
      </w:r>
    </w:p>
    <w:p w14:paraId="9E240669">
      <w:pPr>
        <w:pStyle w:val="style0"/>
        <w:spacing w:lineRule="auto" w:line="360"/>
        <w:rPr>
          <w:rFonts w:ascii="宋体" w:cs="宋体"/>
          <w:color w:val="auto"/>
          <w:szCs w:val="21"/>
        </w:rPr>
      </w:pPr>
      <w:r>
        <w:rPr>
          <w:rFonts w:ascii="宋体" w:cs="宋体" w:hint="eastAsia"/>
          <w:color w:val="auto"/>
          <w:szCs w:val="21"/>
        </w:rPr>
        <w:t>主营：</w:t>
      </w:r>
    </w:p>
    <w:p w14:paraId="07A15683">
      <w:pPr>
        <w:pStyle w:val="style0"/>
        <w:spacing w:lineRule="auto" w:line="360"/>
        <w:rPr>
          <w:rFonts w:ascii="宋体" w:cs="宋体"/>
          <w:color w:val="auto"/>
          <w:szCs w:val="21"/>
        </w:rPr>
      </w:pPr>
      <w:r>
        <w:rPr>
          <w:rFonts w:ascii="宋体" w:cs="宋体" w:hint="eastAsia"/>
          <w:color w:val="auto"/>
          <w:szCs w:val="21"/>
        </w:rPr>
        <w:t>兼营：</w:t>
      </w:r>
    </w:p>
    <w:p w14:paraId="178CF181">
      <w:pPr>
        <w:pStyle w:val="style0"/>
        <w:spacing w:lineRule="auto" w:line="360"/>
        <w:rPr>
          <w:rFonts w:ascii="宋体" w:cs="宋体"/>
          <w:color w:val="auto"/>
          <w:szCs w:val="21"/>
        </w:rPr>
      </w:pPr>
      <w:r>
        <w:rPr>
          <w:rFonts w:ascii="宋体" w:cs="宋体" w:hint="eastAsia"/>
          <w:b/>
          <w:color w:val="auto"/>
          <w:szCs w:val="21"/>
        </w:rPr>
        <w:t>说明：</w:t>
      </w:r>
      <w:r>
        <w:rPr>
          <w:rFonts w:ascii="宋体" w:cs="宋体" w:hint="eastAsia"/>
          <w:color w:val="auto"/>
          <w:szCs w:val="21"/>
        </w:rPr>
        <w:t>1、法定代表人为企业事业单位、国家机关、社会团体的主要行政负责人。</w:t>
      </w:r>
    </w:p>
    <w:p w14:paraId="1FCC0652">
      <w:pPr>
        <w:pStyle w:val="style0"/>
        <w:rPr>
          <w:rFonts w:ascii="宋体" w:cs="宋体"/>
          <w:color w:val="auto"/>
          <w:szCs w:val="21"/>
        </w:rPr>
      </w:pPr>
      <w:r>
        <w:rPr>
          <w:rFonts w:ascii="宋体" w:cs="宋体" w:hint="eastAsia"/>
          <w:color w:val="auto"/>
          <w:szCs w:val="21"/>
        </w:rPr>
        <w:t xml:space="preserve">      2、内容必须填写真实、清楚，涂改无效，不得转让、买卖。</w:t>
      </w:r>
    </w:p>
    <w:p w14:paraId="9DB64B6F">
      <w:pPr>
        <w:pStyle w:val="style0"/>
        <w:ind w:firstLine="630" w:firstLineChars="300"/>
        <w:rPr>
          <w:rFonts w:ascii="宋体" w:cs="宋体"/>
          <w:color w:val="auto"/>
          <w:szCs w:val="21"/>
        </w:rPr>
      </w:pPr>
      <w:r>
        <w:rPr>
          <w:rFonts w:ascii="宋体" w:cs="宋体" w:hint="eastAsia"/>
          <w:color w:val="auto"/>
          <w:szCs w:val="21"/>
        </w:rPr>
        <w:t>3. 本证明书要求投标人提供加盖公章后的原件方为有效。</w:t>
      </w:r>
    </w:p>
    <w:p w14:paraId="2F176BAE">
      <w:pPr>
        <w:pStyle w:val="style0"/>
        <w:ind w:firstLine="630" w:firstLineChars="300"/>
        <w:rPr>
          <w:rFonts w:ascii="宋体" w:cs="宋体"/>
          <w:color w:val="auto"/>
          <w:szCs w:val="21"/>
        </w:rPr>
      </w:pPr>
      <w:r>
        <w:rPr>
          <w:rFonts w:ascii="宋体" w:cs="宋体" w:hint="eastAsia"/>
          <w:color w:val="auto"/>
          <w:szCs w:val="21"/>
        </w:rPr>
        <w:t>4. 须提供法定代表人的身份证复印件（附后）。</w:t>
      </w:r>
    </w:p>
    <w:p w14:paraId="024FDF38">
      <w:pPr>
        <w:pStyle w:val="style0"/>
        <w:rPr>
          <w:rFonts w:ascii="宋体" w:cs="宋体"/>
          <w:color w:val="auto"/>
          <w:sz w:val="24"/>
        </w:rPr>
      </w:pPr>
    </w:p>
    <w:p w14:paraId="17095F75">
      <w:pPr>
        <w:pStyle w:val="style0"/>
        <w:rPr>
          <w:rFonts w:ascii="宋体" w:cs="宋体"/>
          <w:color w:val="auto"/>
          <w:sz w:val="24"/>
        </w:rPr>
      </w:pPr>
    </w:p>
    <w:p w14:paraId="EC6C2EDD">
      <w:pPr>
        <w:pStyle w:val="style0"/>
        <w:rPr>
          <w:rFonts w:ascii="宋体" w:cs="宋体"/>
          <w:color w:val="auto"/>
          <w:sz w:val="24"/>
        </w:rPr>
      </w:pPr>
    </w:p>
    <w:p w14:paraId="DCF30372">
      <w:pPr>
        <w:pStyle w:val="style0"/>
        <w:keepNext/>
        <w:keepLines/>
        <w:widowControl w:val="false"/>
        <w:spacing w:before="260" w:after="260"/>
        <w:jc w:val="center"/>
        <w:outlineLvl w:val="2"/>
        <w:rPr>
          <w:rFonts w:ascii="宋体" w:cs="宋体"/>
          <w:b/>
          <w:color w:val="auto"/>
          <w:sz w:val="28"/>
          <w:szCs w:val="28"/>
        </w:rPr>
      </w:pPr>
      <w:r>
        <w:rPr>
          <w:rFonts w:ascii="宋体" w:cs="宋体" w:hint="eastAsia"/>
          <w:b/>
          <w:color w:val="auto"/>
          <w:sz w:val="28"/>
          <w:szCs w:val="28"/>
        </w:rPr>
        <w:t>三、投标文件签署授权委托书</w:t>
      </w:r>
    </w:p>
    <w:p w14:paraId="796C98D4">
      <w:pPr>
        <w:pStyle w:val="style0"/>
        <w:spacing w:lineRule="auto" w:line="360"/>
        <w:ind w:firstLine="420" w:firstLineChars="200"/>
        <w:rPr>
          <w:rFonts w:ascii="宋体" w:cs="宋体"/>
          <w:color w:val="auto"/>
          <w:szCs w:val="21"/>
        </w:rPr>
      </w:pPr>
      <w:r>
        <w:rPr>
          <w:rFonts w:ascii="宋体" w:cs="宋体" w:hint="eastAsia"/>
          <w:color w:val="auto"/>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834DCE4A">
      <w:pPr>
        <w:pStyle w:val="style0"/>
        <w:spacing w:lineRule="auto" w:line="360"/>
        <w:ind w:firstLine="420"/>
        <w:rPr>
          <w:rFonts w:ascii="宋体" w:cs="宋体"/>
          <w:color w:val="auto"/>
          <w:szCs w:val="21"/>
        </w:rPr>
      </w:pPr>
      <w:r>
        <w:rPr>
          <w:rFonts w:ascii="宋体" w:cs="宋体" w:hint="eastAsia"/>
          <w:color w:val="auto"/>
          <w:szCs w:val="21"/>
        </w:rPr>
        <w:t>代理人无转委托权，特此委托。</w:t>
      </w:r>
    </w:p>
    <w:p w14:paraId="6CE0A3D0">
      <w:pPr>
        <w:pStyle w:val="style0"/>
        <w:spacing w:lineRule="auto" w:line="360"/>
        <w:ind w:firstLine="420"/>
        <w:rPr>
          <w:rFonts w:ascii="宋体" w:cs="宋体"/>
          <w:color w:val="auto"/>
          <w:szCs w:val="21"/>
        </w:rPr>
      </w:pPr>
    </w:p>
    <w:p w14:paraId="2757EDFD">
      <w:pPr>
        <w:pStyle w:val="style0"/>
        <w:spacing w:lineRule="auto" w:line="360"/>
        <w:ind w:left="540" w:leftChars="257"/>
        <w:rPr>
          <w:rFonts w:ascii="宋体" w:cs="宋体"/>
          <w:color w:val="auto"/>
          <w:szCs w:val="21"/>
          <w:u w:val="single"/>
        </w:rPr>
      </w:pPr>
      <w:r>
        <w:rPr>
          <w:rFonts w:ascii="宋体" w:cs="宋体" w:hint="eastAsia"/>
          <w:color w:val="auto"/>
          <w:szCs w:val="21"/>
        </w:rPr>
        <w:t>代理人（签名）：性别：年龄：</w:t>
      </w:r>
    </w:p>
    <w:p w14:paraId="518196BF">
      <w:pPr>
        <w:pStyle w:val="style0"/>
        <w:spacing w:lineRule="auto" w:line="360"/>
        <w:ind w:left="540" w:leftChars="257"/>
        <w:rPr>
          <w:rFonts w:ascii="宋体" w:cs="宋体"/>
          <w:color w:val="auto"/>
          <w:szCs w:val="21"/>
        </w:rPr>
      </w:pPr>
      <w:r>
        <w:rPr>
          <w:rFonts w:ascii="宋体" w:cs="宋体" w:hint="eastAsia"/>
          <w:color w:val="auto"/>
          <w:szCs w:val="21"/>
        </w:rPr>
        <w:t>联系电话：  手机：</w:t>
      </w:r>
    </w:p>
    <w:p w14:paraId="3729B6F0">
      <w:pPr>
        <w:pStyle w:val="style0"/>
        <w:spacing w:lineRule="auto" w:line="360"/>
        <w:ind w:left="540" w:leftChars="257"/>
        <w:rPr>
          <w:rFonts w:ascii="宋体" w:cs="宋体"/>
          <w:color w:val="auto"/>
          <w:szCs w:val="21"/>
          <w:u w:val="single"/>
        </w:rPr>
      </w:pPr>
      <w:r>
        <w:rPr>
          <w:rFonts w:ascii="宋体" w:cs="宋体" w:hint="eastAsia"/>
          <w:color w:val="auto"/>
          <w:szCs w:val="21"/>
        </w:rPr>
        <w:t>身份证号码：职务：</w:t>
      </w:r>
    </w:p>
    <w:p w14:paraId="7337876B">
      <w:pPr>
        <w:pStyle w:val="style0"/>
        <w:spacing w:lineRule="auto" w:line="360"/>
        <w:ind w:left="540" w:leftChars="257"/>
        <w:rPr>
          <w:rFonts w:ascii="宋体" w:cs="宋体"/>
          <w:color w:val="auto"/>
          <w:szCs w:val="21"/>
        </w:rPr>
      </w:pPr>
      <w:r>
        <w:rPr>
          <w:rFonts w:ascii="宋体" w:cs="宋体" w:hint="eastAsia"/>
          <w:color w:val="auto"/>
          <w:szCs w:val="21"/>
        </w:rPr>
        <w:t>投标人（盖章）：</w:t>
      </w:r>
    </w:p>
    <w:p w14:paraId="AEA4F580">
      <w:pPr>
        <w:pStyle w:val="style0"/>
        <w:spacing w:lineRule="auto" w:line="360"/>
        <w:ind w:left="540" w:leftChars="257"/>
        <w:rPr>
          <w:rFonts w:ascii="宋体" w:cs="宋体"/>
          <w:color w:val="auto"/>
          <w:szCs w:val="21"/>
        </w:rPr>
      </w:pPr>
      <w:r>
        <w:rPr>
          <w:rFonts w:ascii="宋体" w:cs="宋体" w:hint="eastAsia"/>
          <w:color w:val="auto"/>
          <w:szCs w:val="21"/>
        </w:rPr>
        <w:t>法定代表人（签名）：</w:t>
      </w:r>
    </w:p>
    <w:p w14:paraId="08A184C6">
      <w:pPr>
        <w:pStyle w:val="style0"/>
        <w:spacing w:lineRule="auto" w:line="360"/>
        <w:ind w:left="540" w:leftChars="257"/>
        <w:rPr>
          <w:rFonts w:ascii="宋体" w:cs="宋体"/>
          <w:color w:val="auto"/>
          <w:szCs w:val="21"/>
        </w:rPr>
      </w:pPr>
      <w:r>
        <w:rPr>
          <w:rFonts w:ascii="宋体" w:cs="宋体" w:hint="eastAsia"/>
          <w:color w:val="auto"/>
          <w:szCs w:val="21"/>
        </w:rPr>
        <w:t>授权委托日期：年月 日</w:t>
      </w:r>
    </w:p>
    <w:p w14:paraId="C4EA2C58">
      <w:pPr>
        <w:pStyle w:val="style0"/>
        <w:spacing w:lineRule="auto" w:line="360"/>
        <w:rPr>
          <w:rFonts w:ascii="宋体" w:cs="宋体"/>
          <w:color w:val="auto"/>
          <w:szCs w:val="21"/>
        </w:rPr>
      </w:pPr>
      <w:r>
        <w:rPr>
          <w:rFonts w:ascii="宋体" w:cs="宋体" w:hint="eastAsia"/>
          <w:b/>
          <w:color w:val="auto"/>
          <w:szCs w:val="21"/>
        </w:rPr>
        <w:t>说明：</w:t>
      </w:r>
      <w:r>
        <w:rPr>
          <w:rFonts w:ascii="宋体" w:cs="宋体" w:hint="eastAsia"/>
          <w:color w:val="auto"/>
          <w:szCs w:val="21"/>
        </w:rPr>
        <w:t>1.本授权委托书要求投标人提供有代理人签字、法定代表人的签字（或盖私章）和加盖公章后的原件方为有效；</w:t>
      </w:r>
    </w:p>
    <w:p w14:paraId="457A5976">
      <w:pPr>
        <w:pStyle w:val="style0"/>
        <w:spacing w:lineRule="auto" w:line="360"/>
        <w:ind w:firstLine="630" w:firstLineChars="300"/>
        <w:rPr>
          <w:rFonts w:ascii="宋体" w:cs="宋体"/>
          <w:color w:val="auto"/>
          <w:szCs w:val="21"/>
        </w:rPr>
      </w:pPr>
      <w:r>
        <w:rPr>
          <w:rFonts w:ascii="宋体" w:cs="宋体" w:hint="eastAsia"/>
          <w:color w:val="auto"/>
          <w:szCs w:val="21"/>
        </w:rPr>
        <w:t>2.提供代理人的身份证复印件及投标人为代理人缴交的最近3个月社保证明（网页截图或窗口打印资料或社保部门出具的证明均可）</w:t>
      </w:r>
    </w:p>
    <w:p w14:paraId="124F8DBD">
      <w:pPr>
        <w:pStyle w:val="style0"/>
        <w:keepNext/>
        <w:keepLines/>
        <w:widowControl w:val="false"/>
        <w:spacing w:before="260" w:after="260"/>
        <w:jc w:val="center"/>
        <w:outlineLvl w:val="2"/>
        <w:rPr>
          <w:rFonts w:ascii="宋体" w:cs="宋体"/>
          <w:b/>
          <w:color w:val="auto"/>
          <w:sz w:val="28"/>
          <w:szCs w:val="28"/>
        </w:rPr>
      </w:pPr>
      <w:r>
        <w:rPr>
          <w:rFonts w:ascii="宋体" w:cs="宋体" w:hint="eastAsia"/>
          <w:b/>
          <w:color w:val="auto"/>
          <w:sz w:val="28"/>
          <w:szCs w:val="28"/>
        </w:rPr>
        <w:t>四、投标承诺函</w:t>
      </w:r>
    </w:p>
    <w:p w14:paraId="D05693AD">
      <w:pPr>
        <w:pStyle w:val="style3"/>
        <w:ind w:firstLine="3360" w:firstLineChars="1200"/>
        <w:rPr>
          <w:rFonts w:cs="宋体"/>
          <w:bCs w:val="false"/>
          <w:color w:val="auto"/>
          <w:szCs w:val="28"/>
        </w:rPr>
      </w:pPr>
      <w:r>
        <w:rPr>
          <w:rFonts w:cs="宋体" w:hint="eastAsia"/>
          <w:bCs w:val="false"/>
          <w:color w:val="auto"/>
          <w:szCs w:val="28"/>
        </w:rPr>
        <w:t>（一）投标函</w:t>
      </w:r>
    </w:p>
    <w:p w14:paraId="0AA3189D">
      <w:pPr>
        <w:pStyle w:val="style0"/>
        <w:spacing w:lineRule="auto" w:line="360"/>
        <w:rPr>
          <w:rFonts w:ascii="宋体" w:cs="宋体"/>
          <w:color w:val="auto"/>
          <w:sz w:val="22"/>
          <w:szCs w:val="22"/>
        </w:rPr>
      </w:pPr>
      <w:r>
        <w:rPr>
          <w:rFonts w:ascii="宋体" w:cs="宋体" w:hint="eastAsia"/>
          <w:color w:val="auto"/>
          <w:sz w:val="22"/>
          <w:szCs w:val="22"/>
        </w:rPr>
        <w:t>致：</w:t>
      </w:r>
      <w:r>
        <w:rPr>
          <w:rFonts w:ascii="宋体" w:cs="宋体" w:hint="eastAsia"/>
          <w:color w:val="auto"/>
          <w:sz w:val="22"/>
          <w:szCs w:val="22"/>
          <w:u w:val="single"/>
        </w:rPr>
        <w:t xml:space="preserve">深圳市第一职业技术学校 </w:t>
      </w:r>
    </w:p>
    <w:p w14:paraId="A7C896A4">
      <w:pPr>
        <w:pStyle w:val="style0"/>
        <w:numPr>
          <w:ilvl w:val="0"/>
          <w:numId w:val="7"/>
        </w:numPr>
        <w:spacing w:after="156" w:afterLines="50"/>
        <w:ind w:left="0" w:firstLine="440" w:firstLineChars="200"/>
        <w:rPr>
          <w:rFonts w:ascii="宋体" w:cs="宋体"/>
          <w:color w:val="auto"/>
          <w:sz w:val="22"/>
          <w:szCs w:val="22"/>
        </w:rPr>
      </w:pPr>
      <w:r>
        <w:rPr>
          <w:rFonts w:ascii="宋体" w:cs="宋体" w:hint="eastAsia"/>
          <w:color w:val="auto"/>
          <w:sz w:val="22"/>
          <w:szCs w:val="22"/>
        </w:rPr>
        <w:t>根据已收到贵方的的项目的招标文件，遵照《深圳经济特区政府采购条例》和《深圳网上政府采购管理暂行办法》等有关规定，我单位经研究上述招标文件的专用条款及通用条款后，</w:t>
      </w:r>
      <w:r>
        <w:rPr>
          <w:rFonts w:ascii="宋体" w:cs="宋体" w:hint="eastAsia"/>
          <w:color w:val="auto"/>
          <w:szCs w:val="21"/>
        </w:rPr>
        <w:t>我方愿以《开标一览表》中填写的投标报价并按招标文件要求承包上述项目并修补其任何缺陷</w:t>
      </w:r>
      <w:r>
        <w:rPr>
          <w:rFonts w:ascii="宋体" w:cs="宋体" w:hint="eastAsia"/>
          <w:color w:val="auto"/>
          <w:sz w:val="22"/>
          <w:szCs w:val="22"/>
        </w:rPr>
        <w:t>。</w:t>
      </w:r>
    </w:p>
    <w:p w14:paraId="BEFC772C">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09ECC599">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3、在本项目投标过程中不弄虚作假，不隐瞒真实情况，不围标串标，不恶意质疑投诉。我公司已清楚违反上述要求的后果。</w:t>
      </w:r>
    </w:p>
    <w:p w14:paraId="2579E0A2">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4、在本项目招标过程中，评标委员会若对投标人进行现场勘察或实地考察或检验有关证明材料的原件，我公司将随时做好接受检查的准备。</w:t>
      </w:r>
    </w:p>
    <w:p w14:paraId="DAFB20A8">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5、我方承诺所投标（响应）的货物、工程或服务，不存在侵犯知识产权的情况；已知悉并同意中标（成交）结果信息公示（公开）的内容。</w:t>
      </w:r>
    </w:p>
    <w:p w14:paraId="9C9CEFC9">
      <w:pPr>
        <w:pStyle w:val="style0"/>
        <w:spacing w:after="156" w:afterLines="50"/>
        <w:ind w:firstLine="412" w:firstLineChars="196"/>
        <w:rPr>
          <w:rFonts w:ascii="宋体" w:cs="宋体"/>
          <w:color w:val="auto"/>
          <w:szCs w:val="21"/>
        </w:rPr>
      </w:pPr>
    </w:p>
    <w:p w14:paraId="4972CBB2">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 xml:space="preserve">投标人：                       单位地址：               </w:t>
      </w:r>
    </w:p>
    <w:p w14:paraId="238D9324">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 xml:space="preserve">法定代表人或其委托代理人：                   </w:t>
      </w:r>
    </w:p>
    <w:p w14:paraId="EE9C2D50">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 xml:space="preserve">邮政编码：            电话：            传真：            </w:t>
      </w:r>
    </w:p>
    <w:p w14:paraId="B97A1E32">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 xml:space="preserve">日期：       年     月    日                                </w:t>
      </w:r>
    </w:p>
    <w:p w14:paraId="F801D21C">
      <w:pPr>
        <w:pStyle w:val="style0"/>
        <w:spacing w:after="156" w:afterLines="50"/>
        <w:ind w:firstLine="1960" w:firstLineChars="700"/>
        <w:rPr>
          <w:rFonts w:ascii="宋体" w:cs="宋体"/>
          <w:b/>
          <w:bCs/>
          <w:color w:val="auto"/>
          <w:sz w:val="28"/>
          <w:szCs w:val="28"/>
        </w:rPr>
      </w:pPr>
    </w:p>
    <w:p w14:paraId="F825D708">
      <w:pPr>
        <w:pStyle w:val="style0"/>
        <w:spacing w:after="156" w:afterLines="50"/>
        <w:ind w:firstLine="1960" w:firstLineChars="700"/>
        <w:rPr>
          <w:rFonts w:ascii="宋体" w:cs="宋体"/>
          <w:b/>
          <w:bCs/>
          <w:color w:val="auto"/>
          <w:sz w:val="28"/>
          <w:szCs w:val="28"/>
        </w:rPr>
      </w:pPr>
    </w:p>
    <w:p w14:paraId="A88A1007">
      <w:pPr>
        <w:pStyle w:val="style0"/>
        <w:spacing w:after="156" w:afterLines="50"/>
        <w:ind w:firstLine="1960" w:firstLineChars="700"/>
        <w:rPr>
          <w:rFonts w:ascii="宋体" w:cs="宋体"/>
          <w:color w:val="auto"/>
          <w:sz w:val="28"/>
          <w:szCs w:val="28"/>
        </w:rPr>
      </w:pPr>
      <w:r>
        <w:rPr>
          <w:rFonts w:ascii="宋体" w:cs="宋体" w:hint="eastAsia"/>
          <w:b/>
          <w:bCs/>
          <w:color w:val="auto"/>
          <w:sz w:val="28"/>
          <w:szCs w:val="28"/>
        </w:rPr>
        <w:t>（二）政府采购投标及履约承诺函</w:t>
      </w:r>
    </w:p>
    <w:p w14:paraId="74D6A6C4">
      <w:pPr>
        <w:pStyle w:val="style0"/>
        <w:spacing w:after="156" w:afterLines="50"/>
        <w:ind w:firstLine="440" w:firstLineChars="200"/>
        <w:rPr>
          <w:rFonts w:ascii="宋体" w:cs="宋体"/>
          <w:color w:val="auto"/>
          <w:sz w:val="22"/>
          <w:szCs w:val="22"/>
        </w:rPr>
      </w:pPr>
    </w:p>
    <w:p w14:paraId="EA4A07C8">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致：深圳市第一职业技术学校</w:t>
      </w:r>
    </w:p>
    <w:p w14:paraId="1BE124D5">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我单位承诺：</w:t>
      </w:r>
    </w:p>
    <w:p w14:paraId="07E4D62E">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1.我单位参与本项目所投标（响应）的货物、工程或服务，不存在侵犯知识产权的情况；已知悉并同意中标（成交）结果信息公示（公开）的内容。</w:t>
      </w:r>
    </w:p>
    <w:p w14:paraId="44D184AD">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2.我单位参与本项目投标前三年内，在经营活动中没有重大违法记录。</w:t>
      </w:r>
    </w:p>
    <w:p w14:paraId="C62EEBDE">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3.我单位参与本项目政府采购活动时不存在被有关部门禁止参与政府采购活动且在有效期内的情况。</w:t>
      </w:r>
    </w:p>
    <w:p w14:paraId="048BF4F5">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4.我单位具备《中华人民共和国政府采购法》第二十二条第一款规定的六项条件。</w:t>
      </w:r>
    </w:p>
    <w:p w14:paraId="A60F6602">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5.我单位未被列入失信被执行人、重大税收违法案件当事人名单、政府采购严重违法失信行为记录名单。</w:t>
      </w:r>
    </w:p>
    <w:p w14:paraId="924E30F8">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EAFF7548">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71C6916">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96114DC">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E33FDD09">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9.我单位承诺中标后项目不转包，未经采购人同意不进行分包。</w:t>
      </w:r>
    </w:p>
    <w:p w14:paraId="3F8097E1">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2FAD380">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11.我单位保证，若所投货物涉及《财政部生态环境部关于印发节能产品政府采购品目清单的通知》（财库〔2019〕19号）列明的政府采购强制产品，则所投该产品符合节能产品的认证要求。</w:t>
      </w:r>
    </w:p>
    <w:p w14:paraId="417BBD92">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D593DBC8">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D459E20">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以上承诺，如有违反，愿依照国家相关法律法规处理，并承担由此给采购人带来的损失。</w:t>
      </w:r>
    </w:p>
    <w:p w14:paraId="0B3F9888">
      <w:pPr>
        <w:pStyle w:val="style0"/>
        <w:spacing w:after="156" w:afterLines="50"/>
        <w:ind w:firstLine="440" w:firstLineChars="200"/>
        <w:rPr>
          <w:rFonts w:ascii="宋体" w:cs="宋体"/>
          <w:color w:val="auto"/>
          <w:sz w:val="22"/>
          <w:szCs w:val="22"/>
        </w:rPr>
      </w:pPr>
    </w:p>
    <w:p w14:paraId="2B5E0493">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 xml:space="preserve">                                           投标人：</w:t>
      </w:r>
      <w:r>
        <w:rPr>
          <w:rFonts w:ascii="宋体" w:cs="宋体" w:hint="eastAsia"/>
          <w:color w:val="auto"/>
          <w:sz w:val="22"/>
          <w:szCs w:val="22"/>
        </w:rPr>
        <w:tab/>
      </w:r>
      <w:r>
        <w:rPr>
          <w:rFonts w:ascii="宋体" w:cs="宋体" w:hint="eastAsia"/>
          <w:color w:val="auto"/>
          <w:sz w:val="22"/>
          <w:szCs w:val="22"/>
        </w:rPr>
        <w:tab/>
      </w:r>
      <w:r>
        <w:rPr>
          <w:rFonts w:ascii="宋体" w:cs="宋体" w:hint="eastAsia"/>
          <w:color w:val="auto"/>
          <w:sz w:val="22"/>
          <w:szCs w:val="22"/>
        </w:rPr>
        <w:tab/>
      </w:r>
      <w:r>
        <w:rPr>
          <w:rFonts w:ascii="宋体" w:cs="宋体" w:hint="eastAsia"/>
          <w:color w:val="auto"/>
          <w:sz w:val="22"/>
          <w:szCs w:val="22"/>
        </w:rPr>
        <w:tab/>
      </w:r>
      <w:r>
        <w:rPr>
          <w:rFonts w:ascii="宋体" w:cs="宋体" w:hint="eastAsia"/>
          <w:color w:val="auto"/>
          <w:sz w:val="22"/>
          <w:szCs w:val="22"/>
        </w:rPr>
        <w:tab/>
      </w:r>
      <w:r>
        <w:rPr>
          <w:rFonts w:ascii="宋体" w:cs="宋体" w:hint="eastAsia"/>
          <w:color w:val="auto"/>
          <w:sz w:val="22"/>
          <w:szCs w:val="22"/>
        </w:rPr>
        <w:tab/>
      </w:r>
    </w:p>
    <w:p w14:paraId="1C00CFFE">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 xml:space="preserve">                                         日期：</w:t>
      </w:r>
      <w:r>
        <w:rPr>
          <w:rFonts w:ascii="宋体" w:cs="宋体" w:hint="eastAsia"/>
          <w:color w:val="auto"/>
          <w:sz w:val="22"/>
          <w:szCs w:val="22"/>
        </w:rPr>
        <w:tab/>
      </w:r>
      <w:r>
        <w:rPr>
          <w:rFonts w:ascii="宋体" w:cs="宋体" w:hint="eastAsia"/>
          <w:color w:val="auto"/>
          <w:sz w:val="22"/>
          <w:szCs w:val="22"/>
        </w:rPr>
        <w:tab/>
      </w:r>
      <w:r>
        <w:rPr>
          <w:rFonts w:ascii="宋体" w:cs="宋体" w:hint="eastAsia"/>
          <w:color w:val="auto"/>
          <w:sz w:val="22"/>
          <w:szCs w:val="22"/>
        </w:rPr>
        <w:t>年</w:t>
      </w:r>
      <w:r>
        <w:rPr>
          <w:rFonts w:ascii="宋体" w:cs="宋体" w:hint="eastAsia"/>
          <w:color w:val="auto"/>
          <w:sz w:val="22"/>
          <w:szCs w:val="22"/>
        </w:rPr>
        <w:tab/>
      </w:r>
      <w:r>
        <w:rPr>
          <w:rFonts w:ascii="宋体" w:cs="宋体" w:hint="eastAsia"/>
          <w:color w:val="auto"/>
          <w:sz w:val="22"/>
          <w:szCs w:val="22"/>
        </w:rPr>
        <w:tab/>
      </w:r>
      <w:r>
        <w:rPr>
          <w:rFonts w:ascii="宋体" w:cs="宋体" w:hint="eastAsia"/>
          <w:color w:val="auto"/>
          <w:sz w:val="22"/>
          <w:szCs w:val="22"/>
        </w:rPr>
        <w:t>月</w:t>
      </w:r>
      <w:r>
        <w:rPr>
          <w:rFonts w:ascii="宋体" w:cs="宋体" w:hint="eastAsia"/>
          <w:color w:val="auto"/>
          <w:sz w:val="22"/>
          <w:szCs w:val="22"/>
        </w:rPr>
        <w:tab/>
      </w:r>
      <w:r>
        <w:rPr>
          <w:rFonts w:ascii="宋体" w:cs="宋体" w:hint="eastAsia"/>
          <w:color w:val="auto"/>
          <w:sz w:val="22"/>
          <w:szCs w:val="22"/>
        </w:rPr>
        <w:tab/>
      </w:r>
      <w:r>
        <w:rPr>
          <w:rFonts w:ascii="宋体" w:cs="宋体" w:hint="eastAsia"/>
          <w:color w:val="auto"/>
          <w:sz w:val="22"/>
          <w:szCs w:val="22"/>
        </w:rPr>
        <w:t>日</w:t>
      </w:r>
    </w:p>
    <w:p w14:paraId="985654A8">
      <w:pPr>
        <w:pStyle w:val="style0"/>
        <w:spacing w:after="156" w:afterLines="50"/>
        <w:ind w:firstLine="440" w:firstLineChars="200"/>
        <w:rPr>
          <w:rFonts w:ascii="宋体" w:cs="宋体"/>
          <w:color w:val="auto"/>
          <w:sz w:val="22"/>
          <w:szCs w:val="22"/>
        </w:rPr>
      </w:pPr>
    </w:p>
    <w:p w14:paraId="6783E72C">
      <w:pPr>
        <w:pStyle w:val="style0"/>
        <w:keepNext/>
        <w:keepLines/>
        <w:widowControl w:val="false"/>
        <w:spacing w:before="260" w:after="260"/>
        <w:jc w:val="center"/>
        <w:outlineLvl w:val="2"/>
        <w:rPr>
          <w:rFonts w:ascii="宋体" w:cs="宋体"/>
          <w:b/>
          <w:color w:val="auto"/>
          <w:sz w:val="28"/>
          <w:szCs w:val="28"/>
        </w:rPr>
      </w:pPr>
      <w:r>
        <w:rPr>
          <w:rFonts w:ascii="宋体" w:cs="宋体" w:hint="eastAsia"/>
          <w:b/>
          <w:color w:val="auto"/>
          <w:sz w:val="28"/>
          <w:szCs w:val="28"/>
        </w:rPr>
        <w:t>五、投标人情况介绍</w:t>
      </w:r>
    </w:p>
    <w:p w14:paraId="FDB11F90">
      <w:pPr>
        <w:pStyle w:val="style0"/>
        <w:spacing w:after="156" w:afterLines="50"/>
        <w:rPr>
          <w:rFonts w:ascii="宋体" w:cs="宋体"/>
          <w:b/>
          <w:bCs/>
          <w:color w:val="auto"/>
          <w:sz w:val="24"/>
        </w:rPr>
      </w:pPr>
      <w:r>
        <w:rPr>
          <w:rFonts w:ascii="宋体" w:cs="宋体" w:hint="eastAsia"/>
          <w:b/>
          <w:bCs/>
          <w:color w:val="auto"/>
          <w:sz w:val="24"/>
        </w:rPr>
        <w:t>（一）投标人资格要求的证明文件</w:t>
      </w:r>
    </w:p>
    <w:p w14:paraId="17AADF36">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（1）营业执照（或单位法人登记证等）复印件；</w:t>
      </w:r>
    </w:p>
    <w:p w14:paraId="E56CDE4A">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（2）具有相关经营范围并合法经营的证明文件</w:t>
      </w:r>
    </w:p>
    <w:p w14:paraId="176220C6">
      <w:pPr>
        <w:pStyle w:val="style0"/>
        <w:spacing w:after="156" w:afterLines="50"/>
        <w:ind w:firstLine="440" w:firstLineChars="200"/>
        <w:rPr>
          <w:rFonts w:ascii="宋体" w:cs="宋体"/>
          <w:color w:val="auto"/>
          <w:sz w:val="22"/>
          <w:szCs w:val="22"/>
        </w:rPr>
      </w:pPr>
      <w:r>
        <w:rPr>
          <w:rFonts w:ascii="宋体" w:cs="宋体" w:hint="eastAsia"/>
          <w:color w:val="auto"/>
          <w:sz w:val="22"/>
          <w:szCs w:val="22"/>
        </w:rPr>
        <w:t>（提供深圳信用网https://www.szcredit.com.cn/查询原件并加盖公章，或信用中国查询证明文件并加盖公章和市场监督管理局关于经营范围的截图。）</w:t>
      </w:r>
    </w:p>
    <w:p w14:paraId="22B7A03C">
      <w:pPr>
        <w:pStyle w:val="style0"/>
        <w:outlineLvl w:val="3"/>
        <w:rPr>
          <w:rFonts w:ascii="宋体" w:cs="宋体"/>
          <w:b/>
          <w:bCs/>
          <w:color w:val="auto"/>
          <w:sz w:val="24"/>
        </w:rPr>
      </w:pPr>
      <w:r>
        <w:rPr>
          <w:rFonts w:ascii="宋体" w:cs="宋体" w:hint="eastAsia"/>
          <w:b/>
          <w:bCs/>
          <w:color w:val="auto"/>
          <w:sz w:val="24"/>
        </w:rPr>
        <w:t>（二）近三年同类业绩</w:t>
      </w:r>
    </w:p>
    <w:tbl>
      <w:tblPr>
        <w:tblW w:w="9039" w:type="dxa"/>
        <w:jc w:val="left"/>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26"/>
        <w:gridCol w:w="1820"/>
        <w:gridCol w:w="1548"/>
        <w:gridCol w:w="1464"/>
        <w:gridCol w:w="1263"/>
        <w:gridCol w:w="1418"/>
      </w:tblGrid>
      <w:tr w14:paraId="CD9BD6CA">
        <w:trPr>
          <w:cantSplit/>
          <w:jc w:val="left"/>
        </w:trPr>
        <w:tc>
          <w:tcPr>
            <w:tcW w:w="9039" w:type="dxa"/>
            <w:gridSpan w:val="6"/>
            <w:tcBorders/>
            <w:vAlign w:val="center"/>
          </w:tcPr>
          <w:p w14:paraId="96C56285">
            <w:pPr>
              <w:pStyle w:val="style0"/>
              <w:rPr>
                <w:rFonts w:ascii="宋体" w:cs="宋体"/>
                <w:color w:val="auto"/>
                <w:szCs w:val="21"/>
              </w:rPr>
            </w:pPr>
          </w:p>
        </w:tc>
      </w:tr>
      <w:tr w14:paraId="351A3B18">
        <w:tblPrEx/>
        <w:trPr>
          <w:jc w:val="left"/>
        </w:trPr>
        <w:tc>
          <w:tcPr>
            <w:tcW w:w="1526" w:type="dxa"/>
            <w:tcBorders/>
            <w:vAlign w:val="center"/>
          </w:tcPr>
          <w:p w14:paraId="66448DB8">
            <w:pPr>
              <w:pStyle w:val="style0"/>
              <w:rPr>
                <w:rFonts w:ascii="宋体" w:cs="宋体"/>
                <w:color w:val="auto"/>
                <w:szCs w:val="21"/>
              </w:rPr>
            </w:pPr>
            <w:r>
              <w:rPr>
                <w:rFonts w:ascii="宋体" w:cs="宋体" w:hint="eastAsia"/>
                <w:color w:val="auto"/>
                <w:szCs w:val="21"/>
              </w:rPr>
              <w:t>采购人</w:t>
            </w:r>
          </w:p>
        </w:tc>
        <w:tc>
          <w:tcPr>
            <w:tcW w:w="1820" w:type="dxa"/>
            <w:tcBorders/>
            <w:vAlign w:val="center"/>
          </w:tcPr>
          <w:p w14:paraId="92685609">
            <w:pPr>
              <w:pStyle w:val="style0"/>
              <w:rPr>
                <w:rFonts w:ascii="宋体" w:cs="宋体"/>
                <w:color w:val="auto"/>
                <w:szCs w:val="21"/>
              </w:rPr>
            </w:pPr>
            <w:r>
              <w:rPr>
                <w:rFonts w:ascii="宋体" w:cs="宋体" w:hint="eastAsia"/>
                <w:color w:val="auto"/>
                <w:szCs w:val="21"/>
              </w:rPr>
              <w:t>项目名称</w:t>
            </w:r>
          </w:p>
        </w:tc>
        <w:tc>
          <w:tcPr>
            <w:tcW w:w="1548" w:type="dxa"/>
            <w:tcBorders/>
            <w:vAlign w:val="center"/>
          </w:tcPr>
          <w:p w14:paraId="B2876ED5">
            <w:pPr>
              <w:pStyle w:val="style0"/>
              <w:rPr>
                <w:rFonts w:ascii="宋体" w:cs="宋体"/>
                <w:color w:val="auto"/>
                <w:szCs w:val="21"/>
              </w:rPr>
            </w:pPr>
            <w:r>
              <w:rPr>
                <w:rFonts w:ascii="宋体" w:cs="宋体" w:hint="eastAsia"/>
                <w:color w:val="auto"/>
                <w:szCs w:val="21"/>
              </w:rPr>
              <w:t>项目规模（金额）</w:t>
            </w:r>
          </w:p>
        </w:tc>
        <w:tc>
          <w:tcPr>
            <w:tcW w:w="1464" w:type="dxa"/>
            <w:tcBorders/>
            <w:vAlign w:val="center"/>
          </w:tcPr>
          <w:p w14:paraId="AF703ED2">
            <w:pPr>
              <w:pStyle w:val="style0"/>
              <w:rPr>
                <w:rFonts w:ascii="宋体" w:cs="宋体"/>
                <w:color w:val="auto"/>
                <w:szCs w:val="21"/>
              </w:rPr>
            </w:pPr>
            <w:r>
              <w:rPr>
                <w:rFonts w:ascii="宋体" w:cs="宋体" w:hint="eastAsia"/>
                <w:color w:val="auto"/>
                <w:szCs w:val="21"/>
              </w:rPr>
              <w:t>合同签订日期</w:t>
            </w:r>
          </w:p>
        </w:tc>
        <w:tc>
          <w:tcPr>
            <w:tcW w:w="1263" w:type="dxa"/>
            <w:tcBorders/>
            <w:vAlign w:val="center"/>
          </w:tcPr>
          <w:p w14:paraId="B21573C1">
            <w:pPr>
              <w:pStyle w:val="style0"/>
              <w:rPr>
                <w:rFonts w:ascii="宋体" w:cs="宋体"/>
                <w:color w:val="auto"/>
                <w:szCs w:val="21"/>
              </w:rPr>
            </w:pPr>
            <w:r>
              <w:rPr>
                <w:rFonts w:ascii="宋体" w:cs="宋体" w:hint="eastAsia"/>
                <w:color w:val="auto"/>
                <w:szCs w:val="21"/>
              </w:rPr>
              <w:t>履约验收时间</w:t>
            </w:r>
          </w:p>
        </w:tc>
        <w:tc>
          <w:tcPr>
            <w:tcW w:w="1418" w:type="dxa"/>
            <w:tcBorders/>
            <w:vAlign w:val="center"/>
          </w:tcPr>
          <w:p w14:paraId="6473E425">
            <w:pPr>
              <w:pStyle w:val="style0"/>
              <w:rPr>
                <w:rFonts w:ascii="宋体" w:cs="宋体"/>
                <w:color w:val="auto"/>
                <w:szCs w:val="21"/>
              </w:rPr>
            </w:pPr>
            <w:r>
              <w:rPr>
                <w:rFonts w:ascii="宋体" w:cs="宋体" w:hint="eastAsia"/>
                <w:color w:val="auto"/>
                <w:szCs w:val="21"/>
              </w:rPr>
              <w:t>完成质量情况（以履约验收报告为准）</w:t>
            </w:r>
          </w:p>
        </w:tc>
      </w:tr>
      <w:tr w14:paraId="3C5690B5">
        <w:tblPrEx/>
        <w:trPr>
          <w:jc w:val="left"/>
        </w:trPr>
        <w:tc>
          <w:tcPr>
            <w:tcW w:w="1526" w:type="dxa"/>
            <w:tcBorders/>
            <w:vAlign w:val="center"/>
          </w:tcPr>
          <w:p w14:paraId="78A4268A">
            <w:pPr>
              <w:pStyle w:val="style0"/>
              <w:rPr>
                <w:rFonts w:ascii="宋体" w:cs="宋体"/>
                <w:color w:val="auto"/>
                <w:szCs w:val="21"/>
              </w:rPr>
            </w:pPr>
          </w:p>
        </w:tc>
        <w:tc>
          <w:tcPr>
            <w:tcW w:w="1820" w:type="dxa"/>
            <w:tcBorders/>
            <w:vAlign w:val="center"/>
          </w:tcPr>
          <w:p w14:paraId="EA69A7AC">
            <w:pPr>
              <w:pStyle w:val="style0"/>
              <w:rPr>
                <w:rFonts w:ascii="宋体" w:cs="宋体"/>
                <w:color w:val="auto"/>
                <w:szCs w:val="21"/>
              </w:rPr>
            </w:pPr>
          </w:p>
        </w:tc>
        <w:tc>
          <w:tcPr>
            <w:tcW w:w="1548" w:type="dxa"/>
            <w:tcBorders/>
            <w:vAlign w:val="center"/>
          </w:tcPr>
          <w:p w14:paraId="F5ACF338">
            <w:pPr>
              <w:pStyle w:val="style0"/>
              <w:rPr>
                <w:rFonts w:ascii="宋体" w:cs="宋体"/>
                <w:color w:val="auto"/>
                <w:szCs w:val="21"/>
              </w:rPr>
            </w:pPr>
          </w:p>
        </w:tc>
        <w:tc>
          <w:tcPr>
            <w:tcW w:w="1464" w:type="dxa"/>
            <w:tcBorders/>
            <w:vAlign w:val="center"/>
          </w:tcPr>
          <w:p w14:paraId="5D2CB360">
            <w:pPr>
              <w:pStyle w:val="style0"/>
              <w:rPr>
                <w:rFonts w:ascii="宋体" w:cs="宋体"/>
                <w:color w:val="auto"/>
                <w:szCs w:val="21"/>
              </w:rPr>
            </w:pPr>
          </w:p>
        </w:tc>
        <w:tc>
          <w:tcPr>
            <w:tcW w:w="1263" w:type="dxa"/>
            <w:tcBorders/>
            <w:vAlign w:val="center"/>
          </w:tcPr>
          <w:p w14:paraId="C498B23F">
            <w:pPr>
              <w:pStyle w:val="style0"/>
              <w:rPr>
                <w:rFonts w:ascii="宋体" w:cs="宋体"/>
                <w:color w:val="auto"/>
                <w:szCs w:val="21"/>
              </w:rPr>
            </w:pPr>
          </w:p>
        </w:tc>
        <w:tc>
          <w:tcPr>
            <w:tcW w:w="1418" w:type="dxa"/>
            <w:tcBorders/>
            <w:vAlign w:val="center"/>
          </w:tcPr>
          <w:p w14:paraId="03D1D4A4">
            <w:pPr>
              <w:pStyle w:val="style0"/>
              <w:rPr>
                <w:rFonts w:ascii="宋体" w:cs="宋体"/>
                <w:color w:val="auto"/>
                <w:szCs w:val="21"/>
              </w:rPr>
            </w:pPr>
          </w:p>
        </w:tc>
      </w:tr>
      <w:tr w14:paraId="9779AB06">
        <w:tblPrEx/>
        <w:trPr>
          <w:jc w:val="left"/>
        </w:trPr>
        <w:tc>
          <w:tcPr>
            <w:tcW w:w="1526" w:type="dxa"/>
            <w:tcBorders/>
            <w:vAlign w:val="center"/>
          </w:tcPr>
          <w:p w14:paraId="5601D954">
            <w:pPr>
              <w:pStyle w:val="style0"/>
              <w:rPr>
                <w:rFonts w:ascii="宋体" w:cs="宋体"/>
                <w:color w:val="auto"/>
                <w:szCs w:val="21"/>
              </w:rPr>
            </w:pPr>
          </w:p>
        </w:tc>
        <w:tc>
          <w:tcPr>
            <w:tcW w:w="1820" w:type="dxa"/>
            <w:tcBorders/>
            <w:vAlign w:val="center"/>
          </w:tcPr>
          <w:p w14:paraId="19B4F4E1">
            <w:pPr>
              <w:pStyle w:val="style0"/>
              <w:rPr>
                <w:rFonts w:ascii="宋体" w:cs="宋体"/>
                <w:color w:val="auto"/>
                <w:szCs w:val="21"/>
              </w:rPr>
            </w:pPr>
          </w:p>
        </w:tc>
        <w:tc>
          <w:tcPr>
            <w:tcW w:w="1548" w:type="dxa"/>
            <w:tcBorders/>
            <w:vAlign w:val="center"/>
          </w:tcPr>
          <w:p w14:paraId="780FE978">
            <w:pPr>
              <w:pStyle w:val="style0"/>
              <w:rPr>
                <w:rFonts w:ascii="宋体" w:cs="宋体"/>
                <w:color w:val="auto"/>
                <w:szCs w:val="21"/>
              </w:rPr>
            </w:pPr>
          </w:p>
        </w:tc>
        <w:tc>
          <w:tcPr>
            <w:tcW w:w="1464" w:type="dxa"/>
            <w:tcBorders/>
            <w:vAlign w:val="center"/>
          </w:tcPr>
          <w:p w14:paraId="A82F6799">
            <w:pPr>
              <w:pStyle w:val="style0"/>
              <w:rPr>
                <w:rFonts w:ascii="宋体" w:cs="宋体"/>
                <w:color w:val="auto"/>
                <w:szCs w:val="21"/>
              </w:rPr>
            </w:pPr>
          </w:p>
        </w:tc>
        <w:tc>
          <w:tcPr>
            <w:tcW w:w="1263" w:type="dxa"/>
            <w:tcBorders/>
            <w:vAlign w:val="center"/>
          </w:tcPr>
          <w:p w14:paraId="DF672FC1">
            <w:pPr>
              <w:pStyle w:val="style0"/>
              <w:rPr>
                <w:rFonts w:ascii="宋体" w:cs="宋体"/>
                <w:color w:val="auto"/>
                <w:szCs w:val="21"/>
              </w:rPr>
            </w:pPr>
          </w:p>
        </w:tc>
        <w:tc>
          <w:tcPr>
            <w:tcW w:w="1418" w:type="dxa"/>
            <w:tcBorders/>
            <w:vAlign w:val="center"/>
          </w:tcPr>
          <w:p w14:paraId="AD9F7517">
            <w:pPr>
              <w:pStyle w:val="style0"/>
              <w:rPr>
                <w:rFonts w:ascii="宋体" w:cs="宋体"/>
                <w:color w:val="auto"/>
                <w:szCs w:val="21"/>
              </w:rPr>
            </w:pPr>
          </w:p>
        </w:tc>
      </w:tr>
      <w:tr w14:paraId="1D9918AD">
        <w:tblPrEx/>
        <w:trPr>
          <w:jc w:val="left"/>
        </w:trPr>
        <w:tc>
          <w:tcPr>
            <w:tcW w:w="1526" w:type="dxa"/>
            <w:tcBorders/>
            <w:vAlign w:val="center"/>
          </w:tcPr>
          <w:p w14:paraId="82829C37">
            <w:pPr>
              <w:pStyle w:val="style0"/>
              <w:rPr>
                <w:rFonts w:ascii="宋体" w:cs="宋体"/>
                <w:color w:val="auto"/>
                <w:szCs w:val="21"/>
              </w:rPr>
            </w:pPr>
          </w:p>
        </w:tc>
        <w:tc>
          <w:tcPr>
            <w:tcW w:w="1820" w:type="dxa"/>
            <w:tcBorders/>
            <w:vAlign w:val="center"/>
          </w:tcPr>
          <w:p w14:paraId="E1DAD1C1">
            <w:pPr>
              <w:pStyle w:val="style0"/>
              <w:rPr>
                <w:rFonts w:ascii="宋体" w:cs="宋体"/>
                <w:color w:val="auto"/>
                <w:szCs w:val="21"/>
              </w:rPr>
            </w:pPr>
          </w:p>
        </w:tc>
        <w:tc>
          <w:tcPr>
            <w:tcW w:w="1548" w:type="dxa"/>
            <w:tcBorders/>
            <w:vAlign w:val="center"/>
          </w:tcPr>
          <w:p w14:paraId="2F6863F5">
            <w:pPr>
              <w:pStyle w:val="style0"/>
              <w:rPr>
                <w:rFonts w:ascii="宋体" w:cs="宋体"/>
                <w:color w:val="auto"/>
                <w:szCs w:val="21"/>
              </w:rPr>
            </w:pPr>
          </w:p>
        </w:tc>
        <w:tc>
          <w:tcPr>
            <w:tcW w:w="1464" w:type="dxa"/>
            <w:tcBorders/>
            <w:vAlign w:val="center"/>
          </w:tcPr>
          <w:p w14:paraId="2AB87480">
            <w:pPr>
              <w:pStyle w:val="style0"/>
              <w:rPr>
                <w:rFonts w:ascii="宋体" w:cs="宋体"/>
                <w:color w:val="auto"/>
                <w:szCs w:val="21"/>
              </w:rPr>
            </w:pPr>
          </w:p>
        </w:tc>
        <w:tc>
          <w:tcPr>
            <w:tcW w:w="1263" w:type="dxa"/>
            <w:tcBorders/>
            <w:vAlign w:val="center"/>
          </w:tcPr>
          <w:p w14:paraId="AB778436">
            <w:pPr>
              <w:pStyle w:val="style0"/>
              <w:rPr>
                <w:rFonts w:ascii="宋体" w:cs="宋体"/>
                <w:color w:val="auto"/>
                <w:szCs w:val="21"/>
              </w:rPr>
            </w:pPr>
          </w:p>
        </w:tc>
        <w:tc>
          <w:tcPr>
            <w:tcW w:w="1418" w:type="dxa"/>
            <w:tcBorders/>
            <w:vAlign w:val="center"/>
          </w:tcPr>
          <w:p w14:paraId="52D9216E">
            <w:pPr>
              <w:pStyle w:val="style0"/>
              <w:rPr>
                <w:rFonts w:ascii="宋体" w:cs="宋体"/>
                <w:color w:val="auto"/>
                <w:szCs w:val="21"/>
              </w:rPr>
            </w:pPr>
          </w:p>
        </w:tc>
      </w:tr>
      <w:tr w14:paraId="42027D94">
        <w:tblPrEx/>
        <w:trPr>
          <w:jc w:val="left"/>
        </w:trPr>
        <w:tc>
          <w:tcPr>
            <w:tcW w:w="1526" w:type="dxa"/>
            <w:tcBorders/>
            <w:vAlign w:val="center"/>
          </w:tcPr>
          <w:p w14:paraId="452D0B02">
            <w:pPr>
              <w:pStyle w:val="style0"/>
              <w:rPr>
                <w:rFonts w:ascii="宋体" w:cs="宋体"/>
                <w:color w:val="auto"/>
                <w:szCs w:val="21"/>
              </w:rPr>
            </w:pPr>
          </w:p>
        </w:tc>
        <w:tc>
          <w:tcPr>
            <w:tcW w:w="1820" w:type="dxa"/>
            <w:tcBorders/>
            <w:vAlign w:val="center"/>
          </w:tcPr>
          <w:p w14:paraId="783948AD">
            <w:pPr>
              <w:pStyle w:val="style0"/>
              <w:rPr>
                <w:rFonts w:ascii="宋体" w:cs="宋体"/>
                <w:color w:val="auto"/>
                <w:szCs w:val="21"/>
              </w:rPr>
            </w:pPr>
          </w:p>
        </w:tc>
        <w:tc>
          <w:tcPr>
            <w:tcW w:w="1548" w:type="dxa"/>
            <w:tcBorders/>
            <w:vAlign w:val="center"/>
          </w:tcPr>
          <w:p w14:paraId="0E02BE3A">
            <w:pPr>
              <w:pStyle w:val="style0"/>
              <w:rPr>
                <w:rFonts w:ascii="宋体" w:cs="宋体"/>
                <w:color w:val="auto"/>
                <w:szCs w:val="21"/>
              </w:rPr>
            </w:pPr>
          </w:p>
        </w:tc>
        <w:tc>
          <w:tcPr>
            <w:tcW w:w="1464" w:type="dxa"/>
            <w:tcBorders/>
            <w:vAlign w:val="center"/>
          </w:tcPr>
          <w:p w14:paraId="E5D10B16">
            <w:pPr>
              <w:pStyle w:val="style0"/>
              <w:rPr>
                <w:rFonts w:ascii="宋体" w:cs="宋体"/>
                <w:color w:val="auto"/>
                <w:szCs w:val="21"/>
              </w:rPr>
            </w:pPr>
          </w:p>
        </w:tc>
        <w:tc>
          <w:tcPr>
            <w:tcW w:w="1263" w:type="dxa"/>
            <w:tcBorders/>
            <w:vAlign w:val="center"/>
          </w:tcPr>
          <w:p w14:paraId="2DF5FBC6">
            <w:pPr>
              <w:pStyle w:val="style0"/>
              <w:rPr>
                <w:rFonts w:ascii="宋体" w:cs="宋体"/>
                <w:color w:val="auto"/>
                <w:szCs w:val="21"/>
              </w:rPr>
            </w:pPr>
          </w:p>
        </w:tc>
        <w:tc>
          <w:tcPr>
            <w:tcW w:w="1418" w:type="dxa"/>
            <w:tcBorders/>
            <w:vAlign w:val="center"/>
          </w:tcPr>
          <w:p w14:paraId="3C1D322F">
            <w:pPr>
              <w:pStyle w:val="style0"/>
              <w:rPr>
                <w:rFonts w:ascii="宋体" w:cs="宋体"/>
                <w:color w:val="auto"/>
                <w:szCs w:val="21"/>
              </w:rPr>
            </w:pPr>
          </w:p>
        </w:tc>
      </w:tr>
    </w:tbl>
    <w:p w14:paraId="02170749">
      <w:pPr>
        <w:pStyle w:val="style0"/>
        <w:widowControl/>
        <w:shd w:val="clear" w:color="auto" w:fill="ffffff"/>
        <w:spacing w:lineRule="atLeast" w:line="360"/>
        <w:jc w:val="left"/>
        <w:rPr>
          <w:rFonts w:ascii="微软雅黑" w:cs="微软雅黑" w:eastAsia="微软雅黑"/>
          <w:color w:val="auto"/>
          <w:szCs w:val="21"/>
        </w:rPr>
      </w:pPr>
      <w:r>
        <w:rPr>
          <w:rFonts w:ascii="宋体" w:hint="eastAsia"/>
          <w:color w:val="auto"/>
          <w:kern w:val="0"/>
          <w:sz w:val="22"/>
          <w:szCs w:val="22"/>
          <w:shd w:val="clear" w:color="auto" w:fill="ffffff"/>
        </w:rPr>
        <w:t>注：需递交上述项目的证明材料（中标通知书或合同关键页、履约验收报告）复印件（加盖公章），原件备查。</w:t>
      </w:r>
    </w:p>
    <w:p w14:paraId="3ED4AC9C">
      <w:pPr>
        <w:pStyle w:val="style0"/>
        <w:rPr>
          <w:color w:val="auto"/>
        </w:rPr>
      </w:pPr>
    </w:p>
    <w:p w14:paraId="FF6F2D68">
      <w:pPr>
        <w:pStyle w:val="style0"/>
        <w:outlineLvl w:val="3"/>
        <w:rPr>
          <w:rFonts w:ascii="宋体" w:cs="宋体"/>
          <w:b/>
          <w:color w:val="auto"/>
          <w:sz w:val="24"/>
        </w:rPr>
      </w:pPr>
      <w:r>
        <w:rPr>
          <w:rFonts w:ascii="宋体" w:cs="宋体" w:hint="eastAsia"/>
          <w:b/>
          <w:color w:val="auto"/>
          <w:sz w:val="24"/>
        </w:rPr>
        <w:t>（三）投标人认为需提供的其他证明文件</w:t>
      </w:r>
    </w:p>
    <w:p w14:paraId="1FCF0B56">
      <w:pPr>
        <w:pStyle w:val="style0"/>
        <w:rPr>
          <w:rFonts w:ascii="宋体" w:cs="宋体"/>
          <w:bCs/>
          <w:color w:val="auto"/>
          <w:szCs w:val="21"/>
        </w:rPr>
      </w:pPr>
      <w:r>
        <w:rPr>
          <w:rFonts w:ascii="宋体" w:cs="宋体" w:hint="eastAsia"/>
          <w:bCs/>
          <w:color w:val="auto"/>
          <w:szCs w:val="21"/>
        </w:rPr>
        <w:t>提供招标公告和评标信息中关于投标人的其他相关证明文件（如评标信息中涉及的各种证件（身份证除外）、设备发票等，未涉及的可以不提供）</w:t>
      </w:r>
    </w:p>
    <w:p w14:paraId="780B2AD3">
      <w:pPr>
        <w:pStyle w:val="style0"/>
        <w:keepNext/>
        <w:keepLines/>
        <w:widowControl w:val="false"/>
        <w:spacing w:before="260" w:after="260"/>
        <w:jc w:val="center"/>
        <w:outlineLvl w:val="2"/>
        <w:rPr>
          <w:rFonts w:ascii="宋体" w:cs="宋体"/>
          <w:b/>
          <w:color w:val="auto"/>
          <w:sz w:val="28"/>
          <w:szCs w:val="28"/>
        </w:rPr>
      </w:pPr>
      <w:r>
        <w:rPr>
          <w:rFonts w:ascii="宋体" w:cs="宋体" w:hint="eastAsia"/>
          <w:b/>
          <w:color w:val="auto"/>
          <w:sz w:val="28"/>
          <w:szCs w:val="28"/>
        </w:rPr>
        <w:t>六、分项报价清单</w:t>
      </w:r>
    </w:p>
    <w:p w14:paraId="34F0A341">
      <w:pPr>
        <w:pStyle w:val="style0"/>
        <w:keepNext/>
        <w:keepLines/>
        <w:widowControl w:val="false"/>
        <w:spacing w:before="260" w:after="260"/>
        <w:jc w:val="center"/>
        <w:outlineLvl w:val="2"/>
        <w:rPr>
          <w:rFonts w:ascii="宋体" w:cs="宋体"/>
          <w:b/>
          <w:color w:val="auto"/>
          <w:sz w:val="28"/>
          <w:szCs w:val="28"/>
        </w:rPr>
      </w:pPr>
      <w:r>
        <w:rPr>
          <w:rFonts w:ascii="宋体" w:cs="宋体" w:hint="eastAsia"/>
          <w:b/>
          <w:color w:val="auto"/>
          <w:sz w:val="28"/>
          <w:szCs w:val="28"/>
        </w:rPr>
        <w:t>项目报价表</w:t>
      </w:r>
    </w:p>
    <w:p w14:paraId="945957E3">
      <w:pPr>
        <w:pStyle w:val="style0"/>
        <w:rPr>
          <w:rFonts w:ascii="宋体" w:cs="宋体"/>
          <w:b/>
          <w:color w:val="auto"/>
          <w:sz w:val="24"/>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7"/>
        <w:gridCol w:w="2525"/>
        <w:gridCol w:w="1440"/>
        <w:gridCol w:w="900"/>
        <w:gridCol w:w="720"/>
        <w:gridCol w:w="720"/>
        <w:gridCol w:w="900"/>
        <w:gridCol w:w="900"/>
        <w:gridCol w:w="956"/>
      </w:tblGrid>
      <w:tr w14:paraId="C6A84A80">
        <w:trPr>
          <w:jc w:val="center"/>
        </w:trPr>
        <w:tc>
          <w:tcPr>
            <w:tcW w:w="947" w:type="dxa"/>
            <w:tcBorders/>
            <w:vAlign w:val="center"/>
          </w:tcPr>
          <w:p w14:paraId="13DDB59B">
            <w:pPr>
              <w:pStyle w:val="style0"/>
              <w:jc w:val="center"/>
              <w:rPr>
                <w:rFonts w:ascii="宋体" w:cs="宋体"/>
                <w:color w:val="auto"/>
                <w:szCs w:val="21"/>
              </w:rPr>
            </w:pPr>
            <w:r>
              <w:rPr>
                <w:rFonts w:ascii="宋体" w:cs="宋体" w:hint="eastAsia"/>
                <w:color w:val="auto"/>
                <w:szCs w:val="21"/>
              </w:rPr>
              <w:t>序号</w:t>
            </w:r>
          </w:p>
        </w:tc>
        <w:tc>
          <w:tcPr>
            <w:tcW w:w="2525" w:type="dxa"/>
            <w:tcBorders/>
            <w:vAlign w:val="center"/>
          </w:tcPr>
          <w:p w14:paraId="70F737E5">
            <w:pPr>
              <w:pStyle w:val="style0"/>
              <w:jc w:val="center"/>
              <w:rPr>
                <w:rFonts w:ascii="宋体" w:cs="宋体"/>
                <w:color w:val="auto"/>
                <w:szCs w:val="21"/>
              </w:rPr>
            </w:pPr>
            <w:r>
              <w:rPr>
                <w:rFonts w:ascii="宋体" w:cs="宋体" w:hint="eastAsia"/>
                <w:color w:val="auto"/>
                <w:szCs w:val="21"/>
              </w:rPr>
              <w:t>货物名称</w:t>
            </w:r>
          </w:p>
        </w:tc>
        <w:tc>
          <w:tcPr>
            <w:tcW w:w="1440" w:type="dxa"/>
            <w:tcBorders/>
            <w:vAlign w:val="center"/>
          </w:tcPr>
          <w:p w14:paraId="D7B644E6">
            <w:pPr>
              <w:pStyle w:val="style0"/>
              <w:jc w:val="center"/>
              <w:rPr>
                <w:rFonts w:ascii="宋体" w:cs="宋体"/>
                <w:color w:val="auto"/>
                <w:szCs w:val="21"/>
              </w:rPr>
            </w:pPr>
            <w:r>
              <w:rPr>
                <w:rFonts w:ascii="宋体" w:cs="宋体" w:hint="eastAsia"/>
                <w:color w:val="auto"/>
                <w:szCs w:val="21"/>
              </w:rPr>
              <w:t>规格及型号</w:t>
            </w:r>
          </w:p>
        </w:tc>
        <w:tc>
          <w:tcPr>
            <w:tcW w:w="900" w:type="dxa"/>
            <w:tcBorders/>
            <w:vAlign w:val="center"/>
          </w:tcPr>
          <w:p w14:paraId="25344BD9">
            <w:pPr>
              <w:pStyle w:val="style0"/>
              <w:jc w:val="center"/>
              <w:rPr>
                <w:rFonts w:ascii="宋体" w:cs="宋体"/>
                <w:b/>
                <w:color w:val="auto"/>
                <w:szCs w:val="21"/>
              </w:rPr>
            </w:pPr>
            <w:r>
              <w:rPr>
                <w:rFonts w:ascii="宋体" w:cs="宋体" w:hint="eastAsia"/>
                <w:bCs/>
                <w:color w:val="auto"/>
                <w:szCs w:val="21"/>
              </w:rPr>
              <w:t>原产地</w:t>
            </w:r>
          </w:p>
        </w:tc>
        <w:tc>
          <w:tcPr>
            <w:tcW w:w="720" w:type="dxa"/>
            <w:tcBorders/>
            <w:vAlign w:val="center"/>
          </w:tcPr>
          <w:p w14:paraId="C95FEC5C">
            <w:pPr>
              <w:pStyle w:val="style0"/>
              <w:jc w:val="center"/>
              <w:rPr>
                <w:rFonts w:ascii="宋体" w:cs="宋体"/>
                <w:color w:val="auto"/>
                <w:szCs w:val="21"/>
              </w:rPr>
            </w:pPr>
            <w:r>
              <w:rPr>
                <w:rFonts w:ascii="宋体" w:cs="宋体" w:hint="eastAsia"/>
                <w:color w:val="auto"/>
                <w:szCs w:val="21"/>
              </w:rPr>
              <w:t>品牌</w:t>
            </w:r>
          </w:p>
        </w:tc>
        <w:tc>
          <w:tcPr>
            <w:tcW w:w="720" w:type="dxa"/>
            <w:tcBorders/>
            <w:vAlign w:val="center"/>
          </w:tcPr>
          <w:p w14:paraId="CD1B484A">
            <w:pPr>
              <w:pStyle w:val="style0"/>
              <w:jc w:val="center"/>
              <w:rPr>
                <w:rFonts w:ascii="宋体" w:cs="宋体"/>
                <w:color w:val="auto"/>
                <w:szCs w:val="21"/>
              </w:rPr>
            </w:pPr>
            <w:r>
              <w:rPr>
                <w:rFonts w:ascii="宋体" w:cs="宋体" w:hint="eastAsia"/>
                <w:color w:val="auto"/>
                <w:szCs w:val="21"/>
              </w:rPr>
              <w:t>数量</w:t>
            </w:r>
          </w:p>
        </w:tc>
        <w:tc>
          <w:tcPr>
            <w:tcW w:w="900" w:type="dxa"/>
            <w:tcBorders/>
            <w:vAlign w:val="center"/>
          </w:tcPr>
          <w:p w14:paraId="05220360">
            <w:pPr>
              <w:pStyle w:val="style0"/>
              <w:jc w:val="center"/>
              <w:rPr>
                <w:rFonts w:ascii="宋体" w:cs="宋体"/>
                <w:color w:val="auto"/>
                <w:szCs w:val="21"/>
              </w:rPr>
            </w:pPr>
            <w:r>
              <w:rPr>
                <w:rFonts w:ascii="宋体" w:cs="宋体" w:hint="eastAsia"/>
                <w:color w:val="auto"/>
                <w:szCs w:val="21"/>
              </w:rPr>
              <w:t>单价(元)</w:t>
            </w:r>
          </w:p>
        </w:tc>
        <w:tc>
          <w:tcPr>
            <w:tcW w:w="900" w:type="dxa"/>
            <w:tcBorders/>
            <w:vAlign w:val="center"/>
          </w:tcPr>
          <w:p w14:paraId="583D1097">
            <w:pPr>
              <w:pStyle w:val="style0"/>
              <w:jc w:val="center"/>
              <w:rPr>
                <w:rFonts w:ascii="宋体" w:cs="宋体"/>
                <w:color w:val="auto"/>
                <w:szCs w:val="21"/>
              </w:rPr>
            </w:pPr>
            <w:r>
              <w:rPr>
                <w:rFonts w:ascii="宋体" w:cs="宋体" w:hint="eastAsia"/>
                <w:color w:val="auto"/>
                <w:szCs w:val="21"/>
              </w:rPr>
              <w:t>合价(元)</w:t>
            </w:r>
          </w:p>
        </w:tc>
        <w:tc>
          <w:tcPr>
            <w:tcW w:w="956" w:type="dxa"/>
            <w:tcBorders/>
            <w:vAlign w:val="center"/>
          </w:tcPr>
          <w:p w14:paraId="E096A099">
            <w:pPr>
              <w:pStyle w:val="style0"/>
              <w:jc w:val="center"/>
              <w:rPr>
                <w:rFonts w:ascii="宋体" w:cs="宋体"/>
                <w:color w:val="auto"/>
                <w:szCs w:val="21"/>
              </w:rPr>
            </w:pPr>
            <w:r>
              <w:rPr>
                <w:rFonts w:ascii="宋体" w:cs="宋体" w:hint="eastAsia"/>
                <w:color w:val="auto"/>
                <w:szCs w:val="21"/>
              </w:rPr>
              <w:t>财政预算限额（元）</w:t>
            </w:r>
          </w:p>
        </w:tc>
      </w:tr>
      <w:tr w14:paraId="D306A6FE">
        <w:tblPrEx/>
        <w:trPr>
          <w:jc w:val="center"/>
        </w:trPr>
        <w:tc>
          <w:tcPr>
            <w:tcW w:w="947" w:type="dxa"/>
            <w:tcBorders/>
          </w:tcPr>
          <w:p w14:paraId="48CDFF4F">
            <w:pPr>
              <w:pStyle w:val="style0"/>
              <w:rPr>
                <w:rFonts w:ascii="宋体" w:cs="宋体"/>
                <w:color w:val="auto"/>
                <w:sz w:val="24"/>
              </w:rPr>
            </w:pPr>
          </w:p>
        </w:tc>
        <w:tc>
          <w:tcPr>
            <w:tcW w:w="2525" w:type="dxa"/>
            <w:tcBorders/>
          </w:tcPr>
          <w:p w14:paraId="7D960482">
            <w:pPr>
              <w:pStyle w:val="style0"/>
              <w:rPr>
                <w:rFonts w:ascii="宋体" w:cs="宋体"/>
                <w:color w:val="auto"/>
                <w:sz w:val="24"/>
              </w:rPr>
            </w:pPr>
          </w:p>
        </w:tc>
        <w:tc>
          <w:tcPr>
            <w:tcW w:w="1440" w:type="dxa"/>
            <w:tcBorders/>
          </w:tcPr>
          <w:p w14:paraId="93C33304">
            <w:pPr>
              <w:pStyle w:val="style0"/>
              <w:rPr>
                <w:rFonts w:ascii="宋体" w:cs="宋体"/>
                <w:color w:val="auto"/>
                <w:sz w:val="24"/>
              </w:rPr>
            </w:pPr>
          </w:p>
        </w:tc>
        <w:tc>
          <w:tcPr>
            <w:tcW w:w="900" w:type="dxa"/>
            <w:tcBorders/>
          </w:tcPr>
          <w:p w14:paraId="1A4A7E37">
            <w:pPr>
              <w:pStyle w:val="style0"/>
              <w:rPr>
                <w:rFonts w:ascii="宋体" w:cs="宋体"/>
                <w:color w:val="auto"/>
                <w:sz w:val="24"/>
              </w:rPr>
            </w:pPr>
          </w:p>
        </w:tc>
        <w:tc>
          <w:tcPr>
            <w:tcW w:w="720" w:type="dxa"/>
            <w:tcBorders/>
          </w:tcPr>
          <w:p w14:paraId="2D5E28A0">
            <w:pPr>
              <w:pStyle w:val="style0"/>
              <w:rPr>
                <w:rFonts w:ascii="宋体" w:cs="宋体"/>
                <w:color w:val="auto"/>
                <w:sz w:val="24"/>
              </w:rPr>
            </w:pPr>
          </w:p>
        </w:tc>
        <w:tc>
          <w:tcPr>
            <w:tcW w:w="720" w:type="dxa"/>
            <w:tcBorders/>
          </w:tcPr>
          <w:p w14:paraId="D9A08F8E">
            <w:pPr>
              <w:pStyle w:val="style0"/>
              <w:rPr>
                <w:rFonts w:ascii="宋体" w:cs="宋体"/>
                <w:color w:val="auto"/>
                <w:sz w:val="24"/>
              </w:rPr>
            </w:pPr>
          </w:p>
        </w:tc>
        <w:tc>
          <w:tcPr>
            <w:tcW w:w="900" w:type="dxa"/>
            <w:tcBorders/>
          </w:tcPr>
          <w:p w14:paraId="493A75AE">
            <w:pPr>
              <w:pStyle w:val="style0"/>
              <w:rPr>
                <w:rFonts w:ascii="宋体" w:cs="宋体"/>
                <w:color w:val="auto"/>
                <w:sz w:val="24"/>
              </w:rPr>
            </w:pPr>
          </w:p>
        </w:tc>
        <w:tc>
          <w:tcPr>
            <w:tcW w:w="900" w:type="dxa"/>
            <w:tcBorders/>
          </w:tcPr>
          <w:p w14:paraId="E55DF7A1">
            <w:pPr>
              <w:pStyle w:val="style0"/>
              <w:rPr>
                <w:rFonts w:ascii="宋体" w:cs="宋体"/>
                <w:color w:val="auto"/>
                <w:sz w:val="24"/>
              </w:rPr>
            </w:pPr>
          </w:p>
        </w:tc>
        <w:tc>
          <w:tcPr>
            <w:tcW w:w="956" w:type="dxa"/>
            <w:tcBorders/>
          </w:tcPr>
          <w:p w14:paraId="DACCAE7A">
            <w:pPr>
              <w:pStyle w:val="style0"/>
              <w:rPr>
                <w:rFonts w:ascii="宋体" w:cs="宋体"/>
                <w:color w:val="auto"/>
                <w:sz w:val="24"/>
              </w:rPr>
            </w:pPr>
          </w:p>
        </w:tc>
      </w:tr>
      <w:tr w14:paraId="6D43F93C">
        <w:tblPrEx/>
        <w:trPr>
          <w:jc w:val="center"/>
        </w:trPr>
        <w:tc>
          <w:tcPr>
            <w:tcW w:w="947" w:type="dxa"/>
            <w:tcBorders/>
          </w:tcPr>
          <w:p w14:paraId="8CFBC40C">
            <w:pPr>
              <w:pStyle w:val="style0"/>
              <w:rPr>
                <w:rFonts w:ascii="宋体" w:cs="宋体"/>
                <w:color w:val="auto"/>
                <w:sz w:val="24"/>
              </w:rPr>
            </w:pPr>
          </w:p>
        </w:tc>
        <w:tc>
          <w:tcPr>
            <w:tcW w:w="2525" w:type="dxa"/>
            <w:tcBorders/>
          </w:tcPr>
          <w:p w14:paraId="074F8EB1">
            <w:pPr>
              <w:pStyle w:val="style0"/>
              <w:rPr>
                <w:rFonts w:ascii="宋体" w:cs="宋体"/>
                <w:color w:val="auto"/>
                <w:sz w:val="24"/>
              </w:rPr>
            </w:pPr>
          </w:p>
        </w:tc>
        <w:tc>
          <w:tcPr>
            <w:tcW w:w="1440" w:type="dxa"/>
            <w:tcBorders/>
          </w:tcPr>
          <w:p w14:paraId="4A512B55">
            <w:pPr>
              <w:pStyle w:val="style0"/>
              <w:rPr>
                <w:rFonts w:ascii="宋体" w:cs="宋体"/>
                <w:color w:val="auto"/>
                <w:sz w:val="24"/>
              </w:rPr>
            </w:pPr>
          </w:p>
        </w:tc>
        <w:tc>
          <w:tcPr>
            <w:tcW w:w="900" w:type="dxa"/>
            <w:tcBorders/>
          </w:tcPr>
          <w:p w14:paraId="E723E846">
            <w:pPr>
              <w:pStyle w:val="style0"/>
              <w:rPr>
                <w:rFonts w:ascii="宋体" w:cs="宋体"/>
                <w:color w:val="auto"/>
                <w:sz w:val="24"/>
              </w:rPr>
            </w:pPr>
          </w:p>
        </w:tc>
        <w:tc>
          <w:tcPr>
            <w:tcW w:w="720" w:type="dxa"/>
            <w:tcBorders/>
          </w:tcPr>
          <w:p w14:paraId="B5CCEDEC">
            <w:pPr>
              <w:pStyle w:val="style0"/>
              <w:rPr>
                <w:rFonts w:ascii="宋体" w:cs="宋体"/>
                <w:color w:val="auto"/>
                <w:sz w:val="24"/>
              </w:rPr>
            </w:pPr>
          </w:p>
        </w:tc>
        <w:tc>
          <w:tcPr>
            <w:tcW w:w="720" w:type="dxa"/>
            <w:tcBorders/>
          </w:tcPr>
          <w:p w14:paraId="2FF07034">
            <w:pPr>
              <w:pStyle w:val="style0"/>
              <w:rPr>
                <w:rFonts w:ascii="宋体" w:cs="宋体"/>
                <w:color w:val="auto"/>
                <w:sz w:val="24"/>
              </w:rPr>
            </w:pPr>
          </w:p>
        </w:tc>
        <w:tc>
          <w:tcPr>
            <w:tcW w:w="900" w:type="dxa"/>
            <w:tcBorders/>
          </w:tcPr>
          <w:p w14:paraId="16B9DDAC">
            <w:pPr>
              <w:pStyle w:val="style0"/>
              <w:rPr>
                <w:rFonts w:ascii="宋体" w:cs="宋体"/>
                <w:color w:val="auto"/>
                <w:sz w:val="24"/>
              </w:rPr>
            </w:pPr>
          </w:p>
        </w:tc>
        <w:tc>
          <w:tcPr>
            <w:tcW w:w="900" w:type="dxa"/>
            <w:tcBorders/>
          </w:tcPr>
          <w:p w14:paraId="DA7CB5E1">
            <w:pPr>
              <w:pStyle w:val="style0"/>
              <w:rPr>
                <w:rFonts w:ascii="宋体" w:cs="宋体"/>
                <w:color w:val="auto"/>
                <w:sz w:val="24"/>
              </w:rPr>
            </w:pPr>
          </w:p>
        </w:tc>
        <w:tc>
          <w:tcPr>
            <w:tcW w:w="956" w:type="dxa"/>
            <w:tcBorders/>
          </w:tcPr>
          <w:p w14:paraId="333C88CB">
            <w:pPr>
              <w:pStyle w:val="style0"/>
              <w:rPr>
                <w:rFonts w:ascii="宋体" w:cs="宋体"/>
                <w:color w:val="auto"/>
                <w:sz w:val="24"/>
              </w:rPr>
            </w:pPr>
          </w:p>
        </w:tc>
      </w:tr>
      <w:tr w14:paraId="4E91A8F3">
        <w:tblPrEx/>
        <w:trPr>
          <w:jc w:val="center"/>
        </w:trPr>
        <w:tc>
          <w:tcPr>
            <w:tcW w:w="947" w:type="dxa"/>
            <w:tcBorders/>
          </w:tcPr>
          <w:p w14:paraId="72C012E8">
            <w:pPr>
              <w:pStyle w:val="style0"/>
              <w:rPr>
                <w:rFonts w:ascii="宋体" w:cs="宋体"/>
                <w:color w:val="auto"/>
                <w:sz w:val="24"/>
              </w:rPr>
            </w:pPr>
          </w:p>
        </w:tc>
        <w:tc>
          <w:tcPr>
            <w:tcW w:w="2525" w:type="dxa"/>
            <w:tcBorders/>
          </w:tcPr>
          <w:p w14:paraId="8D82D828">
            <w:pPr>
              <w:pStyle w:val="style0"/>
              <w:rPr>
                <w:rFonts w:ascii="宋体" w:cs="宋体"/>
                <w:color w:val="auto"/>
                <w:sz w:val="24"/>
              </w:rPr>
            </w:pPr>
          </w:p>
        </w:tc>
        <w:tc>
          <w:tcPr>
            <w:tcW w:w="1440" w:type="dxa"/>
            <w:tcBorders/>
          </w:tcPr>
          <w:p w14:paraId="BFCFB41B">
            <w:pPr>
              <w:pStyle w:val="style0"/>
              <w:rPr>
                <w:rFonts w:ascii="宋体" w:cs="宋体"/>
                <w:color w:val="auto"/>
                <w:sz w:val="24"/>
              </w:rPr>
            </w:pPr>
          </w:p>
        </w:tc>
        <w:tc>
          <w:tcPr>
            <w:tcW w:w="900" w:type="dxa"/>
            <w:tcBorders/>
          </w:tcPr>
          <w:p w14:paraId="1B2B542A">
            <w:pPr>
              <w:pStyle w:val="style0"/>
              <w:rPr>
                <w:rFonts w:ascii="宋体" w:cs="宋体"/>
                <w:color w:val="auto"/>
                <w:sz w:val="24"/>
              </w:rPr>
            </w:pPr>
          </w:p>
        </w:tc>
        <w:tc>
          <w:tcPr>
            <w:tcW w:w="720" w:type="dxa"/>
            <w:tcBorders/>
          </w:tcPr>
          <w:p w14:paraId="9FF6CB7B">
            <w:pPr>
              <w:pStyle w:val="style0"/>
              <w:rPr>
                <w:rFonts w:ascii="宋体" w:cs="宋体"/>
                <w:color w:val="auto"/>
                <w:sz w:val="24"/>
              </w:rPr>
            </w:pPr>
          </w:p>
        </w:tc>
        <w:tc>
          <w:tcPr>
            <w:tcW w:w="720" w:type="dxa"/>
            <w:tcBorders/>
          </w:tcPr>
          <w:p w14:paraId="931C0B3F">
            <w:pPr>
              <w:pStyle w:val="style0"/>
              <w:rPr>
                <w:rFonts w:ascii="宋体" w:cs="宋体"/>
                <w:color w:val="auto"/>
                <w:sz w:val="24"/>
              </w:rPr>
            </w:pPr>
          </w:p>
        </w:tc>
        <w:tc>
          <w:tcPr>
            <w:tcW w:w="900" w:type="dxa"/>
            <w:tcBorders/>
          </w:tcPr>
          <w:p w14:paraId="25D43DFD">
            <w:pPr>
              <w:pStyle w:val="style0"/>
              <w:rPr>
                <w:rFonts w:ascii="宋体" w:cs="宋体"/>
                <w:color w:val="auto"/>
                <w:sz w:val="24"/>
              </w:rPr>
            </w:pPr>
          </w:p>
        </w:tc>
        <w:tc>
          <w:tcPr>
            <w:tcW w:w="900" w:type="dxa"/>
            <w:tcBorders/>
          </w:tcPr>
          <w:p w14:paraId="D39B7D7E">
            <w:pPr>
              <w:pStyle w:val="style0"/>
              <w:rPr>
                <w:rFonts w:ascii="宋体" w:cs="宋体"/>
                <w:color w:val="auto"/>
                <w:sz w:val="24"/>
              </w:rPr>
            </w:pPr>
          </w:p>
        </w:tc>
        <w:tc>
          <w:tcPr>
            <w:tcW w:w="956" w:type="dxa"/>
            <w:tcBorders/>
          </w:tcPr>
          <w:p w14:paraId="11550B13">
            <w:pPr>
              <w:pStyle w:val="style0"/>
              <w:rPr>
                <w:rFonts w:ascii="宋体" w:cs="宋体"/>
                <w:color w:val="auto"/>
                <w:sz w:val="24"/>
              </w:rPr>
            </w:pPr>
          </w:p>
        </w:tc>
      </w:tr>
      <w:tr w14:paraId="F2B3019B">
        <w:tblPrEx/>
        <w:trPr>
          <w:jc w:val="center"/>
        </w:trPr>
        <w:tc>
          <w:tcPr>
            <w:tcW w:w="947" w:type="dxa"/>
            <w:tcBorders/>
          </w:tcPr>
          <w:p w14:paraId="6FAF957E">
            <w:pPr>
              <w:pStyle w:val="style0"/>
              <w:rPr>
                <w:rFonts w:ascii="宋体" w:cs="宋体"/>
                <w:color w:val="auto"/>
                <w:sz w:val="24"/>
              </w:rPr>
            </w:pPr>
          </w:p>
        </w:tc>
        <w:tc>
          <w:tcPr>
            <w:tcW w:w="2525" w:type="dxa"/>
            <w:tcBorders/>
          </w:tcPr>
          <w:p w14:paraId="3BA295A5">
            <w:pPr>
              <w:pStyle w:val="style0"/>
              <w:rPr>
                <w:rFonts w:ascii="宋体" w:cs="宋体"/>
                <w:color w:val="auto"/>
                <w:sz w:val="24"/>
              </w:rPr>
            </w:pPr>
          </w:p>
        </w:tc>
        <w:tc>
          <w:tcPr>
            <w:tcW w:w="1440" w:type="dxa"/>
            <w:tcBorders/>
          </w:tcPr>
          <w:p w14:paraId="4C6B73FD">
            <w:pPr>
              <w:pStyle w:val="style0"/>
              <w:rPr>
                <w:rFonts w:ascii="宋体" w:cs="宋体"/>
                <w:color w:val="auto"/>
                <w:sz w:val="24"/>
              </w:rPr>
            </w:pPr>
          </w:p>
        </w:tc>
        <w:tc>
          <w:tcPr>
            <w:tcW w:w="900" w:type="dxa"/>
            <w:tcBorders/>
          </w:tcPr>
          <w:p w14:paraId="CC2244E9">
            <w:pPr>
              <w:pStyle w:val="style0"/>
              <w:rPr>
                <w:rFonts w:ascii="宋体" w:cs="宋体"/>
                <w:color w:val="auto"/>
                <w:sz w:val="24"/>
              </w:rPr>
            </w:pPr>
          </w:p>
        </w:tc>
        <w:tc>
          <w:tcPr>
            <w:tcW w:w="720" w:type="dxa"/>
            <w:tcBorders/>
          </w:tcPr>
          <w:p w14:paraId="FD50A56C">
            <w:pPr>
              <w:pStyle w:val="style0"/>
              <w:rPr>
                <w:rFonts w:ascii="宋体" w:cs="宋体"/>
                <w:color w:val="auto"/>
                <w:sz w:val="24"/>
              </w:rPr>
            </w:pPr>
          </w:p>
        </w:tc>
        <w:tc>
          <w:tcPr>
            <w:tcW w:w="720" w:type="dxa"/>
            <w:tcBorders/>
          </w:tcPr>
          <w:p w14:paraId="5B85FD59">
            <w:pPr>
              <w:pStyle w:val="style0"/>
              <w:rPr>
                <w:rFonts w:ascii="宋体" w:cs="宋体"/>
                <w:color w:val="auto"/>
                <w:sz w:val="24"/>
              </w:rPr>
            </w:pPr>
          </w:p>
        </w:tc>
        <w:tc>
          <w:tcPr>
            <w:tcW w:w="900" w:type="dxa"/>
            <w:tcBorders/>
          </w:tcPr>
          <w:p w14:paraId="4B874184">
            <w:pPr>
              <w:pStyle w:val="style0"/>
              <w:rPr>
                <w:rFonts w:ascii="宋体" w:cs="宋体"/>
                <w:color w:val="auto"/>
                <w:sz w:val="24"/>
              </w:rPr>
            </w:pPr>
          </w:p>
        </w:tc>
        <w:tc>
          <w:tcPr>
            <w:tcW w:w="900" w:type="dxa"/>
            <w:tcBorders/>
          </w:tcPr>
          <w:p w14:paraId="EC4109A5">
            <w:pPr>
              <w:pStyle w:val="style0"/>
              <w:rPr>
                <w:rFonts w:ascii="宋体" w:cs="宋体"/>
                <w:color w:val="auto"/>
                <w:sz w:val="24"/>
              </w:rPr>
            </w:pPr>
          </w:p>
        </w:tc>
        <w:tc>
          <w:tcPr>
            <w:tcW w:w="956" w:type="dxa"/>
            <w:tcBorders/>
          </w:tcPr>
          <w:p w14:paraId="8A39F7B3">
            <w:pPr>
              <w:pStyle w:val="style0"/>
              <w:rPr>
                <w:rFonts w:ascii="宋体" w:cs="宋体"/>
                <w:color w:val="auto"/>
                <w:sz w:val="24"/>
              </w:rPr>
            </w:pPr>
          </w:p>
        </w:tc>
      </w:tr>
      <w:tr w14:paraId="B9624F0E">
        <w:tblPrEx/>
        <w:trPr>
          <w:jc w:val="center"/>
        </w:trPr>
        <w:tc>
          <w:tcPr>
            <w:tcW w:w="947" w:type="dxa"/>
            <w:tcBorders/>
          </w:tcPr>
          <w:p w14:paraId="2616BA16">
            <w:pPr>
              <w:pStyle w:val="style0"/>
              <w:rPr>
                <w:rFonts w:ascii="宋体" w:cs="宋体"/>
                <w:color w:val="auto"/>
                <w:sz w:val="24"/>
              </w:rPr>
            </w:pPr>
          </w:p>
        </w:tc>
        <w:tc>
          <w:tcPr>
            <w:tcW w:w="2525" w:type="dxa"/>
            <w:tcBorders/>
          </w:tcPr>
          <w:p w14:paraId="0A350BB9">
            <w:pPr>
              <w:pStyle w:val="style0"/>
              <w:rPr>
                <w:rFonts w:ascii="宋体" w:cs="宋体"/>
                <w:color w:val="auto"/>
                <w:sz w:val="24"/>
              </w:rPr>
            </w:pPr>
          </w:p>
        </w:tc>
        <w:tc>
          <w:tcPr>
            <w:tcW w:w="1440" w:type="dxa"/>
            <w:tcBorders/>
          </w:tcPr>
          <w:p w14:paraId="C7D5884B">
            <w:pPr>
              <w:pStyle w:val="style0"/>
              <w:rPr>
                <w:rFonts w:ascii="宋体" w:cs="宋体"/>
                <w:color w:val="auto"/>
                <w:sz w:val="24"/>
              </w:rPr>
            </w:pPr>
          </w:p>
        </w:tc>
        <w:tc>
          <w:tcPr>
            <w:tcW w:w="900" w:type="dxa"/>
            <w:tcBorders/>
          </w:tcPr>
          <w:p w14:paraId="A4E978E5">
            <w:pPr>
              <w:pStyle w:val="style0"/>
              <w:rPr>
                <w:rFonts w:ascii="宋体" w:cs="宋体"/>
                <w:color w:val="auto"/>
                <w:sz w:val="24"/>
              </w:rPr>
            </w:pPr>
          </w:p>
        </w:tc>
        <w:tc>
          <w:tcPr>
            <w:tcW w:w="720" w:type="dxa"/>
            <w:tcBorders/>
          </w:tcPr>
          <w:p w14:paraId="5117B4C1">
            <w:pPr>
              <w:pStyle w:val="style0"/>
              <w:rPr>
                <w:rFonts w:ascii="宋体" w:cs="宋体"/>
                <w:color w:val="auto"/>
                <w:sz w:val="24"/>
              </w:rPr>
            </w:pPr>
          </w:p>
        </w:tc>
        <w:tc>
          <w:tcPr>
            <w:tcW w:w="720" w:type="dxa"/>
            <w:tcBorders/>
          </w:tcPr>
          <w:p w14:paraId="2251DD13">
            <w:pPr>
              <w:pStyle w:val="style0"/>
              <w:rPr>
                <w:rFonts w:ascii="宋体" w:cs="宋体"/>
                <w:color w:val="auto"/>
                <w:sz w:val="24"/>
              </w:rPr>
            </w:pPr>
          </w:p>
        </w:tc>
        <w:tc>
          <w:tcPr>
            <w:tcW w:w="900" w:type="dxa"/>
            <w:tcBorders/>
          </w:tcPr>
          <w:p w14:paraId="E5028694">
            <w:pPr>
              <w:pStyle w:val="style0"/>
              <w:rPr>
                <w:rFonts w:ascii="宋体" w:cs="宋体"/>
                <w:color w:val="auto"/>
                <w:sz w:val="24"/>
              </w:rPr>
            </w:pPr>
          </w:p>
        </w:tc>
        <w:tc>
          <w:tcPr>
            <w:tcW w:w="900" w:type="dxa"/>
            <w:tcBorders/>
          </w:tcPr>
          <w:p w14:paraId="466CD9E5">
            <w:pPr>
              <w:pStyle w:val="style0"/>
              <w:rPr>
                <w:rFonts w:ascii="宋体" w:cs="宋体"/>
                <w:color w:val="auto"/>
                <w:sz w:val="24"/>
              </w:rPr>
            </w:pPr>
          </w:p>
        </w:tc>
        <w:tc>
          <w:tcPr>
            <w:tcW w:w="956" w:type="dxa"/>
            <w:tcBorders/>
          </w:tcPr>
          <w:p w14:paraId="E902003A">
            <w:pPr>
              <w:pStyle w:val="style0"/>
              <w:rPr>
                <w:rFonts w:ascii="宋体" w:cs="宋体"/>
                <w:color w:val="auto"/>
                <w:sz w:val="24"/>
              </w:rPr>
            </w:pPr>
          </w:p>
        </w:tc>
      </w:tr>
      <w:tr w14:paraId="8F613C55">
        <w:tblPrEx/>
        <w:trPr>
          <w:jc w:val="center"/>
        </w:trPr>
        <w:tc>
          <w:tcPr>
            <w:tcW w:w="947" w:type="dxa"/>
            <w:tcBorders/>
          </w:tcPr>
          <w:p w14:paraId="9DD885B9">
            <w:pPr>
              <w:pStyle w:val="style0"/>
              <w:rPr>
                <w:rFonts w:ascii="宋体" w:cs="宋体"/>
                <w:color w:val="auto"/>
                <w:sz w:val="24"/>
              </w:rPr>
            </w:pPr>
          </w:p>
        </w:tc>
        <w:tc>
          <w:tcPr>
            <w:tcW w:w="2525" w:type="dxa"/>
            <w:tcBorders/>
          </w:tcPr>
          <w:p w14:paraId="A3EDEE8C">
            <w:pPr>
              <w:pStyle w:val="style0"/>
              <w:rPr>
                <w:rFonts w:ascii="宋体" w:cs="宋体"/>
                <w:color w:val="auto"/>
                <w:sz w:val="24"/>
              </w:rPr>
            </w:pPr>
          </w:p>
        </w:tc>
        <w:tc>
          <w:tcPr>
            <w:tcW w:w="1440" w:type="dxa"/>
            <w:tcBorders/>
          </w:tcPr>
          <w:p w14:paraId="D6BF4344">
            <w:pPr>
              <w:pStyle w:val="style0"/>
              <w:rPr>
                <w:rFonts w:ascii="宋体" w:cs="宋体"/>
                <w:color w:val="auto"/>
                <w:sz w:val="24"/>
              </w:rPr>
            </w:pPr>
          </w:p>
        </w:tc>
        <w:tc>
          <w:tcPr>
            <w:tcW w:w="900" w:type="dxa"/>
            <w:tcBorders/>
          </w:tcPr>
          <w:p w14:paraId="253EA735">
            <w:pPr>
              <w:pStyle w:val="style0"/>
              <w:rPr>
                <w:rFonts w:ascii="宋体" w:cs="宋体"/>
                <w:color w:val="auto"/>
                <w:sz w:val="24"/>
              </w:rPr>
            </w:pPr>
          </w:p>
        </w:tc>
        <w:tc>
          <w:tcPr>
            <w:tcW w:w="720" w:type="dxa"/>
            <w:tcBorders/>
          </w:tcPr>
          <w:p w14:paraId="5B9174F1">
            <w:pPr>
              <w:pStyle w:val="style0"/>
              <w:rPr>
                <w:rFonts w:ascii="宋体" w:cs="宋体"/>
                <w:color w:val="auto"/>
                <w:sz w:val="24"/>
              </w:rPr>
            </w:pPr>
          </w:p>
        </w:tc>
        <w:tc>
          <w:tcPr>
            <w:tcW w:w="720" w:type="dxa"/>
            <w:tcBorders/>
          </w:tcPr>
          <w:p w14:paraId="2838D75C">
            <w:pPr>
              <w:pStyle w:val="style0"/>
              <w:rPr>
                <w:rFonts w:ascii="宋体" w:cs="宋体"/>
                <w:color w:val="auto"/>
                <w:sz w:val="24"/>
              </w:rPr>
            </w:pPr>
          </w:p>
        </w:tc>
        <w:tc>
          <w:tcPr>
            <w:tcW w:w="900" w:type="dxa"/>
            <w:tcBorders/>
          </w:tcPr>
          <w:p w14:paraId="58F14C30">
            <w:pPr>
              <w:pStyle w:val="style0"/>
              <w:rPr>
                <w:rFonts w:ascii="宋体" w:cs="宋体"/>
                <w:color w:val="auto"/>
                <w:sz w:val="24"/>
              </w:rPr>
            </w:pPr>
          </w:p>
        </w:tc>
        <w:tc>
          <w:tcPr>
            <w:tcW w:w="900" w:type="dxa"/>
            <w:tcBorders/>
          </w:tcPr>
          <w:p w14:paraId="CBF3580A">
            <w:pPr>
              <w:pStyle w:val="style0"/>
              <w:rPr>
                <w:rFonts w:ascii="宋体" w:cs="宋体"/>
                <w:color w:val="auto"/>
                <w:sz w:val="24"/>
              </w:rPr>
            </w:pPr>
          </w:p>
        </w:tc>
        <w:tc>
          <w:tcPr>
            <w:tcW w:w="956" w:type="dxa"/>
            <w:tcBorders/>
          </w:tcPr>
          <w:p w14:paraId="861C1200">
            <w:pPr>
              <w:pStyle w:val="style0"/>
              <w:rPr>
                <w:rFonts w:ascii="宋体" w:cs="宋体"/>
                <w:color w:val="auto"/>
                <w:sz w:val="24"/>
              </w:rPr>
            </w:pPr>
          </w:p>
        </w:tc>
      </w:tr>
      <w:tr w14:paraId="A7013BF9">
        <w:tblPrEx/>
        <w:trPr>
          <w:jc w:val="center"/>
        </w:trPr>
        <w:tc>
          <w:tcPr>
            <w:tcW w:w="8152" w:type="dxa"/>
            <w:gridSpan w:val="7"/>
            <w:tcBorders/>
          </w:tcPr>
          <w:p w14:paraId="904CA9BA">
            <w:pPr>
              <w:pStyle w:val="style0"/>
              <w:rPr>
                <w:rFonts w:ascii="宋体" w:cs="宋体"/>
                <w:color w:val="auto"/>
                <w:szCs w:val="21"/>
              </w:rPr>
            </w:pPr>
            <w:r>
              <w:rPr>
                <w:rFonts w:ascii="宋体" w:cs="宋体" w:hint="eastAsia"/>
                <w:color w:val="auto"/>
                <w:szCs w:val="21"/>
              </w:rPr>
              <w:t>合计（即：投标总价；币种：人民币；单位：元）：大写：</w:t>
            </w:r>
          </w:p>
        </w:tc>
        <w:tc>
          <w:tcPr>
            <w:tcW w:w="900" w:type="dxa"/>
            <w:tcBorders/>
          </w:tcPr>
          <w:p w14:paraId="27ABF3BA">
            <w:pPr>
              <w:pStyle w:val="style0"/>
              <w:rPr>
                <w:rFonts w:ascii="宋体" w:cs="宋体"/>
                <w:color w:val="auto"/>
                <w:szCs w:val="21"/>
              </w:rPr>
            </w:pPr>
          </w:p>
        </w:tc>
        <w:tc>
          <w:tcPr>
            <w:tcW w:w="956" w:type="dxa"/>
            <w:tcBorders/>
          </w:tcPr>
          <w:p w14:paraId="F0E1839A">
            <w:pPr>
              <w:pStyle w:val="style0"/>
              <w:rPr>
                <w:rFonts w:ascii="宋体" w:cs="宋体"/>
                <w:color w:val="auto"/>
                <w:szCs w:val="21"/>
              </w:rPr>
            </w:pPr>
          </w:p>
        </w:tc>
      </w:tr>
    </w:tbl>
    <w:p w14:paraId="75BD867B">
      <w:pPr>
        <w:pStyle w:val="style0"/>
        <w:rPr>
          <w:rFonts w:ascii="宋体" w:cs="宋体"/>
          <w:color w:val="auto"/>
          <w:szCs w:val="21"/>
        </w:rPr>
      </w:pPr>
    </w:p>
    <w:p w14:paraId="24BFF931">
      <w:pPr>
        <w:pStyle w:val="style0"/>
        <w:rPr>
          <w:rFonts w:ascii="宋体" w:cs="宋体"/>
          <w:color w:val="auto"/>
          <w:szCs w:val="21"/>
        </w:rPr>
      </w:pPr>
      <w:r>
        <w:rPr>
          <w:rFonts w:ascii="宋体" w:cs="宋体" w:hint="eastAsia"/>
          <w:color w:val="auto"/>
          <w:szCs w:val="21"/>
        </w:rPr>
        <w:t>供应商名称：</w:t>
      </w:r>
    </w:p>
    <w:p w14:paraId="F7FA56AC">
      <w:pPr>
        <w:pStyle w:val="style0"/>
        <w:rPr>
          <w:rFonts w:ascii="宋体" w:cs="宋体"/>
          <w:color w:val="auto"/>
          <w:szCs w:val="21"/>
        </w:rPr>
      </w:pPr>
      <w:r>
        <w:rPr>
          <w:rFonts w:ascii="宋体" w:cs="宋体" w:hint="eastAsia"/>
          <w:color w:val="auto"/>
          <w:szCs w:val="21"/>
        </w:rPr>
        <w:t>供应商代表姓名：</w:t>
      </w:r>
    </w:p>
    <w:p w14:paraId="BD0B51FF">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注：1.所有价格应按“招标文件”中规定的货币单位填写；</w:t>
      </w:r>
    </w:p>
    <w:p w14:paraId="4D7EC0C5">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 xml:space="preserve">    2.投标总价应为以上各分项价格之和；</w:t>
      </w:r>
    </w:p>
    <w:p w14:paraId="1A885EA9">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3.本表格式不得修改；</w:t>
      </w:r>
    </w:p>
    <w:p w14:paraId="52F0FF8A">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4.单价、合价和投标总价为包干价，即三者均应包含设备的价款、包装、运输、装卸、安装、调试、技术指导、培训、咨询、服务、保险、税费、检测、验收合格交付使用之前以及技术和售后服务等其他各项有关费用。</w:t>
      </w:r>
    </w:p>
    <w:p w14:paraId="64B53B7F">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5.投标总价和项目报价表中单个采购预算条目报价均不得超过对应的财政预算限额，否则将导致废标。</w:t>
      </w:r>
    </w:p>
    <w:p w14:paraId="0FC9161C">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6.开标一览表的投标总价必须与项目报价表的投标总价一致。</w:t>
      </w:r>
    </w:p>
    <w:p w14:paraId="7A8BCF39">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7.“原产地”是指该产品的实际生产加工地，而非品牌总公司所在地。</w:t>
      </w:r>
    </w:p>
    <w:p w14:paraId="977AAD17">
      <w:pPr>
        <w:pStyle w:val="style3"/>
        <w:jc w:val="center"/>
        <w:rPr>
          <w:rFonts w:cs="宋体"/>
          <w:color w:val="auto"/>
          <w:szCs w:val="28"/>
        </w:rPr>
      </w:pPr>
      <w:r>
        <w:rPr>
          <w:rFonts w:cs="宋体" w:hint="eastAsia"/>
          <w:bCs w:val="false"/>
          <w:color w:val="auto"/>
          <w:szCs w:val="28"/>
        </w:rPr>
        <w:t>七、</w:t>
      </w:r>
      <w:r>
        <w:rPr>
          <w:rFonts w:cs="宋体" w:hint="eastAsia"/>
          <w:color w:val="auto"/>
          <w:szCs w:val="28"/>
        </w:rPr>
        <w:t>项目主要管理及技术人员情况</w:t>
      </w:r>
    </w:p>
    <w:p w14:paraId="07408A98">
      <w:pPr>
        <w:pStyle w:val="style0"/>
        <w:widowControl/>
        <w:shd w:val="clear" w:color="auto" w:fill="ffffff"/>
        <w:spacing w:lineRule="atLeast" w:line="315"/>
        <w:jc w:val="center"/>
        <w:rPr>
          <w:rFonts w:ascii="微软雅黑" w:cs="宋体" w:hAnsi="微软雅黑"/>
          <w:color w:val="auto"/>
          <w:kern w:val="0"/>
          <w:szCs w:val="21"/>
        </w:rPr>
      </w:pPr>
      <w:r>
        <w:rPr>
          <w:rFonts w:ascii="宋体" w:cs="宋体" w:hint="eastAsia"/>
          <w:color w:val="auto"/>
          <w:kern w:val="0"/>
          <w:szCs w:val="21"/>
        </w:rPr>
        <w:t> </w:t>
      </w:r>
    </w:p>
    <w:tbl>
      <w:tblPr>
        <w:jc w:val="center"/>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083"/>
        <w:gridCol w:w="753"/>
        <w:gridCol w:w="879"/>
        <w:gridCol w:w="1016"/>
        <w:gridCol w:w="1178"/>
        <w:gridCol w:w="1273"/>
        <w:gridCol w:w="1064"/>
        <w:gridCol w:w="1064"/>
      </w:tblGrid>
      <w:tr w14:paraId="29FC1E4B">
        <w:trPr>
          <w:jc w:val="center"/>
        </w:trPr>
        <w:tc>
          <w:tcPr>
            <w:tcW w:w="115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8E33C">
            <w:pPr>
              <w:pStyle w:val="style0"/>
              <w:widowControl/>
              <w:spacing w:lineRule="atLeast" w:line="360"/>
              <w:jc w:val="center"/>
              <w:rPr>
                <w:rFonts w:ascii="宋体" w:cs="宋体" w:eastAsia="宋体"/>
                <w:color w:val="auto"/>
                <w:kern w:val="0"/>
                <w:szCs w:val="21"/>
              </w:rPr>
            </w:pPr>
            <w:r>
              <w:rPr>
                <w:rFonts w:ascii="宋体" w:cs="宋体" w:eastAsia="宋体" w:hint="eastAsia"/>
                <w:color w:val="auto"/>
                <w:kern w:val="0"/>
                <w:szCs w:val="21"/>
              </w:rPr>
              <w:t>类别</w:t>
            </w:r>
          </w:p>
        </w:tc>
        <w:tc>
          <w:tcPr>
            <w:tcW w:w="78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71C6D12B">
            <w:pPr>
              <w:pStyle w:val="style0"/>
              <w:widowControl/>
              <w:spacing w:lineRule="atLeast" w:line="360"/>
              <w:jc w:val="center"/>
              <w:rPr>
                <w:rFonts w:ascii="宋体" w:cs="宋体" w:eastAsia="宋体"/>
                <w:color w:val="auto"/>
                <w:kern w:val="0"/>
                <w:szCs w:val="21"/>
              </w:rPr>
            </w:pPr>
            <w:r>
              <w:rPr>
                <w:rFonts w:ascii="宋体" w:cs="宋体" w:eastAsia="宋体" w:hint="eastAsia"/>
                <w:color w:val="auto"/>
                <w:kern w:val="0"/>
                <w:szCs w:val="21"/>
              </w:rPr>
              <w:t>职务</w:t>
            </w:r>
          </w:p>
        </w:tc>
        <w:tc>
          <w:tcPr>
            <w:tcW w:w="92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FF147A41">
            <w:pPr>
              <w:pStyle w:val="style0"/>
              <w:widowControl/>
              <w:spacing w:lineRule="atLeast" w:line="360"/>
              <w:jc w:val="center"/>
              <w:rPr>
                <w:rFonts w:ascii="宋体" w:cs="宋体" w:eastAsia="宋体"/>
                <w:color w:val="auto"/>
                <w:kern w:val="0"/>
                <w:szCs w:val="21"/>
              </w:rPr>
            </w:pPr>
            <w:r>
              <w:rPr>
                <w:rFonts w:ascii="宋体" w:cs="宋体" w:eastAsia="宋体" w:hint="eastAsia"/>
                <w:color w:val="auto"/>
                <w:kern w:val="0"/>
                <w:szCs w:val="21"/>
              </w:rPr>
              <w:t>姓名</w:t>
            </w:r>
          </w:p>
        </w:tc>
        <w:tc>
          <w:tcPr>
            <w:tcW w:w="1080"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7054B34D">
            <w:pPr>
              <w:pStyle w:val="style0"/>
              <w:widowControl/>
              <w:spacing w:lineRule="atLeast" w:line="360"/>
              <w:jc w:val="center"/>
              <w:rPr>
                <w:rFonts w:ascii="宋体" w:cs="宋体" w:eastAsia="宋体"/>
                <w:color w:val="auto"/>
                <w:kern w:val="0"/>
                <w:szCs w:val="21"/>
              </w:rPr>
            </w:pPr>
            <w:r>
              <w:rPr>
                <w:rFonts w:ascii="宋体" w:cs="宋体" w:eastAsia="宋体" w:hint="eastAsia"/>
                <w:color w:val="auto"/>
                <w:kern w:val="0"/>
                <w:szCs w:val="21"/>
              </w:rPr>
              <w:t>职称</w:t>
            </w:r>
          </w:p>
        </w:tc>
        <w:tc>
          <w:tcPr>
            <w:tcW w:w="4894" w:type="dxa"/>
            <w:gridSpan w:val="4"/>
            <w:tcBorders>
              <w:top w:val="single" w:sz="8" w:space="0" w:color="auto"/>
              <w:left w:val="nil"/>
              <w:bottom w:val="single" w:sz="8" w:space="0" w:color="auto"/>
              <w:right w:val="single" w:sz="8" w:space="0" w:color="auto"/>
            </w:tcBorders>
            <w:tcMar>
              <w:left w:w="108" w:type="dxa"/>
              <w:right w:w="108" w:type="dxa"/>
            </w:tcMar>
          </w:tcPr>
          <w:p w14:paraId="48F53F84">
            <w:pPr>
              <w:pStyle w:val="style0"/>
              <w:widowControl/>
              <w:spacing w:lineRule="atLeast" w:line="360"/>
              <w:jc w:val="center"/>
              <w:rPr>
                <w:rFonts w:ascii="宋体" w:cs="宋体" w:eastAsia="宋体"/>
                <w:color w:val="auto"/>
                <w:kern w:val="0"/>
                <w:szCs w:val="21"/>
              </w:rPr>
            </w:pPr>
            <w:r>
              <w:rPr>
                <w:rFonts w:ascii="宋体" w:cs="宋体" w:eastAsia="宋体" w:hint="eastAsia"/>
                <w:color w:val="auto"/>
                <w:kern w:val="0"/>
                <w:szCs w:val="21"/>
              </w:rPr>
              <w:t>上岗资格证明</w:t>
            </w:r>
          </w:p>
        </w:tc>
      </w:tr>
      <w:tr w14:paraId="E38A72D1">
        <w:tblPrEx/>
        <w:trPr>
          <w:jc w:val="center"/>
        </w:trPr>
        <w:tc>
          <w:tcPr>
            <w:tcW w:w="0" w:type="auto"/>
            <w:vMerge w:val="continue"/>
            <w:tcBorders>
              <w:top w:val="single" w:sz="8" w:space="0" w:color="auto"/>
              <w:left w:val="single" w:sz="8" w:space="0" w:color="auto"/>
              <w:bottom w:val="single" w:sz="8" w:space="0" w:color="auto"/>
              <w:right w:val="single" w:sz="8" w:space="0" w:color="auto"/>
            </w:tcBorders>
            <w:tcMar/>
            <w:vAlign w:val="center"/>
          </w:tcPr>
          <w:p w14:paraId="FD1B31B0">
            <w:pPr>
              <w:pStyle w:val="style0"/>
              <w:rPr/>
            </w:pPr>
          </w:p>
        </w:tc>
        <w:tc>
          <w:tcPr>
            <w:tcW w:w="0" w:type="auto"/>
            <w:vMerge w:val="continue"/>
            <w:tcBorders>
              <w:top w:val="single" w:sz="8" w:space="0" w:color="auto"/>
              <w:left w:val="nil"/>
              <w:bottom w:val="single" w:sz="8" w:space="0" w:color="auto"/>
              <w:right w:val="single" w:sz="8" w:space="0" w:color="auto"/>
            </w:tcBorders>
            <w:tcMar/>
            <w:vAlign w:val="center"/>
          </w:tcPr>
          <w:p w14:paraId="29E2E63F">
            <w:pPr>
              <w:pStyle w:val="style0"/>
              <w:rPr/>
            </w:pPr>
          </w:p>
        </w:tc>
        <w:tc>
          <w:tcPr>
            <w:tcW w:w="0" w:type="auto"/>
            <w:vMerge w:val="continue"/>
            <w:tcBorders>
              <w:top w:val="single" w:sz="8" w:space="0" w:color="auto"/>
              <w:left w:val="nil"/>
              <w:bottom w:val="single" w:sz="8" w:space="0" w:color="auto"/>
              <w:right w:val="single" w:sz="8" w:space="0" w:color="auto"/>
            </w:tcBorders>
            <w:tcMar/>
            <w:vAlign w:val="center"/>
          </w:tcPr>
          <w:p w14:paraId="25CF457A">
            <w:pPr>
              <w:pStyle w:val="style0"/>
              <w:rPr/>
            </w:pPr>
          </w:p>
        </w:tc>
        <w:tc>
          <w:tcPr>
            <w:tcW w:w="0" w:type="auto"/>
            <w:vMerge w:val="continue"/>
            <w:tcBorders>
              <w:top w:val="single" w:sz="8" w:space="0" w:color="auto"/>
              <w:left w:val="nil"/>
              <w:bottom w:val="single" w:sz="8" w:space="0" w:color="auto"/>
              <w:right w:val="single" w:sz="8" w:space="0" w:color="auto"/>
            </w:tcBorders>
            <w:tcMar/>
            <w:vAlign w:val="center"/>
          </w:tcPr>
          <w:p w14:paraId="6A222392">
            <w:pPr>
              <w:pStyle w:val="style0"/>
              <w:rPr/>
            </w:pPr>
          </w:p>
        </w:tc>
        <w:tc>
          <w:tcPr>
            <w:tcW w:w="1260" w:type="dxa"/>
            <w:tcBorders>
              <w:top w:val="nil"/>
              <w:left w:val="nil"/>
              <w:bottom w:val="single" w:sz="8" w:space="0" w:color="auto"/>
              <w:right w:val="single" w:sz="8" w:space="0" w:color="auto"/>
            </w:tcBorders>
            <w:tcMar>
              <w:left w:w="108" w:type="dxa"/>
              <w:right w:w="108" w:type="dxa"/>
            </w:tcMar>
          </w:tcPr>
          <w:p w14:paraId="EA41F2E2">
            <w:pPr>
              <w:pStyle w:val="style0"/>
              <w:widowControl/>
              <w:spacing w:lineRule="atLeast" w:line="360"/>
              <w:jc w:val="center"/>
              <w:rPr>
                <w:rFonts w:ascii="宋体" w:cs="宋体" w:eastAsia="宋体"/>
                <w:color w:val="auto"/>
                <w:kern w:val="0"/>
                <w:szCs w:val="21"/>
              </w:rPr>
            </w:pPr>
            <w:r>
              <w:rPr>
                <w:rFonts w:ascii="宋体" w:cs="宋体" w:eastAsia="宋体" w:hint="eastAsia"/>
                <w:color w:val="auto"/>
                <w:kern w:val="0"/>
                <w:szCs w:val="21"/>
              </w:rPr>
              <w:t>证书名称</w:t>
            </w:r>
          </w:p>
        </w:tc>
        <w:tc>
          <w:tcPr>
            <w:tcW w:w="1366" w:type="dxa"/>
            <w:tcBorders>
              <w:top w:val="nil"/>
              <w:left w:val="nil"/>
              <w:bottom w:val="single" w:sz="8" w:space="0" w:color="auto"/>
              <w:right w:val="single" w:sz="8" w:space="0" w:color="auto"/>
            </w:tcBorders>
            <w:tcMar>
              <w:left w:w="108" w:type="dxa"/>
              <w:right w:w="108" w:type="dxa"/>
            </w:tcMar>
          </w:tcPr>
          <w:p w14:paraId="239968F8">
            <w:pPr>
              <w:pStyle w:val="style0"/>
              <w:widowControl/>
              <w:spacing w:lineRule="atLeast" w:line="360"/>
              <w:jc w:val="center"/>
              <w:rPr>
                <w:rFonts w:ascii="宋体" w:cs="宋体" w:eastAsia="宋体"/>
                <w:color w:val="auto"/>
                <w:kern w:val="0"/>
                <w:szCs w:val="21"/>
              </w:rPr>
            </w:pPr>
            <w:r>
              <w:rPr>
                <w:rFonts w:ascii="宋体" w:cs="宋体" w:eastAsia="宋体" w:hint="eastAsia"/>
                <w:color w:val="auto"/>
                <w:kern w:val="0"/>
                <w:szCs w:val="21"/>
              </w:rPr>
              <w:t>级别</w:t>
            </w:r>
          </w:p>
        </w:tc>
        <w:tc>
          <w:tcPr>
            <w:tcW w:w="1134" w:type="dxa"/>
            <w:tcBorders>
              <w:top w:val="nil"/>
              <w:left w:val="nil"/>
              <w:bottom w:val="single" w:sz="8" w:space="0" w:color="auto"/>
              <w:right w:val="single" w:sz="8" w:space="0" w:color="auto"/>
            </w:tcBorders>
            <w:tcMar>
              <w:left w:w="108" w:type="dxa"/>
              <w:right w:w="108" w:type="dxa"/>
            </w:tcMar>
          </w:tcPr>
          <w:p w14:paraId="04145239">
            <w:pPr>
              <w:pStyle w:val="style0"/>
              <w:widowControl/>
              <w:spacing w:lineRule="atLeast" w:line="360"/>
              <w:jc w:val="center"/>
              <w:rPr>
                <w:rFonts w:ascii="宋体" w:cs="宋体" w:eastAsia="宋体"/>
                <w:color w:val="auto"/>
                <w:kern w:val="0"/>
                <w:szCs w:val="21"/>
              </w:rPr>
            </w:pPr>
            <w:r>
              <w:rPr>
                <w:rFonts w:ascii="宋体" w:cs="宋体" w:eastAsia="宋体" w:hint="eastAsia"/>
                <w:color w:val="auto"/>
                <w:kern w:val="0"/>
                <w:szCs w:val="21"/>
              </w:rPr>
              <w:t>证号</w:t>
            </w:r>
          </w:p>
        </w:tc>
        <w:tc>
          <w:tcPr>
            <w:tcW w:w="1134" w:type="dxa"/>
            <w:tcBorders>
              <w:top w:val="nil"/>
              <w:left w:val="nil"/>
              <w:bottom w:val="single" w:sz="8" w:space="0" w:color="auto"/>
              <w:right w:val="single" w:sz="8" w:space="0" w:color="auto"/>
            </w:tcBorders>
            <w:tcMar>
              <w:left w:w="108" w:type="dxa"/>
              <w:right w:w="108" w:type="dxa"/>
            </w:tcMar>
          </w:tcPr>
          <w:p w14:paraId="C474CD78">
            <w:pPr>
              <w:pStyle w:val="style0"/>
              <w:widowControl/>
              <w:spacing w:lineRule="atLeast" w:line="360"/>
              <w:jc w:val="center"/>
              <w:rPr>
                <w:rFonts w:ascii="宋体" w:cs="宋体" w:eastAsia="宋体"/>
                <w:color w:val="auto"/>
                <w:kern w:val="0"/>
                <w:szCs w:val="21"/>
              </w:rPr>
            </w:pPr>
            <w:r>
              <w:rPr>
                <w:rFonts w:ascii="宋体" w:cs="宋体" w:eastAsia="宋体" w:hint="eastAsia"/>
                <w:color w:val="auto"/>
                <w:kern w:val="0"/>
                <w:szCs w:val="21"/>
              </w:rPr>
              <w:t>专业</w:t>
            </w:r>
          </w:p>
        </w:tc>
      </w:tr>
      <w:tr w14:paraId="03E854DE">
        <w:tblPrEx/>
        <w:trPr>
          <w:jc w:val="center"/>
        </w:trPr>
        <w:tc>
          <w:tcPr>
            <w:tcW w:w="1155" w:type="dxa"/>
            <w:tcBorders>
              <w:top w:val="nil"/>
              <w:left w:val="single" w:sz="8" w:space="0" w:color="auto"/>
              <w:bottom w:val="single" w:sz="8" w:space="0" w:color="auto"/>
              <w:right w:val="single" w:sz="8" w:space="0" w:color="auto"/>
            </w:tcBorders>
            <w:tcMar>
              <w:left w:w="108" w:type="dxa"/>
              <w:right w:w="108" w:type="dxa"/>
            </w:tcMar>
          </w:tcPr>
          <w:p w14:paraId="86D64B34">
            <w:pPr>
              <w:pStyle w:val="style0"/>
              <w:widowControl/>
              <w:spacing w:lineRule="atLeast" w:line="360"/>
              <w:jc w:val="left"/>
              <w:rPr>
                <w:rFonts w:ascii="宋体" w:cs="宋体" w:eastAsia="宋体"/>
                <w:color w:val="auto"/>
                <w:kern w:val="0"/>
                <w:szCs w:val="21"/>
              </w:rPr>
            </w:pPr>
            <w:r>
              <w:rPr>
                <w:rFonts w:ascii="宋体" w:cs="宋体" w:eastAsia="宋体" w:hint="eastAsia"/>
                <w:color w:val="auto"/>
                <w:kern w:val="0"/>
                <w:szCs w:val="21"/>
              </w:rPr>
              <w:t>技术人员</w:t>
            </w:r>
          </w:p>
        </w:tc>
        <w:tc>
          <w:tcPr>
            <w:tcW w:w="788" w:type="dxa"/>
            <w:tcBorders>
              <w:top w:val="nil"/>
              <w:left w:val="nil"/>
              <w:bottom w:val="single" w:sz="8" w:space="0" w:color="auto"/>
              <w:right w:val="single" w:sz="8" w:space="0" w:color="auto"/>
            </w:tcBorders>
            <w:tcMar>
              <w:left w:w="108" w:type="dxa"/>
              <w:right w:w="108" w:type="dxa"/>
            </w:tcMar>
          </w:tcPr>
          <w:p w14:paraId="2FD76484">
            <w:pPr>
              <w:pStyle w:val="style0"/>
              <w:widowControl/>
              <w:spacing w:lineRule="atLeast" w:line="360"/>
              <w:jc w:val="left"/>
              <w:rPr>
                <w:rFonts w:ascii="宋体" w:cs="宋体" w:eastAsia="宋体"/>
                <w:color w:val="auto"/>
                <w:kern w:val="0"/>
                <w:szCs w:val="21"/>
              </w:rPr>
            </w:pPr>
            <w:r>
              <w:rPr>
                <w:rFonts w:ascii="宋体" w:cs="宋体" w:eastAsia="宋体" w:hint="eastAsia"/>
                <w:color w:val="auto"/>
                <w:kern w:val="0"/>
                <w:szCs w:val="21"/>
              </w:rPr>
              <w:t> </w:t>
            </w:r>
          </w:p>
        </w:tc>
        <w:tc>
          <w:tcPr>
            <w:tcW w:w="928" w:type="dxa"/>
            <w:tcBorders>
              <w:top w:val="nil"/>
              <w:left w:val="nil"/>
              <w:bottom w:val="single" w:sz="8" w:space="0" w:color="auto"/>
              <w:right w:val="single" w:sz="8" w:space="0" w:color="auto"/>
            </w:tcBorders>
            <w:tcMar>
              <w:left w:w="108" w:type="dxa"/>
              <w:right w:w="108" w:type="dxa"/>
            </w:tcMar>
          </w:tcPr>
          <w:p w14:paraId="559C7D1D">
            <w:pPr>
              <w:pStyle w:val="style0"/>
              <w:widowControl/>
              <w:spacing w:lineRule="atLeast" w:line="360"/>
              <w:jc w:val="left"/>
              <w:rPr>
                <w:rFonts w:ascii="宋体" w:cs="宋体" w:eastAsia="宋体"/>
                <w:color w:val="auto"/>
                <w:kern w:val="0"/>
                <w:szCs w:val="21"/>
              </w:rPr>
            </w:pPr>
            <w:r>
              <w:rPr>
                <w:rFonts w:ascii="宋体" w:cs="宋体" w:eastAsia="宋体" w:hint="eastAsia"/>
                <w:color w:val="auto"/>
                <w:kern w:val="0"/>
                <w:szCs w:val="21"/>
              </w:rPr>
              <w:t> </w:t>
            </w:r>
          </w:p>
        </w:tc>
        <w:tc>
          <w:tcPr>
            <w:tcW w:w="1080" w:type="dxa"/>
            <w:tcBorders>
              <w:top w:val="nil"/>
              <w:left w:val="nil"/>
              <w:bottom w:val="single" w:sz="8" w:space="0" w:color="auto"/>
              <w:right w:val="single" w:sz="8" w:space="0" w:color="auto"/>
            </w:tcBorders>
            <w:tcMar>
              <w:left w:w="108" w:type="dxa"/>
              <w:right w:w="108" w:type="dxa"/>
            </w:tcMar>
          </w:tcPr>
          <w:p w14:paraId="CED002C6">
            <w:pPr>
              <w:pStyle w:val="style0"/>
              <w:widowControl/>
              <w:spacing w:lineRule="atLeast" w:line="360"/>
              <w:jc w:val="left"/>
              <w:rPr>
                <w:rFonts w:ascii="宋体" w:cs="宋体" w:eastAsia="宋体"/>
                <w:color w:val="auto"/>
                <w:kern w:val="0"/>
                <w:szCs w:val="21"/>
              </w:rPr>
            </w:pPr>
            <w:r>
              <w:rPr>
                <w:rFonts w:ascii="宋体" w:cs="宋体" w:eastAsia="宋体" w:hint="eastAsia"/>
                <w:color w:val="auto"/>
                <w:kern w:val="0"/>
                <w:szCs w:val="21"/>
              </w:rPr>
              <w:t> </w:t>
            </w:r>
          </w:p>
        </w:tc>
        <w:tc>
          <w:tcPr>
            <w:tcW w:w="1260" w:type="dxa"/>
            <w:tcBorders>
              <w:top w:val="nil"/>
              <w:left w:val="nil"/>
              <w:bottom w:val="single" w:sz="8" w:space="0" w:color="auto"/>
              <w:right w:val="single" w:sz="8" w:space="0" w:color="auto"/>
            </w:tcBorders>
            <w:tcMar>
              <w:left w:w="108" w:type="dxa"/>
              <w:right w:w="108" w:type="dxa"/>
            </w:tcMar>
          </w:tcPr>
          <w:p w14:paraId="1BE33424">
            <w:pPr>
              <w:pStyle w:val="style0"/>
              <w:widowControl/>
              <w:spacing w:lineRule="atLeast" w:line="360"/>
              <w:jc w:val="left"/>
              <w:rPr>
                <w:rFonts w:ascii="宋体" w:cs="宋体" w:eastAsia="宋体"/>
                <w:color w:val="auto"/>
                <w:kern w:val="0"/>
                <w:szCs w:val="21"/>
              </w:rPr>
            </w:pPr>
            <w:r>
              <w:rPr>
                <w:rFonts w:ascii="宋体" w:cs="宋体" w:eastAsia="宋体" w:hint="eastAsia"/>
                <w:color w:val="auto"/>
                <w:kern w:val="0"/>
                <w:szCs w:val="21"/>
              </w:rPr>
              <w:t> </w:t>
            </w:r>
          </w:p>
        </w:tc>
        <w:tc>
          <w:tcPr>
            <w:tcW w:w="1366" w:type="dxa"/>
            <w:tcBorders>
              <w:top w:val="nil"/>
              <w:left w:val="nil"/>
              <w:bottom w:val="single" w:sz="8" w:space="0" w:color="auto"/>
              <w:right w:val="single" w:sz="8" w:space="0" w:color="auto"/>
            </w:tcBorders>
            <w:tcMar>
              <w:left w:w="108" w:type="dxa"/>
              <w:right w:w="108" w:type="dxa"/>
            </w:tcMar>
          </w:tcPr>
          <w:p w14:paraId="7F07ADB9">
            <w:pPr>
              <w:pStyle w:val="style0"/>
              <w:widowControl/>
              <w:spacing w:lineRule="atLeast" w:line="360"/>
              <w:jc w:val="left"/>
              <w:rPr>
                <w:rFonts w:ascii="宋体" w:cs="宋体" w:eastAsia="宋体"/>
                <w:color w:val="auto"/>
                <w:kern w:val="0"/>
                <w:szCs w:val="21"/>
              </w:rPr>
            </w:pPr>
            <w:r>
              <w:rPr>
                <w:rFonts w:ascii="宋体" w:cs="宋体" w:eastAsia="宋体" w:hint="eastAsia"/>
                <w:color w:val="auto"/>
                <w:kern w:val="0"/>
                <w:szCs w:val="21"/>
              </w:rPr>
              <w:t> </w:t>
            </w:r>
          </w:p>
        </w:tc>
        <w:tc>
          <w:tcPr>
            <w:tcW w:w="1134" w:type="dxa"/>
            <w:tcBorders>
              <w:top w:val="nil"/>
              <w:left w:val="nil"/>
              <w:bottom w:val="single" w:sz="8" w:space="0" w:color="auto"/>
              <w:right w:val="single" w:sz="8" w:space="0" w:color="auto"/>
            </w:tcBorders>
            <w:tcMar>
              <w:left w:w="108" w:type="dxa"/>
              <w:right w:w="108" w:type="dxa"/>
            </w:tcMar>
          </w:tcPr>
          <w:p w14:paraId="3E28FD5C">
            <w:pPr>
              <w:pStyle w:val="style0"/>
              <w:widowControl/>
              <w:spacing w:lineRule="atLeast" w:line="360"/>
              <w:jc w:val="left"/>
              <w:rPr>
                <w:rFonts w:ascii="宋体" w:cs="宋体" w:eastAsia="宋体"/>
                <w:color w:val="auto"/>
                <w:kern w:val="0"/>
                <w:szCs w:val="21"/>
              </w:rPr>
            </w:pPr>
            <w:r>
              <w:rPr>
                <w:rFonts w:ascii="宋体" w:cs="宋体" w:eastAsia="宋体" w:hint="eastAsia"/>
                <w:color w:val="auto"/>
                <w:kern w:val="0"/>
                <w:szCs w:val="21"/>
              </w:rPr>
              <w:t> </w:t>
            </w:r>
          </w:p>
        </w:tc>
        <w:tc>
          <w:tcPr>
            <w:tcW w:w="1134" w:type="dxa"/>
            <w:tcBorders>
              <w:top w:val="nil"/>
              <w:left w:val="nil"/>
              <w:bottom w:val="single" w:sz="8" w:space="0" w:color="auto"/>
              <w:right w:val="single" w:sz="8" w:space="0" w:color="auto"/>
            </w:tcBorders>
            <w:tcMar>
              <w:left w:w="108" w:type="dxa"/>
              <w:right w:w="108" w:type="dxa"/>
            </w:tcMar>
          </w:tcPr>
          <w:p w14:paraId="99BA7ADB">
            <w:pPr>
              <w:pStyle w:val="style0"/>
              <w:widowControl/>
              <w:spacing w:lineRule="atLeast" w:line="360"/>
              <w:jc w:val="left"/>
              <w:rPr>
                <w:rFonts w:ascii="宋体" w:cs="宋体" w:eastAsia="宋体"/>
                <w:color w:val="auto"/>
                <w:kern w:val="0"/>
                <w:szCs w:val="21"/>
              </w:rPr>
            </w:pPr>
            <w:r>
              <w:rPr>
                <w:rFonts w:ascii="宋体" w:cs="宋体" w:eastAsia="宋体" w:hint="eastAsia"/>
                <w:color w:val="auto"/>
                <w:kern w:val="0"/>
                <w:szCs w:val="21"/>
              </w:rPr>
              <w:t> </w:t>
            </w:r>
          </w:p>
        </w:tc>
      </w:tr>
    </w:tbl>
    <w:p w14:paraId="99F4759E">
      <w:pPr>
        <w:pStyle w:val="style0"/>
        <w:widowControl/>
        <w:shd w:val="clear" w:color="auto" w:fill="ffffff"/>
        <w:spacing w:lineRule="atLeast" w:line="360"/>
        <w:jc w:val="left"/>
        <w:rPr>
          <w:rFonts w:ascii="微软雅黑" w:cs="宋体" w:hAnsi="微软雅黑"/>
          <w:color w:val="auto"/>
          <w:kern w:val="0"/>
          <w:szCs w:val="21"/>
        </w:rPr>
      </w:pPr>
      <w:r>
        <w:rPr>
          <w:rFonts w:ascii="宋体" w:cs="宋体" w:hint="eastAsia"/>
          <w:b/>
          <w:bCs/>
          <w:color w:val="auto"/>
          <w:kern w:val="0"/>
          <w:sz w:val="22"/>
          <w:szCs w:val="22"/>
        </w:rPr>
        <w:t>附上证书复印件</w:t>
      </w:r>
    </w:p>
    <w:p w14:paraId="266E669B">
      <w:pPr>
        <w:pStyle w:val="style0"/>
        <w:rPr>
          <w:color w:val="auto"/>
        </w:rPr>
      </w:pPr>
    </w:p>
    <w:p w14:paraId="13F6E470">
      <w:pPr>
        <w:pStyle w:val="style3"/>
        <w:jc w:val="center"/>
        <w:rPr>
          <w:rFonts w:cs="宋体"/>
          <w:bCs w:val="false"/>
          <w:color w:val="auto"/>
          <w:szCs w:val="28"/>
        </w:rPr>
      </w:pPr>
      <w:r>
        <w:rPr>
          <w:rFonts w:cs="宋体" w:hint="eastAsia"/>
          <w:bCs w:val="false"/>
          <w:color w:val="auto"/>
          <w:szCs w:val="28"/>
        </w:rPr>
        <w:t>八、商务需求偏离表</w:t>
      </w:r>
    </w:p>
    <w:p w14:paraId="EAFB60B4">
      <w:pPr>
        <w:pStyle w:val="style0"/>
        <w:rPr>
          <w:rFonts w:ascii="宋体" w:cs="宋体"/>
          <w:b/>
          <w:color w:val="auto"/>
          <w:szCs w:val="21"/>
        </w:rPr>
      </w:pPr>
    </w:p>
    <w:p w14:paraId="1C20A4D6">
      <w:pPr>
        <w:pStyle w:val="style0"/>
        <w:rPr>
          <w:rFonts w:ascii="宋体" w:cs="宋体"/>
          <w:color w:val="auto"/>
          <w:szCs w:val="21"/>
          <w:u w:val="single"/>
        </w:rPr>
      </w:pPr>
      <w:r>
        <w:rPr>
          <w:rFonts w:ascii="宋体" w:cs="宋体" w:hint="eastAsia"/>
          <w:color w:val="auto"/>
          <w:szCs w:val="21"/>
        </w:rPr>
        <w:t>投标人名称</w:t>
      </w:r>
    </w:p>
    <w:p w14:paraId="FE0C031F">
      <w:pPr>
        <w:pStyle w:val="style0"/>
        <w:rPr>
          <w:rFonts w:ascii="宋体" w:cs="宋体"/>
          <w:color w:val="auto"/>
          <w:szCs w:val="21"/>
        </w:rPr>
      </w:pPr>
    </w:p>
    <w:tbl>
      <w:tblPr>
        <w:tblpPr w:leftFromText="180" w:rightFromText="180" w:topFromText="0" w:bottomFromText="0" w:vertAnchor="text" w:tblpXSpec="left" w:tblpY="1"/>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
        <w:gridCol w:w="1080"/>
        <w:gridCol w:w="1980"/>
        <w:gridCol w:w="1980"/>
        <w:gridCol w:w="1440"/>
        <w:gridCol w:w="1164"/>
      </w:tblGrid>
      <w:tr w14:paraId="727E37FD">
        <w:trPr/>
        <w:tc>
          <w:tcPr>
            <w:tcW w:w="828" w:type="dxa"/>
            <w:tcBorders/>
          </w:tcPr>
          <w:p w14:paraId="225272FD">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序号</w:t>
            </w:r>
          </w:p>
        </w:tc>
        <w:tc>
          <w:tcPr>
            <w:tcW w:w="1080" w:type="dxa"/>
            <w:tcBorders/>
          </w:tcPr>
          <w:p w14:paraId="B5985B74">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目录</w:t>
            </w:r>
          </w:p>
        </w:tc>
        <w:tc>
          <w:tcPr>
            <w:tcW w:w="1980" w:type="dxa"/>
            <w:tcBorders/>
          </w:tcPr>
          <w:p w14:paraId="48892D58">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招标商务条款</w:t>
            </w:r>
          </w:p>
        </w:tc>
        <w:tc>
          <w:tcPr>
            <w:tcW w:w="1980" w:type="dxa"/>
            <w:tcBorders/>
          </w:tcPr>
          <w:p w14:paraId="31D918DA">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响应商务条款</w:t>
            </w:r>
          </w:p>
        </w:tc>
        <w:tc>
          <w:tcPr>
            <w:tcW w:w="1440" w:type="dxa"/>
            <w:tcBorders/>
          </w:tcPr>
          <w:p w14:paraId="93C809B4">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偏离情况</w:t>
            </w:r>
          </w:p>
        </w:tc>
        <w:tc>
          <w:tcPr>
            <w:tcW w:w="1164" w:type="dxa"/>
            <w:tcBorders/>
          </w:tcPr>
          <w:p w14:paraId="FEF27ABC">
            <w:pPr>
              <w:pStyle w:val="style0"/>
              <w:widowControl/>
              <w:shd w:val="clear" w:color="auto" w:fill="ffffff"/>
              <w:spacing w:lineRule="atLeast" w:line="360"/>
              <w:jc w:val="left"/>
              <w:rPr>
                <w:rFonts w:ascii="宋体" w:cs="宋体"/>
                <w:color w:val="auto"/>
                <w:kern w:val="0"/>
                <w:sz w:val="22"/>
                <w:szCs w:val="22"/>
                <w:shd w:val="clear" w:color="auto" w:fill="ffffff"/>
              </w:rPr>
            </w:pPr>
            <w:r>
              <w:rPr>
                <w:rFonts w:ascii="宋体" w:cs="宋体" w:hint="eastAsia"/>
                <w:color w:val="auto"/>
                <w:kern w:val="0"/>
                <w:sz w:val="22"/>
                <w:szCs w:val="22"/>
                <w:shd w:val="clear" w:color="auto" w:fill="ffffff"/>
              </w:rPr>
              <w:t>说明</w:t>
            </w:r>
          </w:p>
        </w:tc>
      </w:tr>
      <w:tr w14:paraId="808CB472">
        <w:tblPrEx/>
        <w:trPr/>
        <w:tc>
          <w:tcPr>
            <w:tcW w:w="828" w:type="dxa"/>
            <w:tcBorders/>
          </w:tcPr>
          <w:p w14:paraId="852E1107">
            <w:pPr>
              <w:pStyle w:val="style0"/>
              <w:rPr>
                <w:rFonts w:ascii="宋体" w:cs="宋体"/>
                <w:color w:val="auto"/>
                <w:szCs w:val="21"/>
              </w:rPr>
            </w:pPr>
            <w:r>
              <w:rPr>
                <w:rFonts w:ascii="宋体" w:cs="宋体" w:hint="eastAsia"/>
                <w:color w:val="auto"/>
                <w:szCs w:val="21"/>
              </w:rPr>
              <w:t>1</w:t>
            </w:r>
          </w:p>
        </w:tc>
        <w:tc>
          <w:tcPr>
            <w:tcW w:w="1080" w:type="dxa"/>
            <w:tcBorders/>
          </w:tcPr>
          <w:p w14:paraId="2670E82F">
            <w:pPr>
              <w:pStyle w:val="style0"/>
              <w:rPr>
                <w:rFonts w:ascii="宋体" w:cs="宋体"/>
                <w:color w:val="auto"/>
                <w:szCs w:val="21"/>
              </w:rPr>
            </w:pPr>
          </w:p>
        </w:tc>
        <w:tc>
          <w:tcPr>
            <w:tcW w:w="1980" w:type="dxa"/>
            <w:tcBorders/>
          </w:tcPr>
          <w:p w14:paraId="B9339521">
            <w:pPr>
              <w:pStyle w:val="style0"/>
              <w:rPr>
                <w:rFonts w:ascii="宋体" w:cs="宋体"/>
                <w:color w:val="auto"/>
                <w:szCs w:val="21"/>
              </w:rPr>
            </w:pPr>
          </w:p>
        </w:tc>
        <w:tc>
          <w:tcPr>
            <w:tcW w:w="1980" w:type="dxa"/>
            <w:tcBorders/>
          </w:tcPr>
          <w:p w14:paraId="12987B41">
            <w:pPr>
              <w:pStyle w:val="style0"/>
              <w:rPr>
                <w:rFonts w:ascii="宋体" w:cs="宋体"/>
                <w:color w:val="auto"/>
                <w:szCs w:val="21"/>
              </w:rPr>
            </w:pPr>
          </w:p>
        </w:tc>
        <w:tc>
          <w:tcPr>
            <w:tcW w:w="1440" w:type="dxa"/>
            <w:tcBorders/>
          </w:tcPr>
          <w:p w14:paraId="8CF800C5">
            <w:pPr>
              <w:pStyle w:val="style0"/>
              <w:rPr>
                <w:rFonts w:ascii="宋体" w:cs="宋体"/>
                <w:color w:val="auto"/>
                <w:szCs w:val="21"/>
              </w:rPr>
            </w:pPr>
          </w:p>
        </w:tc>
        <w:tc>
          <w:tcPr>
            <w:tcW w:w="1164" w:type="dxa"/>
            <w:tcBorders/>
          </w:tcPr>
          <w:p w14:paraId="8EDE085E">
            <w:pPr>
              <w:pStyle w:val="style0"/>
              <w:rPr>
                <w:rFonts w:ascii="宋体" w:cs="宋体"/>
                <w:color w:val="auto"/>
                <w:szCs w:val="21"/>
              </w:rPr>
            </w:pPr>
          </w:p>
        </w:tc>
      </w:tr>
      <w:tr w14:paraId="C9A464EF">
        <w:tblPrEx/>
        <w:trPr/>
        <w:tc>
          <w:tcPr>
            <w:tcW w:w="828" w:type="dxa"/>
            <w:tcBorders/>
          </w:tcPr>
          <w:p w14:paraId="8F50EE12">
            <w:pPr>
              <w:pStyle w:val="style0"/>
              <w:rPr>
                <w:rFonts w:ascii="宋体" w:cs="宋体"/>
                <w:color w:val="auto"/>
                <w:szCs w:val="21"/>
              </w:rPr>
            </w:pPr>
            <w:r>
              <w:rPr>
                <w:rFonts w:ascii="宋体" w:cs="宋体" w:hint="eastAsia"/>
                <w:color w:val="auto"/>
                <w:szCs w:val="21"/>
              </w:rPr>
              <w:t>2</w:t>
            </w:r>
          </w:p>
        </w:tc>
        <w:tc>
          <w:tcPr>
            <w:tcW w:w="1080" w:type="dxa"/>
            <w:tcBorders/>
          </w:tcPr>
          <w:p w14:paraId="9F8102C5">
            <w:pPr>
              <w:pStyle w:val="style0"/>
              <w:rPr>
                <w:rFonts w:ascii="宋体" w:cs="宋体"/>
                <w:color w:val="auto"/>
                <w:szCs w:val="21"/>
              </w:rPr>
            </w:pPr>
          </w:p>
        </w:tc>
        <w:tc>
          <w:tcPr>
            <w:tcW w:w="1980" w:type="dxa"/>
            <w:tcBorders/>
          </w:tcPr>
          <w:p w14:paraId="B5981D1E">
            <w:pPr>
              <w:pStyle w:val="style0"/>
              <w:rPr>
                <w:rFonts w:ascii="宋体" w:cs="宋体"/>
                <w:color w:val="auto"/>
                <w:szCs w:val="21"/>
              </w:rPr>
            </w:pPr>
          </w:p>
        </w:tc>
        <w:tc>
          <w:tcPr>
            <w:tcW w:w="1980" w:type="dxa"/>
            <w:tcBorders/>
          </w:tcPr>
          <w:p w14:paraId="20F6C7E2">
            <w:pPr>
              <w:pStyle w:val="style0"/>
              <w:rPr>
                <w:rFonts w:ascii="宋体" w:cs="宋体"/>
                <w:color w:val="auto"/>
                <w:szCs w:val="21"/>
              </w:rPr>
            </w:pPr>
          </w:p>
        </w:tc>
        <w:tc>
          <w:tcPr>
            <w:tcW w:w="1440" w:type="dxa"/>
            <w:tcBorders/>
          </w:tcPr>
          <w:p w14:paraId="FB3026B2">
            <w:pPr>
              <w:pStyle w:val="style0"/>
              <w:rPr>
                <w:rFonts w:ascii="宋体" w:cs="宋体"/>
                <w:color w:val="auto"/>
                <w:szCs w:val="21"/>
              </w:rPr>
            </w:pPr>
          </w:p>
        </w:tc>
        <w:tc>
          <w:tcPr>
            <w:tcW w:w="1164" w:type="dxa"/>
            <w:tcBorders/>
          </w:tcPr>
          <w:p w14:paraId="76F35FF7">
            <w:pPr>
              <w:pStyle w:val="style0"/>
              <w:rPr>
                <w:rFonts w:ascii="宋体" w:cs="宋体"/>
                <w:color w:val="auto"/>
                <w:szCs w:val="21"/>
              </w:rPr>
            </w:pPr>
          </w:p>
        </w:tc>
      </w:tr>
      <w:tr w14:paraId="DEE6C583">
        <w:tblPrEx/>
        <w:trPr/>
        <w:tc>
          <w:tcPr>
            <w:tcW w:w="828" w:type="dxa"/>
            <w:tcBorders/>
          </w:tcPr>
          <w:p w14:paraId="0042909E">
            <w:pPr>
              <w:pStyle w:val="style0"/>
              <w:rPr>
                <w:rFonts w:ascii="宋体" w:cs="宋体"/>
                <w:color w:val="auto"/>
                <w:szCs w:val="21"/>
              </w:rPr>
            </w:pPr>
            <w:r>
              <w:rPr>
                <w:rFonts w:ascii="宋体" w:cs="宋体" w:hint="eastAsia"/>
                <w:color w:val="auto"/>
                <w:szCs w:val="21"/>
              </w:rPr>
              <w:t>……</w:t>
            </w:r>
          </w:p>
        </w:tc>
        <w:tc>
          <w:tcPr>
            <w:tcW w:w="1080" w:type="dxa"/>
            <w:tcBorders/>
          </w:tcPr>
          <w:p w14:paraId="FC945C33">
            <w:pPr>
              <w:pStyle w:val="style0"/>
              <w:rPr>
                <w:rFonts w:ascii="宋体" w:cs="宋体"/>
                <w:color w:val="auto"/>
                <w:szCs w:val="21"/>
              </w:rPr>
            </w:pPr>
          </w:p>
        </w:tc>
        <w:tc>
          <w:tcPr>
            <w:tcW w:w="1980" w:type="dxa"/>
            <w:tcBorders/>
          </w:tcPr>
          <w:p w14:paraId="313C487D">
            <w:pPr>
              <w:pStyle w:val="style0"/>
              <w:rPr>
                <w:rFonts w:ascii="宋体" w:cs="宋体"/>
                <w:color w:val="auto"/>
                <w:szCs w:val="21"/>
              </w:rPr>
            </w:pPr>
          </w:p>
        </w:tc>
        <w:tc>
          <w:tcPr>
            <w:tcW w:w="1980" w:type="dxa"/>
            <w:tcBorders/>
          </w:tcPr>
          <w:p w14:paraId="3906074A">
            <w:pPr>
              <w:pStyle w:val="style0"/>
              <w:rPr>
                <w:rFonts w:ascii="宋体" w:cs="宋体"/>
                <w:color w:val="auto"/>
                <w:szCs w:val="21"/>
              </w:rPr>
            </w:pPr>
          </w:p>
        </w:tc>
        <w:tc>
          <w:tcPr>
            <w:tcW w:w="1440" w:type="dxa"/>
            <w:tcBorders/>
          </w:tcPr>
          <w:p w14:paraId="F3C987A3">
            <w:pPr>
              <w:pStyle w:val="style0"/>
              <w:rPr>
                <w:rFonts w:ascii="宋体" w:cs="宋体"/>
                <w:color w:val="auto"/>
                <w:szCs w:val="21"/>
              </w:rPr>
            </w:pPr>
          </w:p>
        </w:tc>
        <w:tc>
          <w:tcPr>
            <w:tcW w:w="1164" w:type="dxa"/>
            <w:tcBorders/>
          </w:tcPr>
          <w:p w14:paraId="B0164C7C">
            <w:pPr>
              <w:pStyle w:val="style0"/>
              <w:rPr>
                <w:rFonts w:ascii="宋体" w:cs="宋体"/>
                <w:color w:val="auto"/>
                <w:szCs w:val="21"/>
              </w:rPr>
            </w:pPr>
          </w:p>
        </w:tc>
      </w:tr>
      <w:tr w14:paraId="91D4611B">
        <w:tblPrEx/>
        <w:trPr/>
        <w:tc>
          <w:tcPr>
            <w:tcW w:w="828" w:type="dxa"/>
            <w:tcBorders/>
          </w:tcPr>
          <w:p w14:paraId="521A43F5">
            <w:pPr>
              <w:pStyle w:val="style0"/>
              <w:rPr>
                <w:rFonts w:ascii="宋体" w:cs="宋体"/>
                <w:color w:val="auto"/>
                <w:szCs w:val="21"/>
              </w:rPr>
            </w:pPr>
          </w:p>
        </w:tc>
        <w:tc>
          <w:tcPr>
            <w:tcW w:w="1080" w:type="dxa"/>
            <w:tcBorders/>
          </w:tcPr>
          <w:p w14:paraId="89EE16B2">
            <w:pPr>
              <w:pStyle w:val="style0"/>
              <w:rPr>
                <w:rFonts w:ascii="宋体" w:cs="宋体"/>
                <w:color w:val="auto"/>
                <w:szCs w:val="21"/>
              </w:rPr>
            </w:pPr>
          </w:p>
        </w:tc>
        <w:tc>
          <w:tcPr>
            <w:tcW w:w="1980" w:type="dxa"/>
            <w:tcBorders/>
          </w:tcPr>
          <w:p w14:paraId="63017774">
            <w:pPr>
              <w:pStyle w:val="style0"/>
              <w:rPr>
                <w:rFonts w:ascii="宋体" w:cs="宋体"/>
                <w:color w:val="auto"/>
                <w:szCs w:val="21"/>
              </w:rPr>
            </w:pPr>
          </w:p>
        </w:tc>
        <w:tc>
          <w:tcPr>
            <w:tcW w:w="1980" w:type="dxa"/>
            <w:tcBorders/>
          </w:tcPr>
          <w:p w14:paraId="7E486A16">
            <w:pPr>
              <w:pStyle w:val="style0"/>
              <w:rPr>
                <w:rFonts w:ascii="宋体" w:cs="宋体"/>
                <w:color w:val="auto"/>
                <w:szCs w:val="21"/>
              </w:rPr>
            </w:pPr>
          </w:p>
        </w:tc>
        <w:tc>
          <w:tcPr>
            <w:tcW w:w="1440" w:type="dxa"/>
            <w:tcBorders/>
          </w:tcPr>
          <w:p w14:paraId="39B21D6C">
            <w:pPr>
              <w:pStyle w:val="style0"/>
              <w:rPr>
                <w:rFonts w:ascii="宋体" w:cs="宋体"/>
                <w:color w:val="auto"/>
                <w:szCs w:val="21"/>
              </w:rPr>
            </w:pPr>
          </w:p>
        </w:tc>
        <w:tc>
          <w:tcPr>
            <w:tcW w:w="1164" w:type="dxa"/>
            <w:tcBorders/>
          </w:tcPr>
          <w:p w14:paraId="E67A4291">
            <w:pPr>
              <w:pStyle w:val="style0"/>
              <w:rPr>
                <w:rFonts w:ascii="宋体" w:cs="宋体"/>
                <w:color w:val="auto"/>
                <w:szCs w:val="21"/>
              </w:rPr>
            </w:pPr>
          </w:p>
        </w:tc>
      </w:tr>
    </w:tbl>
    <w:p w14:paraId="22156229">
      <w:pPr>
        <w:pStyle w:val="style0"/>
        <w:rPr>
          <w:rFonts w:ascii="宋体" w:cs="宋体"/>
          <w:color w:val="auto"/>
          <w:szCs w:val="21"/>
        </w:rPr>
      </w:pPr>
      <w:r>
        <w:rPr>
          <w:rFonts w:ascii="宋体" w:cs="宋体" w:hint="eastAsia"/>
          <w:color w:val="auto"/>
          <w:szCs w:val="21"/>
        </w:rPr>
        <w:t>备注：</w:t>
      </w:r>
    </w:p>
    <w:p w14:paraId="888F065C">
      <w:pPr>
        <w:pStyle w:val="style0"/>
        <w:widowControl/>
        <w:shd w:val="clear" w:color="auto" w:fill="ffffff"/>
        <w:jc w:val="left"/>
        <w:rPr>
          <w:rFonts w:ascii="微软雅黑" w:cs="微软雅黑" w:eastAsia="微软雅黑"/>
          <w:color w:val="auto"/>
          <w:szCs w:val="21"/>
        </w:rPr>
      </w:pPr>
      <w:r>
        <w:rPr>
          <w:rFonts w:ascii="宋体" w:hint="eastAsia"/>
          <w:color w:val="auto"/>
          <w:kern w:val="0"/>
          <w:szCs w:val="21"/>
          <w:shd w:val="clear" w:color="auto" w:fill="ffffff"/>
        </w:rPr>
        <w:t>1.“商务需求”一栏必须填写采购文件第二章“商务需求”的内容分别对应的内容进行填写。</w:t>
      </w:r>
    </w:p>
    <w:p w14:paraId="4E93399E">
      <w:pPr>
        <w:pStyle w:val="style0"/>
        <w:widowControl/>
        <w:shd w:val="clear" w:color="auto" w:fill="ffffff"/>
        <w:jc w:val="left"/>
        <w:rPr>
          <w:rFonts w:ascii="微软雅黑" w:cs="微软雅黑" w:eastAsia="微软雅黑"/>
          <w:color w:val="auto"/>
          <w:szCs w:val="21"/>
        </w:rPr>
      </w:pPr>
      <w:r>
        <w:rPr>
          <w:rFonts w:ascii="宋体" w:hint="eastAsia"/>
          <w:color w:val="auto"/>
          <w:kern w:val="0"/>
          <w:szCs w:val="21"/>
          <w:shd w:val="clear" w:color="auto" w:fill="ffffff"/>
        </w:rPr>
        <w:t>2.“投标商务条款”一栏必须详细填写投标商务条款的内容。</w:t>
      </w:r>
    </w:p>
    <w:p w14:paraId="D78A8942">
      <w:pPr>
        <w:pStyle w:val="style0"/>
        <w:widowControl/>
        <w:shd w:val="clear" w:color="auto" w:fill="ffffff"/>
        <w:jc w:val="left"/>
        <w:rPr>
          <w:rFonts w:ascii="微软雅黑" w:cs="微软雅黑" w:eastAsia="微软雅黑"/>
          <w:color w:val="auto"/>
          <w:szCs w:val="21"/>
        </w:rPr>
      </w:pPr>
      <w:r>
        <w:rPr>
          <w:rFonts w:ascii="宋体" w:hint="eastAsia"/>
          <w:color w:val="auto"/>
          <w:kern w:val="0"/>
          <w:szCs w:val="21"/>
          <w:shd w:val="clear" w:color="auto" w:fill="ffffff"/>
        </w:rPr>
        <w:t>3.“偏离情况”栏中应如实填写“正偏离”、“负偏离”或“无偏离”。</w:t>
      </w:r>
    </w:p>
    <w:p w14:paraId="18AEC09C">
      <w:pPr>
        <w:pStyle w:val="style0"/>
        <w:widowControl/>
        <w:shd w:val="clear" w:color="auto" w:fill="ffffff"/>
        <w:jc w:val="left"/>
        <w:rPr>
          <w:rFonts w:ascii="微软雅黑" w:cs="微软雅黑" w:eastAsia="微软雅黑"/>
          <w:color w:val="auto"/>
          <w:szCs w:val="21"/>
        </w:rPr>
      </w:pPr>
      <w:r>
        <w:rPr>
          <w:rFonts w:ascii="宋体" w:hint="eastAsia"/>
          <w:color w:val="auto"/>
          <w:kern w:val="0"/>
          <w:szCs w:val="21"/>
          <w:shd w:val="clear" w:color="auto" w:fill="ffffff"/>
        </w:rPr>
        <w:t>3.交货期条款为不可负偏离条款，投标文件响应为“负偏离”的，投标文件将按废标处理。</w:t>
      </w:r>
    </w:p>
    <w:p w14:paraId="94530010">
      <w:pPr>
        <w:pStyle w:val="style0"/>
        <w:widowControl/>
        <w:shd w:val="clear" w:color="auto" w:fill="ffffff"/>
        <w:jc w:val="left"/>
        <w:rPr>
          <w:rFonts w:ascii="宋体" w:cs="宋体"/>
          <w:color w:val="auto"/>
        </w:rPr>
      </w:pPr>
      <w:r>
        <w:rPr>
          <w:rFonts w:ascii="宋体" w:hint="eastAsia"/>
          <w:color w:val="auto"/>
          <w:kern w:val="0"/>
          <w:szCs w:val="21"/>
          <w:shd w:val="clear" w:color="auto" w:fill="ffffff"/>
        </w:rPr>
        <w:t>4.开标一览表中填写的“交货期”必须与本表填写的“交货期”一致。如填写不一致，以开标一览表填写的“交货期”为准。</w:t>
      </w:r>
    </w:p>
    <w:p w14:paraId="CE7D47D6">
      <w:pPr>
        <w:pStyle w:val="style3"/>
        <w:jc w:val="center"/>
        <w:rPr>
          <w:rFonts w:cs="宋体"/>
          <w:color w:val="auto"/>
          <w:kern w:val="0"/>
          <w:szCs w:val="28"/>
        </w:rPr>
      </w:pPr>
      <w:r>
        <w:rPr>
          <w:rFonts w:cs="宋体" w:hint="eastAsia"/>
          <w:color w:val="auto"/>
          <w:kern w:val="0"/>
          <w:szCs w:val="28"/>
        </w:rPr>
        <w:t>九、技术保障措施</w:t>
      </w:r>
    </w:p>
    <w:p w14:paraId="A18E7612">
      <w:pPr>
        <w:pStyle w:val="style0"/>
        <w:rPr>
          <w:rFonts w:ascii="宋体" w:cs="宋体"/>
          <w:color w:val="auto"/>
        </w:rPr>
      </w:pPr>
      <w:r>
        <w:rPr>
          <w:rFonts w:ascii="宋体" w:cs="宋体" w:hint="eastAsia"/>
          <w:color w:val="auto"/>
        </w:rPr>
        <w:t>格式</w:t>
      </w:r>
      <w:r>
        <w:rPr>
          <w:rFonts w:ascii="宋体" w:cs="宋体"/>
          <w:color w:val="auto"/>
        </w:rPr>
        <w:t>自</w:t>
      </w:r>
      <w:r>
        <w:rPr>
          <w:rFonts w:ascii="宋体" w:cs="宋体" w:hint="eastAsia"/>
          <w:color w:val="auto"/>
        </w:rPr>
        <w:t>拟</w:t>
      </w:r>
      <w:r>
        <w:rPr>
          <w:rFonts w:ascii="宋体" w:cs="宋体"/>
          <w:color w:val="auto"/>
        </w:rPr>
        <w:t>；</w:t>
      </w:r>
    </w:p>
    <w:p w14:paraId="E1F0B5F1">
      <w:pPr>
        <w:pStyle w:val="style3"/>
        <w:jc w:val="center"/>
        <w:rPr>
          <w:rFonts w:cs="宋体"/>
          <w:color w:val="auto"/>
          <w:kern w:val="0"/>
          <w:szCs w:val="28"/>
        </w:rPr>
      </w:pPr>
      <w:r>
        <w:rPr>
          <w:rFonts w:cs="宋体" w:hint="eastAsia"/>
          <w:color w:val="auto"/>
          <w:kern w:val="0"/>
          <w:szCs w:val="28"/>
        </w:rPr>
        <w:t>十、实施安全保障措施</w:t>
      </w:r>
    </w:p>
    <w:p w14:paraId="006AF130">
      <w:pPr>
        <w:pStyle w:val="style0"/>
        <w:rPr>
          <w:rFonts w:ascii="宋体" w:cs="宋体"/>
          <w:color w:val="auto"/>
        </w:rPr>
      </w:pPr>
      <w:r>
        <w:rPr>
          <w:rFonts w:ascii="宋体" w:cs="宋体" w:hint="eastAsia"/>
          <w:color w:val="auto"/>
        </w:rPr>
        <w:t>格式</w:t>
      </w:r>
      <w:r>
        <w:rPr>
          <w:rFonts w:ascii="宋体" w:cs="宋体"/>
          <w:color w:val="auto"/>
        </w:rPr>
        <w:t>自</w:t>
      </w:r>
      <w:r>
        <w:rPr>
          <w:rFonts w:ascii="宋体" w:cs="宋体" w:hint="eastAsia"/>
          <w:color w:val="auto"/>
        </w:rPr>
        <w:t>拟</w:t>
      </w:r>
      <w:r>
        <w:rPr>
          <w:rFonts w:ascii="宋体" w:cs="宋体"/>
          <w:color w:val="auto"/>
        </w:rPr>
        <w:t>；</w:t>
      </w:r>
    </w:p>
    <w:p w14:paraId="536136C7">
      <w:pPr>
        <w:pStyle w:val="style3"/>
        <w:jc w:val="center"/>
        <w:rPr>
          <w:rFonts w:cs="宋体"/>
          <w:color w:val="auto"/>
          <w:kern w:val="0"/>
          <w:szCs w:val="28"/>
        </w:rPr>
      </w:pPr>
      <w:r>
        <w:rPr>
          <w:rFonts w:cs="宋体" w:hint="eastAsia"/>
          <w:color w:val="auto"/>
          <w:kern w:val="0"/>
          <w:szCs w:val="28"/>
        </w:rPr>
        <w:t>十一、项目实施方案</w:t>
      </w:r>
    </w:p>
    <w:p w14:paraId="5D33DAF9">
      <w:pPr>
        <w:pStyle w:val="style0"/>
        <w:spacing w:lineRule="auto" w:line="324"/>
        <w:ind w:firstLine="420"/>
        <w:rPr>
          <w:color w:val="auto"/>
          <w:szCs w:val="21"/>
        </w:rPr>
      </w:pPr>
      <w:r>
        <w:rPr>
          <w:rFonts w:hint="eastAsia"/>
          <w:color w:val="auto"/>
          <w:szCs w:val="21"/>
        </w:rPr>
        <w:t>实施方案应包含但不局限于以下内容，且应严格执行国家和深圳市的消防维保法规及规范，保证消防设备、设施、系统、制度、日常运行满足相关法规和规范要求，保证通过相关消防检查。</w:t>
      </w:r>
    </w:p>
    <w:p w14:paraId="7B5E92E5">
      <w:pPr>
        <w:pStyle w:val="style0"/>
        <w:spacing w:lineRule="auto" w:line="324"/>
        <w:ind w:firstLine="420"/>
        <w:rPr>
          <w:color w:val="auto"/>
          <w:szCs w:val="21"/>
        </w:rPr>
      </w:pPr>
      <w:r>
        <w:rPr>
          <w:rFonts w:hint="eastAsia"/>
          <w:color w:val="auto"/>
          <w:szCs w:val="21"/>
        </w:rPr>
        <w:t>1.日常维护方案</w:t>
      </w:r>
    </w:p>
    <w:p w14:paraId="80E9989C">
      <w:pPr>
        <w:pStyle w:val="style0"/>
        <w:spacing w:lineRule="auto" w:line="324"/>
        <w:ind w:firstLine="420"/>
        <w:rPr>
          <w:color w:val="auto"/>
          <w:szCs w:val="21"/>
        </w:rPr>
      </w:pPr>
      <w:r>
        <w:rPr>
          <w:rFonts w:hint="eastAsia"/>
          <w:color w:val="auto"/>
          <w:szCs w:val="21"/>
        </w:rPr>
        <w:t>2.应急保障方案</w:t>
      </w:r>
    </w:p>
    <w:p w14:paraId="E3F0B65E">
      <w:pPr>
        <w:pStyle w:val="style0"/>
        <w:spacing w:lineRule="auto" w:line="324"/>
        <w:ind w:firstLine="420"/>
        <w:rPr>
          <w:rFonts w:ascii="微软雅黑" w:cs="宋体" w:hAnsi="微软雅黑"/>
          <w:color w:val="auto"/>
          <w:kern w:val="0"/>
          <w:szCs w:val="21"/>
        </w:rPr>
      </w:pPr>
      <w:r>
        <w:rPr>
          <w:rFonts w:hint="eastAsia"/>
          <w:color w:val="auto"/>
          <w:szCs w:val="21"/>
        </w:rPr>
        <w:t>3.备品备件管理方案</w:t>
      </w:r>
      <w:r>
        <w:rPr>
          <w:rFonts w:ascii="仿宋_GB2312" w:cs="宋体" w:eastAsia="仿宋_GB2312" w:hint="eastAsia"/>
          <w:color w:val="auto"/>
          <w:kern w:val="0"/>
          <w:sz w:val="24"/>
        </w:rPr>
        <w:t> </w:t>
      </w:r>
    </w:p>
    <w:p w14:paraId="AB664516">
      <w:pPr>
        <w:pStyle w:val="style0"/>
        <w:rPr>
          <w:rFonts w:ascii="宋体" w:cs="宋体"/>
          <w:b/>
          <w:bCs/>
          <w:color w:val="auto"/>
          <w:sz w:val="24"/>
        </w:rPr>
      </w:pPr>
      <w:r>
        <w:rPr>
          <w:rFonts w:ascii="宋体" w:cs="宋体" w:hint="eastAsia"/>
          <w:b/>
          <w:bCs/>
          <w:color w:val="auto"/>
          <w:szCs w:val="21"/>
        </w:rPr>
        <w:t>（备注：该部分须与“技术保障措施”、“实施安全保障措施”、“商务需求”等部分承诺的内容相呼应，不得前后矛盾。）</w:t>
      </w:r>
    </w:p>
    <w:p w14:paraId="25B77083">
      <w:pPr>
        <w:pStyle w:val="style3"/>
        <w:jc w:val="center"/>
        <w:rPr>
          <w:rFonts w:cs="宋体"/>
          <w:color w:val="auto"/>
          <w:kern w:val="0"/>
          <w:szCs w:val="28"/>
        </w:rPr>
      </w:pPr>
      <w:r>
        <w:rPr>
          <w:rFonts w:cs="宋体" w:hint="eastAsia"/>
          <w:color w:val="auto"/>
          <w:kern w:val="0"/>
          <w:szCs w:val="28"/>
        </w:rPr>
        <w:t>十二、售后服务方案</w:t>
      </w:r>
    </w:p>
    <w:p w14:paraId="049D58FF">
      <w:pPr>
        <w:pStyle w:val="style0"/>
        <w:rPr>
          <w:rFonts w:ascii="宋体" w:cs="宋体"/>
          <w:color w:val="auto"/>
          <w:szCs w:val="21"/>
        </w:rPr>
      </w:pPr>
      <w:r>
        <w:rPr>
          <w:rFonts w:ascii="宋体" w:cs="宋体" w:hint="eastAsia"/>
          <w:color w:val="auto"/>
          <w:szCs w:val="21"/>
        </w:rPr>
        <w:t>主要内容应包括(根据项目实际情况适当调整内容)：</w:t>
      </w:r>
    </w:p>
    <w:p w14:paraId="CA4F1829">
      <w:pPr>
        <w:pStyle w:val="style0"/>
        <w:rPr>
          <w:rFonts w:ascii="宋体" w:cs="宋体"/>
          <w:color w:val="auto"/>
          <w:szCs w:val="21"/>
        </w:rPr>
      </w:pPr>
      <w:r>
        <w:rPr>
          <w:rFonts w:ascii="宋体" w:cs="宋体" w:hint="eastAsia"/>
          <w:color w:val="auto"/>
          <w:szCs w:val="21"/>
        </w:rPr>
        <w:t>（1）整体售后服务方案；</w:t>
      </w:r>
    </w:p>
    <w:p w14:paraId="9620EB1D">
      <w:pPr>
        <w:pStyle w:val="style0"/>
        <w:rPr>
          <w:rFonts w:ascii="宋体" w:cs="宋体"/>
          <w:b/>
          <w:color w:val="auto"/>
          <w:szCs w:val="21"/>
        </w:rPr>
      </w:pPr>
      <w:r>
        <w:rPr>
          <w:rFonts w:ascii="宋体" w:cs="宋体" w:hint="eastAsia"/>
          <w:b/>
          <w:color w:val="auto"/>
          <w:szCs w:val="21"/>
        </w:rPr>
        <w:t>（备注：该部分须与“商务需求”承诺的内容相呼应，不得前后矛盾。）</w:t>
      </w:r>
    </w:p>
    <w:p w14:paraId="CCDE7168">
      <w:pPr>
        <w:pStyle w:val="style78"/>
        <w:rPr>
          <w:color w:val="auto"/>
        </w:rPr>
      </w:pPr>
    </w:p>
    <w:sectPr>
      <w:footerReference w:type="default" r:id="rId2"/>
      <w:pgSz w:w="11906" w:h="16838" w:orient="portrait"/>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中宋">
    <w:altName w:val="华文中宋"/>
    <w:panose1 w:val="02010600040000010101"/>
    <w:charset w:val="86"/>
    <w:family w:val="auto"/>
    <w:pitch w:val="variable"/>
    <w:sig w:usb0="00000287" w:usb1="080F0000" w:usb2="00000000" w:usb3="00000000" w:csb0="0004009F" w:csb1="DFD70000"/>
  </w:font>
  <w:font w:name="宋体">
    <w:altName w:val="宋体"/>
    <w:panose1 w:val="02010600030000010101"/>
    <w:charset w:val="86"/>
    <w:family w:val="auto"/>
    <w:pitch w:val="variable"/>
    <w:sig w:usb0="00000203" w:usb1="288F0000" w:usb2="00000006" w:usb3="00000000" w:csb0="00040001" w:csb1="00000000"/>
  </w:font>
  <w:font w:name="Arial">
    <w:altName w:val="Arial"/>
    <w:panose1 w:val="020b0604020000020204"/>
    <w:charset w:val="01"/>
    <w:family w:val="swiss"/>
    <w:pitch w:val="variable"/>
    <w:sig w:usb0="E0002EFF" w:usb1="C000785B" w:usb2="00000009" w:usb3="00000000" w:csb0="400001FF" w:csb1="FFFF0000"/>
  </w:font>
  <w:font w:name="黑体">
    <w:altName w:val="黑体"/>
    <w:panose1 w:val="02010609060000010101"/>
    <w:charset w:val="86"/>
    <w:family w:val="auto"/>
    <w:pitch w:val="variable"/>
    <w:sig w:usb0="800002BF" w:usb1="38CF7CFA" w:usb2="00000016" w:usb3="00000000" w:csb0="00040001" w:csb1="00000000"/>
  </w:font>
  <w:font w:name="仿宋">
    <w:altName w:val="仿宋"/>
    <w:panose1 w:val="02010609060000010101"/>
    <w:charset w:val="86"/>
    <w:family w:val="modern"/>
    <w:pitch w:val="variable"/>
    <w:sig w:usb0="800002BF" w:usb1="38CF7CFA" w:usb2="00000016" w:usb3="00000000" w:csb0="00040001" w:csb1="00000000"/>
  </w:font>
  <w:font w:name="Times New Roman">
    <w:altName w:val="Times New Roman"/>
    <w:panose1 w:val="02020603050000020304"/>
    <w:charset w:val="00"/>
    <w:family w:val="roman"/>
    <w:pitch w:val="variable"/>
    <w:sig w:usb0="20007A87" w:usb1="80000000" w:usb2="00000008" w:usb3="00000000" w:csb0="000001FF" w:csb1="00000000"/>
  </w:font>
  <w:font w:name="微软雅黑">
    <w:altName w:val="微软雅黑"/>
    <w:panose1 w:val="020b0503020000020204"/>
    <w:charset w:val="86"/>
    <w:family w:val="swiss"/>
    <w:pitch w:val="variable"/>
    <w:sig w:usb0="80000287" w:usb1="2ACF3C50" w:usb2="00000016" w:usb3="00000000" w:csb0="0004001F" w:csb1="00000000"/>
  </w:font>
  <w:font w:name="仿宋_GB2312">
    <w:altName w:val="仿宋"/>
    <w:panose1 w:val="02010609030000010101"/>
    <w:charset w:val="86"/>
    <w:family w:val="modern"/>
    <w:pitch w:val="variable"/>
    <w:sig w:usb0="00000000" w:usb1="00000000" w:usb2="00000000" w:usb3="00000000" w:csb0="00040000" w:csb1="00000000"/>
  </w:font>
  <w:font w:name="Calibri">
    <w:altName w:val="Calibri"/>
    <w:panose1 w:val="020f0502020000030204"/>
    <w:charset w:val="00"/>
    <w:family w:val="swiss"/>
    <w:pitch w:val="variable"/>
    <w:sig w:usb0="E4002EFF" w:usb1="C200247B" w:usb2="00000009" w:usb3="00000000" w:csb0="2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C043BA1F">
    <w:pPr>
      <w:pStyle w:val="style32"/>
      <w:tabs>
        <w:tab w:val="center" w:leader="none" w:pos="4153"/>
        <w:tab w:val="right" w:leader="none" w:pos="8306"/>
      </w:tabs>
      <w:rPr/>
    </w:pPr>
    <w:r>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61722" cy="134873"/>
              <wp:effectExtent l="0" t="0" r="0" b="0"/>
              <wp:wrapNone/>
              <wp:docPr id="4097" name="矩形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722" cy="134873"/>
                      </a:xfrm>
                      <a:prstGeom prst="rect"/>
                      <a:ln>
                        <a:noFill/>
                      </a:ln>
                    </wps:spPr>
                    <wps:txbx id="4097">
                      <w:txbxContent>
                        <w:p w14:paraId="55F220FC">
                          <w:pPr>
                            <w:pStyle w:val="style32"/>
                            <w:tabs>
                              <w:tab w:val="center" w:leader="none" w:pos="4153"/>
                              <w:tab w:val="right" w:leader="none" w:pos="8306"/>
                            </w:tabs>
                            <w:rPr/>
                          </w:pPr>
                          <w:r>
                            <w:rPr/>
                            <w:fldChar w:fldCharType="begin"/>
                          </w:r>
                          <w:r>
                            <w:instrText xml:space="preserve"> PAGE  \* MERGEFORMAT </w:instrText>
                          </w:r>
                          <w:r>
                            <w:rPr/>
                            <w:fldChar w:fldCharType="separate"/>
                          </w:r>
                          <w:r>
                            <w:t>16</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4.86pt;height:10.62pt;z-index:2;mso-position-horizontal:outside;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55F220FC">
                    <w:pPr>
                      <w:pStyle w:val="style32"/>
                      <w:tabs>
                        <w:tab w:val="center" w:leader="none" w:pos="4153"/>
                        <w:tab w:val="right" w:leader="none" w:pos="8306"/>
                      </w:tabs>
                      <w:rPr/>
                    </w:pPr>
                    <w:r>
                      <w:rPr/>
                      <w:fldChar w:fldCharType="begin"/>
                    </w:r>
                    <w:r>
                      <w:instrText xml:space="preserve"> PAGE  \* MERGEFORMAT </w:instrText>
                    </w:r>
                    <w:r>
                      <w:rPr/>
                      <w:fldChar w:fldCharType="separate"/>
                    </w:r>
                    <w:r>
                      <w:t>16</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89C2C66"/>
    <w:lvl w:ilvl="0">
      <w:start w:val="2"/>
      <w:numFmt w:val="decimal"/>
      <w:suff w:val="space"/>
      <w:lvlText w:val="%1."/>
      <w:lvlJc w:val="left"/>
      <w:pPr>
        <w:ind w:left="0" w:firstLine="0"/>
      </w:pPr>
    </w:lvl>
  </w:abstractNum>
  <w:abstractNum w:abstractNumId="1">
    <w:nsid w:val="00000001"/>
    <w:multiLevelType w:val="singleLevel"/>
    <w:tmpl w:val="DF0E9E88"/>
    <w:lvl w:ilvl="0">
      <w:start w:val="1"/>
      <w:numFmt w:val="chineseCounting"/>
      <w:suff w:val="nothing"/>
      <w:lvlText w:val="（%1）"/>
      <w:lvlJc w:val="left"/>
      <w:pPr>
        <w:ind w:left="0" w:firstLine="0"/>
      </w:pPr>
      <w:rPr>
        <w:rFonts w:hint="eastAsia"/>
      </w:rPr>
    </w:lvl>
  </w:abstractNum>
  <w:abstractNum w:abstractNumId="2">
    <w:nsid w:val="00000002"/>
    <w:multiLevelType w:val="singleLevel"/>
    <w:tmpl w:val="22CAD7CC"/>
    <w:lvl w:ilvl="0">
      <w:start w:val="2"/>
      <w:numFmt w:val="chineseCounting"/>
      <w:suff w:val="space"/>
      <w:lvlText w:val="第%1章"/>
      <w:lvlJc w:val="left"/>
      <w:pPr>
        <w:ind w:left="0" w:firstLine="0"/>
      </w:pPr>
      <w:rPr>
        <w:rFonts w:hint="eastAsia"/>
      </w:rPr>
    </w:lvl>
  </w:abstractNum>
  <w:abstractNum w:abstractNumId="3">
    <w:nsid w:val="00000003"/>
    <w:multiLevelType w:val="singleLevel"/>
    <w:tmpl w:val="3F2FAC05"/>
    <w:lvl w:ilvl="0">
      <w:start w:val="1"/>
      <w:numFmt w:val="chineseCounting"/>
      <w:suff w:val="nothing"/>
      <w:lvlText w:val="%1、"/>
      <w:lvlJc w:val="left"/>
      <w:pPr>
        <w:ind w:left="0" w:firstLine="0"/>
      </w:pPr>
      <w:rPr>
        <w:rFonts w:hint="eastAsia"/>
      </w:rPr>
    </w:lvl>
  </w:abstractNum>
  <w:abstractNum w:abstractNumId="4">
    <w:nsid w:val="00000004"/>
    <w:multiLevelType w:val="singleLevel"/>
    <w:tmpl w:val="2B3AED1E"/>
    <w:lvl w:ilvl="0">
      <w:start w:val="2"/>
      <w:numFmt w:val="chineseCounting"/>
      <w:suff w:val="nothing"/>
      <w:lvlText w:val="%1、"/>
      <w:lvlJc w:val="left"/>
      <w:pPr>
        <w:ind w:left="0" w:firstLine="0"/>
      </w:pPr>
      <w:rPr>
        <w:rFonts w:hint="eastAsia"/>
      </w:rPr>
    </w:lvl>
  </w:abstractNum>
  <w:abstractNum w:abstractNumId="5">
    <w:nsid w:val="00000005"/>
    <w:multiLevelType w:val="multilevel"/>
    <w:tmpl w:val="00000006"/>
    <w:lvl w:ilvl="0">
      <w:start w:val="1"/>
      <w:numFmt w:val="japaneseCounting"/>
      <w:lvlText w:val="%1、"/>
      <w:lvlJc w:val="left"/>
      <w:pPr>
        <w:ind w:left="570" w:hanging="5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6"/>
    <w:multiLevelType w:val="singleLevel"/>
    <w:tmpl w:val="00000003"/>
    <w:lvl w:ilvl="0">
      <w:start w:val="1"/>
      <w:numFmt w:val="decimal"/>
      <w:suff w:val="nothing"/>
      <w:lvlText w:val="%1、"/>
      <w:lvlJc w:val="left"/>
      <w:pPr>
        <w:ind w:left="0" w:firstLine="0"/>
      </w:pPr>
    </w:lvl>
  </w:abstractNum>
  <w:abstractNum w:abstractNumId="7">
    <w:nsid w:val="00000007"/>
    <w:multiLevelType w:val="hybridMultilevel"/>
    <w:tmpl w:val="14BBEB75"/>
    <w:lvl w:ilvl="0" w:tplc="0409000F">
      <w:start w:val="2"/>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57"/>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pPr>
      <w:spacing w:before="340" w:after="330" w:lineRule="auto" w:line="360"/>
      <w:jc w:val="center"/>
      <w:outlineLvl w:val="0"/>
    </w:pPr>
    <w:rPr>
      <w:kern w:val="44"/>
      <w:sz w:val="32"/>
      <w:szCs w:val="36"/>
    </w:rPr>
  </w:style>
  <w:style w:type="paragraph" w:styleId="style2">
    <w:name w:val="heading 2"/>
    <w:basedOn w:val="style3"/>
    <w:next w:val="style4"/>
    <w:pPr>
      <w:adjustRightInd w:val="false"/>
      <w:jc w:val="center"/>
      <w:textAlignment w:val="baseline"/>
      <w:outlineLvl w:val="1"/>
    </w:pPr>
    <w:rPr>
      <w:bCs w:val="false"/>
      <w:kern w:val="0"/>
      <w:szCs w:val="20"/>
    </w:rPr>
  </w:style>
  <w:style w:type="paragraph" w:styleId="style3">
    <w:name w:val="heading 3"/>
    <w:basedOn w:val="style4"/>
    <w:next w:val="style0"/>
    <w:pPr>
      <w:spacing w:before="260" w:after="260" w:lineRule="auto" w:line="240"/>
      <w:outlineLvl w:val="2"/>
    </w:pPr>
    <w:rPr>
      <w:rFonts w:ascii="宋体" w:eastAsia="宋体"/>
      <w:szCs w:val="32"/>
    </w:rPr>
  </w:style>
  <w:style w:type="paragraph" w:styleId="style4">
    <w:name w:val="heading 4"/>
    <w:basedOn w:val="style0"/>
    <w:next w:val="style0"/>
    <w:pPr>
      <w:keepNext/>
      <w:keepLines/>
      <w:widowControl w:val="false"/>
      <w:spacing w:before="280" w:after="290" w:lineRule="auto" w:line="377"/>
      <w:outlineLvl w:val="3"/>
    </w:pPr>
    <w:rPr>
      <w:rFonts w:ascii="Arial" w:eastAsia="黑体" w:hAnsi="Arial"/>
      <w:b/>
      <w:bCs/>
      <w:sz w:val="28"/>
      <w:szCs w:val="28"/>
    </w:rPr>
  </w:style>
  <w:style w:type="character" w:default="1" w:styleId="style65">
    <w:name w:val="Default Paragraph Font"/>
    <w:next w:val="style65"/>
  </w:style>
  <w:style w:type="paragraph" w:styleId="style28">
    <w:name w:val="Normal Indent"/>
    <w:basedOn w:val="style0"/>
    <w:next w:val="style28"/>
    <w:pPr>
      <w:ind w:firstLine="200" w:firstLineChars="200"/>
    </w:pPr>
    <w:rPr/>
  </w:style>
  <w:style w:type="paragraph" w:styleId="style30">
    <w:name w:val="annotation text"/>
    <w:basedOn w:val="style0"/>
    <w:next w:val="style30"/>
    <w:pPr>
      <w:jc w:val="left"/>
    </w:pPr>
    <w:rPr/>
  </w:style>
  <w:style w:type="paragraph" w:styleId="style66">
    <w:name w:val="Body Text"/>
    <w:basedOn w:val="style0"/>
    <w:next w:val="style0"/>
    <w:pPr>
      <w:spacing w:lineRule="auto" w:line="360"/>
    </w:pPr>
    <w:rPr>
      <w:b/>
      <w:bCs/>
      <w:sz w:val="24"/>
    </w:rPr>
  </w:style>
  <w:style w:type="paragraph" w:styleId="style67">
    <w:name w:val="Body Text Indent"/>
    <w:basedOn w:val="style0"/>
    <w:next w:val="style78"/>
    <w:pPr>
      <w:spacing w:lineRule="auto" w:line="360"/>
      <w:ind w:firstLine="200" w:firstLineChars="200"/>
    </w:pPr>
    <w:rPr/>
  </w:style>
  <w:style w:type="paragraph" w:styleId="style78">
    <w:name w:val="Body Text First Indent 2"/>
    <w:basedOn w:val="style67"/>
    <w:next w:val="style78"/>
    <w:pPr>
      <w:spacing w:after="120"/>
      <w:ind w:left="200" w:leftChars="200"/>
    </w:pPr>
    <w:rPr>
      <w:rFonts w:ascii="Calibri" w:hAnsi="Calibri"/>
      <w:szCs w:val="22"/>
    </w:rPr>
  </w:style>
  <w:style w:type="paragraph" w:styleId="style23">
    <w:name w:val="toc 5"/>
    <w:basedOn w:val="style0"/>
    <w:next w:val="style0"/>
    <w:pPr>
      <w:ind w:left="840"/>
      <w:jc w:val="left"/>
    </w:pPr>
    <w:rPr>
      <w:rFonts w:ascii="Calibri" w:hAnsi="Calibri"/>
      <w:sz w:val="18"/>
      <w:szCs w:val="18"/>
    </w:rPr>
  </w:style>
  <w:style w:type="paragraph" w:styleId="style153">
    <w:name w:val="Balloon Text"/>
    <w:basedOn w:val="style0"/>
    <w:next w:val="style153"/>
    <w:pPr/>
    <w:rPr>
      <w:sz w:val="18"/>
      <w:szCs w:val="18"/>
    </w:rPr>
  </w:style>
  <w:style w:type="paragraph" w:styleId="style32">
    <w:name w:val="footer"/>
    <w:basedOn w:val="style0"/>
    <w:next w:val="style32"/>
    <w:pPr>
      <w:tabs>
        <w:tab w:val="center" w:leader="none" w:pos="4153"/>
        <w:tab w:val="right" w:leader="none" w:pos="8306"/>
      </w:tabs>
      <w:snapToGrid w:val="false"/>
      <w:jc w:val="left"/>
    </w:pPr>
    <w:rPr>
      <w:sz w:val="18"/>
    </w:rPr>
  </w:style>
  <w:style w:type="paragraph" w:styleId="style31">
    <w:name w:val="header"/>
    <w:basedOn w:val="style0"/>
    <w:next w:val="style31"/>
    <w:pPr>
      <w:pBdr>
        <w:bottom w:val="single" w:sz="6" w:space="1" w:color="auto"/>
      </w:pBdr>
      <w:tabs>
        <w:tab w:val="center" w:leader="none" w:pos="4153"/>
        <w:tab w:val="right" w:leader="none" w:pos="8306"/>
      </w:tabs>
      <w:snapToGrid w:val="false"/>
      <w:jc w:val="center"/>
    </w:pPr>
    <w:rPr>
      <w:kern w:val="0"/>
      <w:sz w:val="18"/>
      <w:szCs w:val="18"/>
    </w:rPr>
  </w:style>
  <w:style w:type="paragraph" w:styleId="style94">
    <w:name w:val="Normal (Web)"/>
    <w:basedOn w:val="style0"/>
    <w:next w:val="style94"/>
    <w:pPr/>
    <w:rPr>
      <w:sz w:val="24"/>
    </w:rPr>
  </w:style>
  <w:style w:type="paragraph" w:styleId="style106">
    <w:name w:val="annotation subject"/>
    <w:basedOn w:val="style30"/>
    <w:next w:val="style30"/>
    <w:pPr/>
    <w:rPr>
      <w:b/>
      <w:bCs/>
    </w:rPr>
  </w:style>
  <w:style w:type="character" w:styleId="style87">
    <w:name w:val="Strong"/>
    <w:basedOn w:val="style65"/>
    <w:next w:val="style87"/>
    <w:rPr>
      <w:b/>
      <w:bCs/>
    </w:rPr>
  </w:style>
  <w:style w:type="character" w:styleId="style86">
    <w:name w:val="FollowedHyperlink"/>
    <w:basedOn w:val="style65"/>
    <w:next w:val="style86"/>
    <w:rPr>
      <w:color w:val="954f72"/>
      <w:u w:val="single"/>
    </w:rPr>
  </w:style>
  <w:style w:type="character" w:styleId="style88">
    <w:name w:val="Emphasis"/>
    <w:next w:val="style88"/>
    <w:rPr>
      <w:i/>
      <w:iCs/>
    </w:rPr>
  </w:style>
  <w:style w:type="character" w:styleId="style85">
    <w:name w:val="Hyperlink"/>
    <w:next w:val="style85"/>
    <w:rPr>
      <w:color w:val="0000ff"/>
      <w:u w:val="single"/>
    </w:rPr>
  </w:style>
  <w:style w:type="character" w:styleId="style39">
    <w:name w:val="annotation reference"/>
    <w:next w:val="style39"/>
    <w:rPr>
      <w:sz w:val="21"/>
      <w:szCs w:val="21"/>
    </w:rPr>
  </w:style>
  <w:style w:type="paragraph" w:customStyle="1" w:styleId="style4097">
    <w:name w:val="列表 21"/>
    <w:basedOn w:val="style0"/>
    <w:next w:val="style4097"/>
    <w:pPr>
      <w:widowControl w:val="false"/>
      <w:suppressAutoHyphens/>
      <w:ind w:left="100" w:hanging="200"/>
    </w:pPr>
    <w:rPr>
      <w:kern w:val="2"/>
    </w:rPr>
  </w:style>
  <w:style w:type="paragraph" w:customStyle="1" w:styleId="style4098">
    <w:name w:val="表格文字"/>
    <w:basedOn w:val="style0"/>
    <w:next w:val="style4098"/>
    <w:pPr>
      <w:spacing w:before="25" w:after="25"/>
    </w:pPr>
    <w:rPr>
      <w:spacing w:val="10"/>
      <w:sz w:val="24"/>
    </w:rPr>
  </w:style>
  <w:style w:type="character" w:customStyle="1" w:styleId="style4099">
    <w:name w:val="标题 3 Char"/>
    <w:next w:val="style4099"/>
    <w:rPr>
      <w:rFonts w:ascii="黑体" w:eastAsia="黑体"/>
      <w:bCs/>
      <w:sz w:val="30"/>
    </w:rPr>
  </w:style>
  <w:style w:type="character" w:customStyle="1" w:styleId="style4100">
    <w:name w:val="未处理的提及1"/>
    <w:basedOn w:val="style65"/>
    <w:next w:val="style4100"/>
    <w:rPr>
      <w:color w:val="605e5c"/>
      <w:shd w:val="clear" w:color="auto" w:fill="e1dfdd"/>
    </w:rPr>
  </w:style>
  <w:style w:type="paragraph" w:customStyle="1" w:styleId="style4101">
    <w:name w:val="列出段落1"/>
    <w:basedOn w:val="style0"/>
    <w:next w:val="style4101"/>
    <w:pPr>
      <w:ind w:firstLine="200" w:firstLineChars="200"/>
    </w:pPr>
    <w:rPr/>
  </w:style>
  <w:style w:type="paragraph" w:customStyle="1" w:styleId="style4102">
    <w:name w:val="List Paragraph_5f96dfd5-d38c-4a6c-a988-dc8990efbe0c"/>
    <w:basedOn w:val="style0"/>
    <w:next w:val="style4102"/>
    <w:pPr>
      <w:ind w:firstLine="200" w:firstLineChars="200"/>
    </w:pPr>
    <w:rPr/>
  </w:style>
  <w:style w:type="paragraph" w:customStyle="1" w:styleId="style4103">
    <w:name w:val="fc1"/>
    <w:basedOn w:val="style0"/>
    <w:next w:val="style4103"/>
    <w:pPr>
      <w:widowControl/>
      <w:spacing w:before="100" w:beforeAutospacing="true" w:after="100" w:afterAutospacing="true"/>
      <w:jc w:val="left"/>
    </w:pPr>
    <w:rPr>
      <w:rFonts w:ascii="宋体" w:cs="宋体"/>
      <w:kern w:val="0"/>
      <w:sz w:val="24"/>
    </w:r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Normal.eit</Template>
  <TotalTime>18</TotalTime>
  <Words>13563</Words>
  <Pages>25</Pages>
  <Characters>13917</Characters>
  <Application>WPS Office</Application>
  <Paragraphs>893</Paragraphs>
  <CharactersWithSpaces>14369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2023-06-29T11:33:00Z</dcterms:created>
  <dc:creator>Administrator</dc:creator>
  <lastModifiedBy>V2242A</lastModifiedBy>
  <lastPrinted>2024-05-30T07:39:00Z</lastPrinted>
  <dcterms:modified xsi:type="dcterms:W3CDTF">2025-04-09T08:02:42Z</dcterms:modified>
  <revision>60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ced1f2ade6774b4386dc6da488d9ec07_23</vt:lpwstr>
  </property>
  <property fmtid="{D5CDD505-2E9C-101B-9397-08002B2CF9AE}" pid="4" name="KSOTemplateDocerSaveRecord">
    <vt:lpwstr>eyJoZGlkIjoiMDhlNzg5MTAxYjRlMjVjNWNiY2VlZGRjNjdhN2U5NDYiLCJ1c2VySWQiOiI1OTQ0NDg3MzkifQ==</vt:lpwstr>
  </property>
</Properties>
</file>