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CD6A">
      <w:pPr>
        <w:adjustRightInd w:val="0"/>
        <w:snapToGrid w:val="0"/>
        <w:jc w:val="center"/>
        <w:rPr>
          <w:rFonts w:ascii="华文中宋" w:hAnsi="华文中宋" w:eastAsia="华文中宋"/>
          <w:b/>
          <w:bCs/>
          <w:sz w:val="50"/>
          <w:szCs w:val="44"/>
        </w:rPr>
      </w:pPr>
    </w:p>
    <w:p w14:paraId="4F1FD32B">
      <w:pPr>
        <w:adjustRightInd w:val="0"/>
        <w:snapToGrid w:val="0"/>
        <w:jc w:val="center"/>
        <w:rPr>
          <w:rFonts w:ascii="华文中宋" w:hAnsi="华文中宋" w:eastAsia="华文中宋"/>
          <w:b/>
          <w:bCs/>
          <w:sz w:val="50"/>
          <w:szCs w:val="44"/>
        </w:rPr>
      </w:pPr>
    </w:p>
    <w:p w14:paraId="6B58BBF3">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14:paraId="061ECF04">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图书购置项目招标文件</w:t>
      </w:r>
    </w:p>
    <w:p w14:paraId="35A053BD">
      <w:pPr>
        <w:adjustRightInd w:val="0"/>
        <w:snapToGrid w:val="0"/>
        <w:spacing w:line="300" w:lineRule="auto"/>
        <w:jc w:val="center"/>
        <w:rPr>
          <w:rFonts w:ascii="华文中宋" w:hAnsi="Calibri" w:eastAsia="华文中宋"/>
          <w:b/>
          <w:bCs/>
          <w:sz w:val="28"/>
          <w:szCs w:val="22"/>
        </w:rPr>
      </w:pPr>
    </w:p>
    <w:p w14:paraId="78075686">
      <w:pPr>
        <w:adjustRightInd w:val="0"/>
        <w:snapToGrid w:val="0"/>
        <w:spacing w:line="300" w:lineRule="auto"/>
        <w:jc w:val="center"/>
        <w:rPr>
          <w:rFonts w:ascii="华文中宋" w:hAnsi="Calibri" w:eastAsia="华文中宋"/>
          <w:b/>
          <w:bCs/>
          <w:sz w:val="28"/>
          <w:szCs w:val="22"/>
        </w:rPr>
      </w:pPr>
    </w:p>
    <w:p w14:paraId="46CF8C4A">
      <w:pPr>
        <w:adjustRightInd w:val="0"/>
        <w:snapToGrid w:val="0"/>
        <w:spacing w:line="300" w:lineRule="auto"/>
        <w:jc w:val="center"/>
        <w:rPr>
          <w:rFonts w:ascii="华文中宋" w:hAnsi="Calibri" w:eastAsia="华文中宋"/>
          <w:b/>
          <w:bCs/>
          <w:sz w:val="28"/>
          <w:szCs w:val="22"/>
        </w:rPr>
      </w:pPr>
    </w:p>
    <w:p w14:paraId="4FED29CF">
      <w:pPr>
        <w:adjustRightInd w:val="0"/>
        <w:snapToGrid w:val="0"/>
        <w:spacing w:line="300" w:lineRule="auto"/>
        <w:jc w:val="center"/>
        <w:rPr>
          <w:rFonts w:ascii="华文中宋" w:hAnsi="Calibri" w:eastAsia="华文中宋"/>
          <w:b/>
          <w:bCs/>
          <w:sz w:val="28"/>
          <w:szCs w:val="22"/>
        </w:rPr>
      </w:pPr>
    </w:p>
    <w:p w14:paraId="695A6753">
      <w:pPr>
        <w:adjustRightInd w:val="0"/>
        <w:snapToGrid w:val="0"/>
        <w:spacing w:line="300" w:lineRule="auto"/>
        <w:jc w:val="center"/>
        <w:rPr>
          <w:rFonts w:ascii="华文中宋" w:hAnsi="Calibri" w:eastAsia="华文中宋"/>
          <w:b/>
          <w:bCs/>
          <w:sz w:val="28"/>
          <w:szCs w:val="22"/>
        </w:rPr>
      </w:pPr>
    </w:p>
    <w:p w14:paraId="5CEC02E1">
      <w:pPr>
        <w:adjustRightInd w:val="0"/>
        <w:snapToGrid w:val="0"/>
        <w:spacing w:line="300" w:lineRule="auto"/>
        <w:jc w:val="center"/>
        <w:rPr>
          <w:rFonts w:ascii="华文中宋" w:hAnsi="Calibri" w:eastAsia="华文中宋"/>
          <w:b/>
          <w:bCs/>
          <w:sz w:val="28"/>
          <w:szCs w:val="22"/>
        </w:rPr>
      </w:pPr>
    </w:p>
    <w:p w14:paraId="740BBBB8">
      <w:pPr>
        <w:adjustRightInd w:val="0"/>
        <w:snapToGrid w:val="0"/>
        <w:spacing w:line="300" w:lineRule="auto"/>
        <w:jc w:val="center"/>
        <w:rPr>
          <w:rFonts w:ascii="华文中宋" w:hAnsi="Calibri" w:eastAsia="华文中宋"/>
          <w:b/>
          <w:bCs/>
          <w:sz w:val="28"/>
          <w:szCs w:val="22"/>
        </w:rPr>
      </w:pPr>
    </w:p>
    <w:p w14:paraId="252CC16F">
      <w:pPr>
        <w:adjustRightInd w:val="0"/>
        <w:snapToGrid w:val="0"/>
        <w:spacing w:line="300" w:lineRule="auto"/>
        <w:jc w:val="center"/>
        <w:rPr>
          <w:rFonts w:ascii="华文中宋" w:hAnsi="Calibri" w:eastAsia="华文中宋"/>
          <w:b/>
          <w:bCs/>
          <w:sz w:val="28"/>
          <w:szCs w:val="22"/>
        </w:rPr>
      </w:pPr>
    </w:p>
    <w:p w14:paraId="38320F38">
      <w:pPr>
        <w:spacing w:after="156" w:afterLines="50" w:line="320" w:lineRule="exact"/>
        <w:jc w:val="center"/>
        <w:rPr>
          <w:rFonts w:ascii="宋体" w:hAnsi="宋体" w:cs="Arial"/>
          <w:b/>
          <w:sz w:val="24"/>
        </w:rPr>
      </w:pPr>
    </w:p>
    <w:p w14:paraId="6E4429FA">
      <w:pPr>
        <w:adjustRightInd w:val="0"/>
        <w:snapToGrid w:val="0"/>
        <w:spacing w:line="300" w:lineRule="auto"/>
        <w:jc w:val="center"/>
        <w:rPr>
          <w:rFonts w:ascii="华文中宋" w:hAnsi="Calibri" w:eastAsia="华文中宋"/>
          <w:b/>
          <w:bCs/>
          <w:sz w:val="28"/>
          <w:szCs w:val="22"/>
        </w:rPr>
      </w:pPr>
    </w:p>
    <w:p w14:paraId="22969F92">
      <w:pPr>
        <w:adjustRightInd w:val="0"/>
        <w:snapToGrid w:val="0"/>
        <w:spacing w:line="300" w:lineRule="auto"/>
        <w:jc w:val="center"/>
        <w:rPr>
          <w:rFonts w:ascii="华文中宋" w:hAnsi="Calibri" w:eastAsia="华文中宋"/>
          <w:b/>
          <w:bCs/>
          <w:sz w:val="28"/>
          <w:szCs w:val="22"/>
        </w:rPr>
      </w:pPr>
    </w:p>
    <w:p w14:paraId="5C09233D">
      <w:pPr>
        <w:adjustRightInd w:val="0"/>
        <w:snapToGrid w:val="0"/>
        <w:spacing w:line="300" w:lineRule="auto"/>
        <w:jc w:val="center"/>
        <w:rPr>
          <w:rFonts w:ascii="华文中宋" w:hAnsi="Calibri" w:eastAsia="华文中宋"/>
          <w:b/>
          <w:bCs/>
          <w:sz w:val="28"/>
          <w:szCs w:val="22"/>
        </w:rPr>
      </w:pPr>
    </w:p>
    <w:p w14:paraId="3C0D3C51">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14:paraId="5928C124">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二五年三月</w:t>
      </w:r>
      <w:r>
        <w:rPr>
          <w:rFonts w:hint="eastAsia" w:ascii="宋体" w:hAnsi="宋体" w:cs="宋体"/>
          <w:sz w:val="32"/>
          <w:szCs w:val="32"/>
        </w:rPr>
        <w:br w:type="page"/>
      </w:r>
    </w:p>
    <w:p w14:paraId="26326E97">
      <w:pPr>
        <w:pStyle w:val="2"/>
      </w:pPr>
      <w:r>
        <w:rPr>
          <w:rFonts w:hint="eastAsia"/>
        </w:rPr>
        <w:t>第一章  项目评审信息</w:t>
      </w:r>
    </w:p>
    <w:p w14:paraId="6E675B36">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深圳市第一职业技术学校图书购置 </w:t>
      </w:r>
    </w:p>
    <w:p w14:paraId="28AC92D5">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14:paraId="565467DF">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14:paraId="400B24D1">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14:paraId="3027EA28">
      <w:pPr>
        <w:pStyle w:val="4"/>
        <w:rPr>
          <w:rFonts w:cs="宋体"/>
          <w:szCs w:val="28"/>
        </w:rPr>
      </w:pPr>
      <w:r>
        <w:rPr>
          <w:rFonts w:hint="eastAsia" w:cs="宋体"/>
          <w:szCs w:val="28"/>
        </w:rPr>
        <w:t>投标文件初审表</w:t>
      </w:r>
    </w:p>
    <w:p w14:paraId="1230959D">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14:paraId="36DF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682E7D3F">
            <w:pPr>
              <w:rPr>
                <w:rFonts w:ascii="宋体" w:hAnsi="宋体" w:cs="宋体"/>
              </w:rPr>
            </w:pPr>
            <w:r>
              <w:rPr>
                <w:rFonts w:hint="eastAsia" w:ascii="宋体" w:hAnsi="宋体" w:cs="宋体"/>
              </w:rPr>
              <w:t>资格性检查表</w:t>
            </w:r>
          </w:p>
        </w:tc>
      </w:tr>
      <w:tr w14:paraId="5975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5B8A435">
            <w:pPr>
              <w:rPr>
                <w:rFonts w:ascii="宋体" w:hAnsi="宋体" w:cs="宋体"/>
              </w:rPr>
            </w:pPr>
            <w:r>
              <w:rPr>
                <w:rFonts w:hint="eastAsia" w:ascii="宋体" w:hAnsi="宋体" w:cs="宋体"/>
              </w:rPr>
              <w:t>1</w:t>
            </w:r>
          </w:p>
        </w:tc>
        <w:tc>
          <w:tcPr>
            <w:tcW w:w="7988" w:type="dxa"/>
            <w:vAlign w:val="center"/>
          </w:tcPr>
          <w:p w14:paraId="004EE081">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14:paraId="1E05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14:paraId="28D3F2A0">
            <w:pPr>
              <w:rPr>
                <w:rFonts w:ascii="宋体" w:hAnsi="宋体" w:cs="宋体"/>
              </w:rPr>
            </w:pPr>
            <w:r>
              <w:rPr>
                <w:rFonts w:hint="eastAsia" w:ascii="宋体" w:hAnsi="宋体" w:cs="宋体"/>
              </w:rPr>
              <w:t>符合性检查表</w:t>
            </w:r>
          </w:p>
        </w:tc>
      </w:tr>
      <w:tr w14:paraId="1303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6B09FE8">
            <w:pPr>
              <w:rPr>
                <w:rFonts w:ascii="宋体" w:hAnsi="宋体" w:cs="宋体"/>
              </w:rPr>
            </w:pPr>
            <w:r>
              <w:rPr>
                <w:rFonts w:hint="eastAsia" w:ascii="宋体" w:hAnsi="宋体" w:cs="宋体"/>
              </w:rPr>
              <w:t>2</w:t>
            </w:r>
          </w:p>
        </w:tc>
        <w:tc>
          <w:tcPr>
            <w:tcW w:w="7988" w:type="dxa"/>
            <w:vAlign w:val="center"/>
          </w:tcPr>
          <w:p w14:paraId="47931E3E">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14:paraId="10EF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10ED6EB">
            <w:pPr>
              <w:rPr>
                <w:rFonts w:ascii="宋体" w:hAnsi="宋体" w:cs="宋体"/>
              </w:rPr>
            </w:pPr>
            <w:r>
              <w:rPr>
                <w:rFonts w:hint="eastAsia" w:ascii="宋体" w:hAnsi="宋体" w:cs="宋体"/>
              </w:rPr>
              <w:t>3</w:t>
            </w:r>
          </w:p>
        </w:tc>
        <w:tc>
          <w:tcPr>
            <w:tcW w:w="7988" w:type="dxa"/>
            <w:vAlign w:val="center"/>
          </w:tcPr>
          <w:p w14:paraId="67F3E533">
            <w:pPr>
              <w:rPr>
                <w:rFonts w:ascii="宋体" w:hAnsi="宋体" w:cs="宋体"/>
              </w:rPr>
            </w:pPr>
            <w:r>
              <w:rPr>
                <w:rFonts w:hint="eastAsia" w:ascii="宋体" w:hAnsi="宋体" w:cs="宋体"/>
                <w:b/>
              </w:rPr>
              <w:t>《技术规格偏离表》或《商务需求偏离表》填写不全或不实</w:t>
            </w:r>
          </w:p>
        </w:tc>
      </w:tr>
      <w:tr w14:paraId="20B9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A449E26">
            <w:pPr>
              <w:rPr>
                <w:rFonts w:ascii="宋体" w:hAnsi="宋体" w:cs="宋体"/>
              </w:rPr>
            </w:pPr>
            <w:r>
              <w:rPr>
                <w:rFonts w:hint="eastAsia" w:ascii="宋体" w:hAnsi="宋体" w:cs="宋体"/>
              </w:rPr>
              <w:t>4</w:t>
            </w:r>
          </w:p>
        </w:tc>
        <w:tc>
          <w:tcPr>
            <w:tcW w:w="7988" w:type="dxa"/>
            <w:vAlign w:val="center"/>
          </w:tcPr>
          <w:p w14:paraId="138C92AB">
            <w:pPr>
              <w:rPr>
                <w:rFonts w:ascii="宋体" w:hAnsi="宋体" w:cs="宋体"/>
              </w:rPr>
            </w:pPr>
            <w:r>
              <w:rPr>
                <w:rFonts w:hint="eastAsia" w:ascii="宋体" w:hAnsi="宋体" w:cs="宋体"/>
              </w:rPr>
              <w:t>投标总价高于预算限额的或报价低于其成本且不能做出合理说明</w:t>
            </w:r>
          </w:p>
        </w:tc>
      </w:tr>
      <w:tr w14:paraId="2F72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5DC171A">
            <w:pPr>
              <w:rPr>
                <w:rFonts w:ascii="宋体" w:hAnsi="宋体" w:cs="宋体"/>
              </w:rPr>
            </w:pPr>
            <w:r>
              <w:rPr>
                <w:rFonts w:hint="eastAsia" w:ascii="宋体" w:hAnsi="宋体" w:cs="宋体"/>
              </w:rPr>
              <w:t>5</w:t>
            </w:r>
          </w:p>
        </w:tc>
        <w:tc>
          <w:tcPr>
            <w:tcW w:w="7988" w:type="dxa"/>
            <w:vAlign w:val="center"/>
          </w:tcPr>
          <w:p w14:paraId="2CEF383C">
            <w:pPr>
              <w:rPr>
                <w:rFonts w:ascii="宋体" w:hAnsi="宋体" w:cs="宋体"/>
              </w:rPr>
            </w:pPr>
            <w:r>
              <w:rPr>
                <w:rFonts w:hint="eastAsia" w:ascii="宋体" w:hAnsi="宋体" w:cs="宋体"/>
              </w:rPr>
              <w:t>投标报价有严重缺漏项目</w:t>
            </w:r>
          </w:p>
        </w:tc>
      </w:tr>
      <w:tr w14:paraId="3324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0804A065">
            <w:pPr>
              <w:rPr>
                <w:rFonts w:ascii="宋体" w:hAnsi="宋体" w:cs="宋体"/>
              </w:rPr>
            </w:pPr>
            <w:r>
              <w:rPr>
                <w:rFonts w:hint="eastAsia" w:ascii="宋体" w:hAnsi="宋体" w:cs="宋体"/>
              </w:rPr>
              <w:t>6</w:t>
            </w:r>
          </w:p>
        </w:tc>
        <w:tc>
          <w:tcPr>
            <w:tcW w:w="7988" w:type="dxa"/>
            <w:vAlign w:val="center"/>
          </w:tcPr>
          <w:p w14:paraId="6B732F8A">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14:paraId="347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93B295E">
            <w:pPr>
              <w:rPr>
                <w:rFonts w:ascii="宋体" w:hAnsi="宋体" w:cs="宋体"/>
              </w:rPr>
            </w:pPr>
            <w:r>
              <w:rPr>
                <w:rFonts w:hint="eastAsia" w:ascii="宋体" w:hAnsi="宋体" w:cs="宋体"/>
              </w:rPr>
              <w:t>7</w:t>
            </w:r>
          </w:p>
        </w:tc>
        <w:tc>
          <w:tcPr>
            <w:tcW w:w="7988" w:type="dxa"/>
            <w:vAlign w:val="center"/>
          </w:tcPr>
          <w:p w14:paraId="4E2ABAA4">
            <w:pPr>
              <w:rPr>
                <w:rFonts w:ascii="宋体" w:hAnsi="宋体" w:cs="宋体"/>
              </w:rPr>
            </w:pPr>
            <w:r>
              <w:rPr>
                <w:rFonts w:hint="eastAsia" w:ascii="宋体" w:hAnsi="宋体" w:cs="宋体"/>
              </w:rPr>
              <w:t>所投产品、工程、服务在质量、技术、方案等方面没有实质性满足招标文件要求</w:t>
            </w:r>
          </w:p>
        </w:tc>
      </w:tr>
    </w:tbl>
    <w:p w14:paraId="59639987">
      <w:pPr>
        <w:pStyle w:val="4"/>
        <w:rPr>
          <w:rFonts w:cs="宋体"/>
          <w:szCs w:val="28"/>
        </w:rPr>
      </w:pPr>
      <w:r>
        <w:rPr>
          <w:rFonts w:hint="eastAsia" w:cs="宋体"/>
          <w:szCs w:val="28"/>
        </w:rPr>
        <w:t>评标信息</w:t>
      </w:r>
    </w:p>
    <w:p w14:paraId="7856EBA9">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14:paraId="4F330C88">
      <w:pPr>
        <w:pStyle w:val="4"/>
        <w:jc w:val="both"/>
        <w:rPr>
          <w:rFonts w:cs="宋体"/>
        </w:rPr>
      </w:pPr>
      <w:r>
        <w:rPr>
          <w:rFonts w:hint="eastAsia" w:cs="宋体"/>
        </w:rPr>
        <w:t>评标方法</w:t>
      </w:r>
    </w:p>
    <w:tbl>
      <w:tblPr>
        <w:tblStyle w:val="18"/>
        <w:tblW w:w="9078" w:type="dxa"/>
        <w:jc w:val="center"/>
        <w:tblCellSpacing w:w="0" w:type="dxa"/>
        <w:tblLayout w:type="autofit"/>
        <w:tblCellMar>
          <w:top w:w="45" w:type="dxa"/>
          <w:left w:w="45" w:type="dxa"/>
          <w:bottom w:w="45" w:type="dxa"/>
          <w:right w:w="45" w:type="dxa"/>
        </w:tblCellMar>
      </w:tblPr>
      <w:tblGrid>
        <w:gridCol w:w="8685"/>
        <w:gridCol w:w="393"/>
      </w:tblGrid>
      <w:tr w14:paraId="28D817A1">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687AD886">
            <w:pPr>
              <w:widowControl/>
              <w:jc w:val="left"/>
              <w:rPr>
                <w:b/>
                <w:bCs/>
                <w:sz w:val="24"/>
              </w:rPr>
            </w:pPr>
            <w:r>
              <w:rPr>
                <w:b/>
                <w:bCs/>
              </w:rPr>
              <w:t>评标方法：综合评分法</w:t>
            </w:r>
          </w:p>
        </w:tc>
        <w:tc>
          <w:tcPr>
            <w:tcW w:w="0" w:type="auto"/>
            <w:shd w:val="clear" w:color="auto" w:fill="auto"/>
            <w:vAlign w:val="center"/>
          </w:tcPr>
          <w:p w14:paraId="4F4FE093">
            <w:pPr>
              <w:jc w:val="right"/>
              <w:rPr>
                <w:rFonts w:ascii="宋体"/>
                <w:b/>
                <w:bCs/>
                <w:sz w:val="24"/>
              </w:rPr>
            </w:pPr>
          </w:p>
        </w:tc>
      </w:tr>
      <w:tr w14:paraId="4C7AD7FF">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14:paraId="147A44CC">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14:paraId="49AFA0D0">
            <w:pPr>
              <w:ind w:firstLine="420"/>
              <w:rPr>
                <w:szCs w:val="21"/>
              </w:rPr>
            </w:pPr>
            <w:r>
              <w:rPr>
                <w:szCs w:val="21"/>
              </w:rPr>
              <w:t>价格分计算方法：</w:t>
            </w:r>
          </w:p>
          <w:p w14:paraId="4C7CD1FF">
            <w:pPr>
              <w:pStyle w:val="14"/>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14:paraId="1AAB465E">
            <w:pPr>
              <w:pStyle w:val="14"/>
              <w:widowControl/>
              <w:spacing w:line="324" w:lineRule="auto"/>
              <w:ind w:left="420"/>
              <w:rPr>
                <w:sz w:val="21"/>
                <w:szCs w:val="21"/>
              </w:rPr>
            </w:pPr>
            <w:r>
              <w:rPr>
                <w:sz w:val="21"/>
                <w:szCs w:val="21"/>
              </w:rPr>
              <w:t>投标报价得分=(评标基准价／投标报价)×100</w:t>
            </w:r>
          </w:p>
          <w:p w14:paraId="5E988D4A">
            <w:pPr>
              <w:pStyle w:val="14"/>
              <w:widowControl/>
              <w:spacing w:line="324" w:lineRule="auto"/>
              <w:ind w:left="420"/>
              <w:rPr>
                <w:sz w:val="21"/>
                <w:szCs w:val="21"/>
              </w:rPr>
            </w:pPr>
            <w:r>
              <w:rPr>
                <w:sz w:val="21"/>
                <w:szCs w:val="21"/>
              </w:rPr>
              <w:t xml:space="preserve">评标总得分＝F1×A1＋F2×A2＋……＋Fn×An </w:t>
            </w:r>
          </w:p>
          <w:p w14:paraId="2A55EA98">
            <w:pPr>
              <w:pStyle w:val="14"/>
              <w:widowControl/>
              <w:spacing w:line="324" w:lineRule="auto"/>
              <w:ind w:left="420"/>
              <w:rPr>
                <w:sz w:val="21"/>
                <w:szCs w:val="21"/>
              </w:rPr>
            </w:pPr>
            <w:r>
              <w:rPr>
                <w:sz w:val="21"/>
                <w:szCs w:val="21"/>
              </w:rPr>
              <w:t xml:space="preserve">F1、F2……Fn分别为各项评审因素的得分； </w:t>
            </w:r>
          </w:p>
          <w:p w14:paraId="6117B892">
            <w:pPr>
              <w:pStyle w:val="14"/>
              <w:widowControl/>
              <w:spacing w:line="324" w:lineRule="auto"/>
              <w:ind w:left="420"/>
              <w:rPr>
                <w:sz w:val="21"/>
                <w:szCs w:val="21"/>
              </w:rPr>
            </w:pPr>
            <w:r>
              <w:rPr>
                <w:sz w:val="21"/>
                <w:szCs w:val="21"/>
              </w:rPr>
              <w:t xml:space="preserve">A1、A2、……An 分别为各项评审因素所占的权重(A1＋A2＋……＋An＝1)。 </w:t>
            </w:r>
          </w:p>
          <w:p w14:paraId="7DB52BBD">
            <w:pPr>
              <w:pStyle w:val="14"/>
              <w:widowControl/>
              <w:spacing w:line="324" w:lineRule="auto"/>
              <w:ind w:left="420"/>
              <w:rPr>
                <w:sz w:val="21"/>
                <w:szCs w:val="21"/>
              </w:rPr>
            </w:pPr>
            <w:r>
              <w:rPr>
                <w:sz w:val="21"/>
                <w:szCs w:val="21"/>
              </w:rPr>
              <w:t xml:space="preserve">评标过程中，不得去掉报价中的最高报价和最低报价。 </w:t>
            </w:r>
          </w:p>
          <w:p w14:paraId="6E37CB8E">
            <w:pPr>
              <w:pStyle w:val="14"/>
              <w:widowControl/>
              <w:spacing w:line="324" w:lineRule="auto"/>
              <w:ind w:left="420"/>
              <w:rPr>
                <w:sz w:val="21"/>
                <w:szCs w:val="21"/>
              </w:rPr>
            </w:pPr>
            <w:r>
              <w:rPr>
                <w:sz w:val="21"/>
                <w:szCs w:val="21"/>
              </w:rPr>
              <w:t>此方法适用于货物类、服务类、工程类项目。</w:t>
            </w:r>
          </w:p>
        </w:tc>
      </w:tr>
    </w:tbl>
    <w:p w14:paraId="4B720D33"/>
    <w:p w14:paraId="21F5050F">
      <w:pPr>
        <w:pStyle w:val="17"/>
      </w:pPr>
    </w:p>
    <w:tbl>
      <w:tblPr>
        <w:tblStyle w:val="18"/>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39"/>
        <w:gridCol w:w="1420"/>
        <w:gridCol w:w="4678"/>
      </w:tblGrid>
      <w:tr w14:paraId="268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14:paraId="1AA23903">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14:paraId="4D87CA09">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14:paraId="0FF4D8C6">
            <w:pPr>
              <w:spacing w:line="240" w:lineRule="exact"/>
              <w:jc w:val="center"/>
              <w:rPr>
                <w:rFonts w:ascii="宋体" w:hAnsi="宋体" w:cs="宋体"/>
                <w:b/>
                <w:szCs w:val="21"/>
              </w:rPr>
            </w:pPr>
            <w:r>
              <w:rPr>
                <w:rFonts w:hint="eastAsia" w:ascii="宋体" w:hAnsi="宋体" w:cs="宋体"/>
                <w:b/>
                <w:szCs w:val="21"/>
              </w:rPr>
              <w:t>权重</w:t>
            </w:r>
          </w:p>
        </w:tc>
      </w:tr>
      <w:tr w14:paraId="34F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14:paraId="5A0C5DFF">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14:paraId="14C0DA6A">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14:paraId="475F62E8">
            <w:pPr>
              <w:spacing w:line="240" w:lineRule="exact"/>
              <w:jc w:val="center"/>
              <w:rPr>
                <w:rFonts w:ascii="宋体" w:hAnsi="宋体" w:cs="宋体"/>
                <w:b/>
                <w:color w:val="FF0000"/>
                <w:szCs w:val="21"/>
              </w:rPr>
            </w:pPr>
            <w:r>
              <w:rPr>
                <w:rFonts w:hint="eastAsia" w:ascii="宋体" w:hAnsi="宋体" w:cs="宋体"/>
                <w:b/>
                <w:color w:val="FF0000"/>
                <w:szCs w:val="21"/>
              </w:rPr>
              <w:t>30</w:t>
            </w:r>
          </w:p>
        </w:tc>
      </w:tr>
      <w:tr w14:paraId="1C8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14:paraId="3CEF2B44">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14:paraId="0FBC2F04">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14:paraId="7A763312">
            <w:pPr>
              <w:spacing w:line="240" w:lineRule="exact"/>
              <w:jc w:val="center"/>
              <w:rPr>
                <w:rFonts w:ascii="宋体" w:hAnsi="宋体" w:cs="宋体"/>
                <w:b/>
                <w:color w:val="FF0000"/>
                <w:szCs w:val="21"/>
              </w:rPr>
            </w:pPr>
            <w:r>
              <w:rPr>
                <w:rFonts w:hint="eastAsia" w:ascii="宋体" w:hAnsi="宋体" w:cs="宋体"/>
                <w:b/>
                <w:color w:val="FF0000"/>
                <w:szCs w:val="21"/>
              </w:rPr>
              <w:t>43</w:t>
            </w:r>
          </w:p>
        </w:tc>
      </w:tr>
      <w:tr w14:paraId="191E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14:paraId="36526FF0">
            <w:pPr>
              <w:jc w:val="center"/>
              <w:rPr>
                <w:rFonts w:ascii="宋体" w:hAnsi="宋体" w:cs="宋体"/>
                <w:szCs w:val="21"/>
              </w:rPr>
            </w:pPr>
          </w:p>
        </w:tc>
        <w:tc>
          <w:tcPr>
            <w:tcW w:w="699" w:type="dxa"/>
            <w:vAlign w:val="center"/>
          </w:tcPr>
          <w:p w14:paraId="113F655B">
            <w:pPr>
              <w:jc w:val="center"/>
              <w:rPr>
                <w:rFonts w:ascii="宋体" w:hAnsi="宋体" w:cs="宋体"/>
                <w:b/>
                <w:bCs/>
                <w:szCs w:val="21"/>
              </w:rPr>
            </w:pPr>
            <w:r>
              <w:rPr>
                <w:rFonts w:hint="eastAsia" w:ascii="宋体" w:hAnsi="宋体" w:cs="宋体"/>
                <w:b/>
                <w:bCs/>
                <w:szCs w:val="21"/>
              </w:rPr>
              <w:t>序号</w:t>
            </w:r>
          </w:p>
        </w:tc>
        <w:tc>
          <w:tcPr>
            <w:tcW w:w="1433" w:type="dxa"/>
            <w:gridSpan w:val="2"/>
            <w:vAlign w:val="center"/>
          </w:tcPr>
          <w:p w14:paraId="5AF77B08">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14:paraId="4FA49DFE">
            <w:pPr>
              <w:jc w:val="center"/>
              <w:rPr>
                <w:rFonts w:ascii="宋体" w:hAnsi="宋体" w:cs="宋体"/>
                <w:b/>
                <w:bCs/>
                <w:szCs w:val="21"/>
              </w:rPr>
            </w:pPr>
            <w:r>
              <w:rPr>
                <w:rFonts w:hint="eastAsia" w:ascii="宋体" w:hAnsi="宋体" w:cs="宋体"/>
                <w:b/>
                <w:bCs/>
                <w:szCs w:val="21"/>
              </w:rPr>
              <w:t>权重</w:t>
            </w:r>
          </w:p>
        </w:tc>
        <w:tc>
          <w:tcPr>
            <w:tcW w:w="4678" w:type="dxa"/>
            <w:vAlign w:val="center"/>
          </w:tcPr>
          <w:p w14:paraId="70F0C15B">
            <w:pPr>
              <w:jc w:val="center"/>
              <w:rPr>
                <w:rFonts w:ascii="宋体" w:hAnsi="宋体" w:cs="宋体"/>
                <w:b/>
                <w:bCs/>
                <w:szCs w:val="21"/>
              </w:rPr>
            </w:pPr>
            <w:r>
              <w:rPr>
                <w:rFonts w:hint="eastAsia" w:ascii="宋体" w:hAnsi="宋体" w:cs="宋体"/>
                <w:b/>
                <w:bCs/>
                <w:szCs w:val="21"/>
              </w:rPr>
              <w:t>评分准则</w:t>
            </w:r>
          </w:p>
        </w:tc>
      </w:tr>
      <w:tr w14:paraId="61D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14:paraId="319F44CE">
            <w:pPr>
              <w:keepNext/>
              <w:keepLines/>
              <w:spacing w:before="340" w:after="330"/>
              <w:jc w:val="center"/>
              <w:outlineLvl w:val="0"/>
              <w:rPr>
                <w:rFonts w:ascii="宋体" w:hAnsi="宋体" w:cs="宋体"/>
                <w:szCs w:val="21"/>
              </w:rPr>
            </w:pPr>
          </w:p>
        </w:tc>
        <w:tc>
          <w:tcPr>
            <w:tcW w:w="699" w:type="dxa"/>
            <w:vAlign w:val="center"/>
          </w:tcPr>
          <w:p w14:paraId="61882746">
            <w:pPr>
              <w:jc w:val="center"/>
              <w:rPr>
                <w:rFonts w:ascii="宋体" w:hAnsi="宋体" w:cs="宋体"/>
                <w:szCs w:val="21"/>
              </w:rPr>
            </w:pPr>
            <w:r>
              <w:rPr>
                <w:rFonts w:ascii="仿宋" w:hAnsi="仿宋" w:eastAsia="仿宋"/>
                <w:szCs w:val="21"/>
              </w:rPr>
              <w:t>1</w:t>
            </w:r>
          </w:p>
        </w:tc>
        <w:tc>
          <w:tcPr>
            <w:tcW w:w="1433" w:type="dxa"/>
            <w:gridSpan w:val="2"/>
            <w:vAlign w:val="center"/>
          </w:tcPr>
          <w:p w14:paraId="35FF780E">
            <w:pPr>
              <w:jc w:val="center"/>
              <w:rPr>
                <w:rFonts w:ascii="宋体" w:hAnsi="宋体" w:cs="宋体"/>
                <w:szCs w:val="21"/>
              </w:rPr>
            </w:pPr>
            <w:r>
              <w:rPr>
                <w:rFonts w:hint="eastAsia" w:ascii="仿宋" w:hAnsi="仿宋" w:eastAsia="仿宋" w:cs="宋体"/>
                <w:kern w:val="0"/>
                <w:szCs w:val="21"/>
              </w:rPr>
              <w:t>技术规格偏离情况</w:t>
            </w:r>
          </w:p>
        </w:tc>
        <w:tc>
          <w:tcPr>
            <w:tcW w:w="1420" w:type="dxa"/>
            <w:vAlign w:val="center"/>
          </w:tcPr>
          <w:p w14:paraId="7A04805C">
            <w:pPr>
              <w:jc w:val="center"/>
              <w:rPr>
                <w:rFonts w:ascii="宋体" w:hAnsi="宋体" w:eastAsia="仿宋" w:cs="宋体"/>
                <w:szCs w:val="21"/>
              </w:rPr>
            </w:pPr>
            <w:r>
              <w:rPr>
                <w:rFonts w:ascii="仿宋" w:hAnsi="仿宋" w:eastAsia="仿宋" w:cs="宋体"/>
                <w:szCs w:val="21"/>
              </w:rPr>
              <w:t>3</w:t>
            </w:r>
            <w:r>
              <w:rPr>
                <w:rFonts w:hint="eastAsia" w:ascii="仿宋" w:hAnsi="仿宋" w:eastAsia="仿宋" w:cs="宋体"/>
                <w:szCs w:val="21"/>
              </w:rPr>
              <w:t>6</w:t>
            </w:r>
          </w:p>
        </w:tc>
        <w:tc>
          <w:tcPr>
            <w:tcW w:w="4678" w:type="dxa"/>
            <w:vAlign w:val="center"/>
          </w:tcPr>
          <w:p w14:paraId="538C7ACC">
            <w:pPr>
              <w:tabs>
                <w:tab w:val="left" w:pos="2869"/>
                <w:tab w:val="left" w:pos="3010"/>
              </w:tabs>
              <w:rPr>
                <w:rFonts w:ascii="仿宋" w:hAnsi="仿宋" w:eastAsia="仿宋"/>
                <w:b/>
                <w:szCs w:val="21"/>
              </w:rPr>
            </w:pPr>
            <w:r>
              <w:rPr>
                <w:rFonts w:hint="eastAsia" w:ascii="仿宋" w:hAnsi="仿宋" w:eastAsia="仿宋"/>
                <w:b/>
                <w:szCs w:val="21"/>
              </w:rPr>
              <w:t>（一）评审内容：</w:t>
            </w:r>
          </w:p>
          <w:p w14:paraId="2289B787">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投标人应如实填写《技术规格偏离表》，</w:t>
            </w:r>
            <w:r>
              <w:rPr>
                <w:rFonts w:hint="eastAsia" w:ascii="仿宋" w:hAnsi="仿宋" w:eastAsia="仿宋"/>
                <w:szCs w:val="21"/>
              </w:rPr>
              <w:t>评审专家</w:t>
            </w:r>
            <w:r>
              <w:rPr>
                <w:rFonts w:hint="eastAsia" w:ascii="仿宋" w:hAnsi="仿宋" w:eastAsia="仿宋" w:cs="宋体"/>
                <w:szCs w:val="21"/>
              </w:rPr>
              <w:t>根据技术需求参数响应情况进行评审。</w:t>
            </w:r>
          </w:p>
          <w:p w14:paraId="212F0D5F">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14:paraId="0D597401">
            <w:pPr>
              <w:rPr>
                <w:rFonts w:ascii="仿宋" w:hAnsi="仿宋" w:eastAsia="仿宋" w:cs="宋体"/>
                <w:szCs w:val="21"/>
              </w:rPr>
            </w:pPr>
            <w:r>
              <w:rPr>
                <w:rFonts w:hint="eastAsia" w:ascii="仿宋" w:hAnsi="仿宋" w:eastAsia="仿宋" w:cs="宋体"/>
                <w:szCs w:val="21"/>
              </w:rPr>
              <w:t>完全满足招标文件要求的得36分，标注“▲”条款，每负偏离一项扣5分；未标注“▲”和“★”的为一般条款，每负偏离一项扣1.5分。扣完为止。</w:t>
            </w:r>
          </w:p>
          <w:p w14:paraId="0ED7AE8F">
            <w:pPr>
              <w:rPr>
                <w:rFonts w:ascii="宋体" w:hAnsi="宋体" w:cs="宋体"/>
                <w:szCs w:val="21"/>
              </w:rPr>
            </w:pPr>
            <w:r>
              <w:rPr>
                <w:rFonts w:hint="eastAsia" w:ascii="仿宋" w:hAnsi="仿宋" w:eastAsia="仿宋" w:cs="宋体"/>
                <w:szCs w:val="21"/>
              </w:rPr>
              <w:t>注：技术参数要求提供证明材料的，投标人需按要求提供证明材料，否则评委有权判断该参数按负偏离处理。</w:t>
            </w:r>
          </w:p>
        </w:tc>
      </w:tr>
      <w:tr w14:paraId="3C07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14:paraId="4ECC73D8">
            <w:pPr>
              <w:keepNext/>
              <w:keepLines/>
              <w:spacing w:before="340" w:after="330"/>
              <w:jc w:val="center"/>
              <w:outlineLvl w:val="0"/>
              <w:rPr>
                <w:rFonts w:ascii="宋体" w:hAnsi="宋体" w:cs="宋体"/>
                <w:szCs w:val="21"/>
              </w:rPr>
            </w:pPr>
          </w:p>
        </w:tc>
        <w:tc>
          <w:tcPr>
            <w:tcW w:w="699" w:type="dxa"/>
            <w:vAlign w:val="center"/>
          </w:tcPr>
          <w:p w14:paraId="6838C0C0">
            <w:pPr>
              <w:jc w:val="center"/>
              <w:rPr>
                <w:rFonts w:ascii="宋体" w:hAnsi="宋体" w:cs="宋体"/>
                <w:szCs w:val="21"/>
              </w:rPr>
            </w:pPr>
            <w:r>
              <w:rPr>
                <w:rFonts w:ascii="仿宋" w:hAnsi="仿宋" w:eastAsia="仿宋"/>
                <w:szCs w:val="21"/>
              </w:rPr>
              <w:t>2</w:t>
            </w:r>
          </w:p>
        </w:tc>
        <w:tc>
          <w:tcPr>
            <w:tcW w:w="1433" w:type="dxa"/>
            <w:gridSpan w:val="2"/>
            <w:vAlign w:val="center"/>
          </w:tcPr>
          <w:p w14:paraId="2DAC896C">
            <w:pPr>
              <w:jc w:val="center"/>
              <w:rPr>
                <w:rFonts w:ascii="宋体" w:hAnsi="宋体" w:cs="宋体"/>
                <w:kern w:val="0"/>
                <w:szCs w:val="21"/>
              </w:rPr>
            </w:pPr>
            <w:r>
              <w:rPr>
                <w:rFonts w:hint="eastAsia" w:ascii="仿宋" w:hAnsi="仿宋" w:eastAsia="仿宋"/>
                <w:szCs w:val="21"/>
              </w:rPr>
              <w:t>技术保障措施</w:t>
            </w:r>
          </w:p>
        </w:tc>
        <w:tc>
          <w:tcPr>
            <w:tcW w:w="1420" w:type="dxa"/>
            <w:vAlign w:val="center"/>
          </w:tcPr>
          <w:p w14:paraId="625FDA3D">
            <w:pPr>
              <w:jc w:val="center"/>
              <w:rPr>
                <w:rFonts w:ascii="宋体" w:hAnsi="宋体" w:cs="宋体"/>
                <w:szCs w:val="21"/>
              </w:rPr>
            </w:pPr>
            <w:r>
              <w:rPr>
                <w:rFonts w:hint="eastAsia" w:ascii="仿宋" w:hAnsi="仿宋" w:eastAsia="仿宋"/>
                <w:szCs w:val="21"/>
              </w:rPr>
              <w:t>7</w:t>
            </w:r>
          </w:p>
        </w:tc>
        <w:tc>
          <w:tcPr>
            <w:tcW w:w="4678" w:type="dxa"/>
            <w:vAlign w:val="center"/>
          </w:tcPr>
          <w:p w14:paraId="7A2980CE">
            <w:pPr>
              <w:rPr>
                <w:rFonts w:ascii="仿宋" w:hAnsi="仿宋" w:eastAsia="仿宋" w:cs="宋体"/>
                <w:szCs w:val="21"/>
              </w:rPr>
            </w:pPr>
            <w:r>
              <w:rPr>
                <w:rFonts w:hint="eastAsia" w:ascii="仿宋" w:hAnsi="仿宋" w:eastAsia="仿宋" w:cs="宋体"/>
                <w:szCs w:val="21"/>
              </w:rPr>
              <w:t>根据投标人提供的项目实施技术保障方案进行综合评价，包括但不限于：</w:t>
            </w:r>
          </w:p>
          <w:p w14:paraId="39AA8BF6">
            <w:pPr>
              <w:rPr>
                <w:rFonts w:ascii="仿宋" w:hAnsi="仿宋" w:eastAsia="仿宋" w:cs="宋体"/>
                <w:szCs w:val="21"/>
              </w:rPr>
            </w:pPr>
            <w:r>
              <w:rPr>
                <w:rFonts w:hint="eastAsia" w:ascii="仿宋" w:hAnsi="仿宋" w:eastAsia="仿宋" w:cs="宋体"/>
                <w:szCs w:val="21"/>
              </w:rPr>
              <w:t>1.供货计划</w:t>
            </w:r>
          </w:p>
          <w:p w14:paraId="7D81C780">
            <w:pPr>
              <w:rPr>
                <w:rFonts w:ascii="仿宋" w:hAnsi="仿宋" w:eastAsia="仿宋" w:cs="宋体"/>
                <w:szCs w:val="21"/>
              </w:rPr>
            </w:pPr>
            <w:r>
              <w:rPr>
                <w:rFonts w:hint="eastAsia" w:ascii="仿宋" w:hAnsi="仿宋" w:eastAsia="仿宋" w:cs="宋体"/>
                <w:szCs w:val="21"/>
              </w:rPr>
              <w:t>2.现采计划</w:t>
            </w:r>
          </w:p>
          <w:p w14:paraId="510CBCD8">
            <w:pPr>
              <w:rPr>
                <w:rFonts w:ascii="仿宋" w:hAnsi="仿宋" w:eastAsia="仿宋" w:cs="宋体"/>
                <w:szCs w:val="21"/>
              </w:rPr>
            </w:pPr>
            <w:r>
              <w:rPr>
                <w:rFonts w:hint="eastAsia" w:ascii="仿宋" w:hAnsi="仿宋" w:eastAsia="仿宋" w:cs="宋体"/>
                <w:szCs w:val="21"/>
              </w:rPr>
              <w:t>3.到货率保证措施</w:t>
            </w:r>
          </w:p>
          <w:p w14:paraId="76BC33FA">
            <w:pPr>
              <w:rPr>
                <w:rFonts w:ascii="仿宋" w:hAnsi="仿宋" w:eastAsia="仿宋" w:cs="宋体"/>
                <w:szCs w:val="21"/>
              </w:rPr>
            </w:pPr>
            <w:r>
              <w:rPr>
                <w:rFonts w:hint="eastAsia" w:ascii="仿宋" w:hAnsi="仿宋" w:eastAsia="仿宋" w:cs="宋体"/>
                <w:szCs w:val="21"/>
              </w:rPr>
              <w:t>4.编目加工服务方案</w:t>
            </w:r>
          </w:p>
          <w:p w14:paraId="7CF60C70">
            <w:pPr>
              <w:rPr>
                <w:rFonts w:ascii="仿宋" w:hAnsi="仿宋" w:eastAsia="仿宋" w:cs="宋体"/>
                <w:szCs w:val="21"/>
              </w:rPr>
            </w:pPr>
            <w:r>
              <w:rPr>
                <w:rFonts w:hint="eastAsia" w:ascii="仿宋" w:hAnsi="仿宋" w:eastAsia="仿宋" w:cs="宋体"/>
                <w:szCs w:val="21"/>
              </w:rPr>
              <w:t>评分依据：</w:t>
            </w:r>
          </w:p>
          <w:p w14:paraId="51DA50A3">
            <w:pPr>
              <w:rPr>
                <w:rFonts w:ascii="仿宋" w:hAnsi="仿宋" w:eastAsia="仿宋" w:cs="宋体"/>
                <w:szCs w:val="21"/>
              </w:rPr>
            </w:pPr>
            <w:r>
              <w:rPr>
                <w:rFonts w:hint="eastAsia" w:ascii="仿宋" w:hAnsi="仿宋" w:eastAsia="仿宋" w:cs="宋体"/>
                <w:szCs w:val="21"/>
              </w:rPr>
              <w:t>提供以上4点内容得3分，</w:t>
            </w:r>
          </w:p>
          <w:p w14:paraId="703BDA70">
            <w:pPr>
              <w:rPr>
                <w:rFonts w:ascii="仿宋" w:hAnsi="仿宋" w:eastAsia="仿宋" w:cs="宋体"/>
                <w:szCs w:val="21"/>
              </w:rPr>
            </w:pPr>
            <w:r>
              <w:rPr>
                <w:rFonts w:hint="eastAsia" w:ascii="仿宋" w:hAnsi="仿宋" w:eastAsia="仿宋" w:cs="宋体"/>
                <w:szCs w:val="21"/>
              </w:rPr>
              <w:t>提供以上3点内容得2分，</w:t>
            </w:r>
          </w:p>
          <w:p w14:paraId="5CD44655">
            <w:pPr>
              <w:rPr>
                <w:rFonts w:ascii="仿宋" w:hAnsi="仿宋" w:eastAsia="仿宋" w:cs="宋体"/>
                <w:szCs w:val="21"/>
              </w:rPr>
            </w:pPr>
            <w:r>
              <w:rPr>
                <w:rFonts w:hint="eastAsia" w:ascii="仿宋" w:hAnsi="仿宋" w:eastAsia="仿宋" w:cs="宋体"/>
                <w:szCs w:val="21"/>
              </w:rPr>
              <w:t>提供以上2点内容得1分，</w:t>
            </w:r>
          </w:p>
          <w:p w14:paraId="70489C7B">
            <w:pPr>
              <w:rPr>
                <w:rFonts w:ascii="仿宋" w:hAnsi="仿宋" w:eastAsia="仿宋" w:cs="宋体"/>
                <w:szCs w:val="21"/>
              </w:rPr>
            </w:pPr>
            <w:r>
              <w:rPr>
                <w:rFonts w:hint="eastAsia" w:ascii="仿宋" w:hAnsi="仿宋" w:eastAsia="仿宋" w:cs="宋体"/>
                <w:szCs w:val="21"/>
              </w:rPr>
              <w:t xml:space="preserve">其余情况不得分。 </w:t>
            </w:r>
          </w:p>
          <w:p w14:paraId="213CBD2D">
            <w:pPr>
              <w:rPr>
                <w:rFonts w:ascii="仿宋" w:hAnsi="仿宋" w:eastAsia="仿宋" w:cs="宋体"/>
                <w:szCs w:val="21"/>
              </w:rPr>
            </w:pPr>
            <w:r>
              <w:rPr>
                <w:rFonts w:hint="eastAsia" w:ascii="仿宋" w:hAnsi="仿宋" w:eastAsia="仿宋" w:cs="宋体"/>
                <w:szCs w:val="21"/>
              </w:rPr>
              <w:t>在此基础上，专家根据内容的合理性进行评分:</w:t>
            </w:r>
          </w:p>
          <w:p w14:paraId="0BB5CF77">
            <w:pPr>
              <w:rPr>
                <w:rFonts w:ascii="仿宋" w:hAnsi="仿宋" w:eastAsia="仿宋" w:cs="宋体"/>
                <w:szCs w:val="21"/>
              </w:rPr>
            </w:pPr>
            <w:r>
              <w:rPr>
                <w:rFonts w:hint="eastAsia" w:ascii="仿宋" w:hAnsi="仿宋" w:eastAsia="仿宋" w:cs="宋体"/>
                <w:szCs w:val="21"/>
              </w:rPr>
              <w:t>方案符合实际、全面具体，内容合理性强、针对性强，项目完成时效性强得4分。</w:t>
            </w:r>
          </w:p>
          <w:p w14:paraId="3FC618CD">
            <w:pPr>
              <w:rPr>
                <w:rFonts w:ascii="仿宋" w:hAnsi="仿宋" w:eastAsia="仿宋" w:cs="宋体"/>
                <w:szCs w:val="21"/>
              </w:rPr>
            </w:pPr>
            <w:r>
              <w:rPr>
                <w:rFonts w:hint="eastAsia" w:ascii="仿宋" w:hAnsi="仿宋" w:eastAsia="仿宋" w:cs="宋体"/>
                <w:szCs w:val="21"/>
              </w:rPr>
              <w:t>方案较符合实际、较全面具体，内容合理性、针对性较强，项目完成时效性较强得2分。</w:t>
            </w:r>
          </w:p>
          <w:p w14:paraId="7036E225">
            <w:pPr>
              <w:rPr>
                <w:rFonts w:ascii="仿宋" w:hAnsi="仿宋" w:eastAsia="仿宋" w:cs="宋体"/>
                <w:szCs w:val="21"/>
              </w:rPr>
            </w:pPr>
            <w:r>
              <w:rPr>
                <w:rFonts w:hint="eastAsia" w:ascii="仿宋" w:hAnsi="仿宋" w:eastAsia="仿宋" w:cs="宋体"/>
                <w:szCs w:val="21"/>
              </w:rPr>
              <w:t>其余情况不得分。</w:t>
            </w:r>
          </w:p>
        </w:tc>
      </w:tr>
      <w:tr w14:paraId="7A4F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14:paraId="65B713E5">
            <w:pPr>
              <w:jc w:val="center"/>
              <w:rPr>
                <w:rFonts w:ascii="宋体" w:hAnsi="宋体" w:cs="宋体"/>
                <w:b/>
                <w:szCs w:val="21"/>
              </w:rPr>
            </w:pPr>
            <w:r>
              <w:rPr>
                <w:rFonts w:hint="eastAsia" w:ascii="宋体" w:hAnsi="宋体" w:cs="宋体"/>
                <w:b/>
                <w:szCs w:val="21"/>
              </w:rPr>
              <w:t>3</w:t>
            </w:r>
          </w:p>
        </w:tc>
        <w:tc>
          <w:tcPr>
            <w:tcW w:w="3552" w:type="dxa"/>
            <w:gridSpan w:val="4"/>
            <w:vAlign w:val="center"/>
          </w:tcPr>
          <w:p w14:paraId="593514D5">
            <w:pPr>
              <w:jc w:val="center"/>
              <w:rPr>
                <w:rFonts w:ascii="宋体" w:hAnsi="宋体" w:cs="宋体"/>
                <w:b/>
                <w:szCs w:val="21"/>
              </w:rPr>
            </w:pPr>
            <w:r>
              <w:rPr>
                <w:rFonts w:hint="eastAsia" w:ascii="宋体" w:hAnsi="宋体" w:cs="宋体"/>
                <w:b/>
                <w:szCs w:val="21"/>
              </w:rPr>
              <w:t>商务需求</w:t>
            </w:r>
          </w:p>
        </w:tc>
        <w:tc>
          <w:tcPr>
            <w:tcW w:w="4678" w:type="dxa"/>
            <w:vAlign w:val="center"/>
          </w:tcPr>
          <w:p w14:paraId="7D304795">
            <w:pPr>
              <w:jc w:val="center"/>
              <w:rPr>
                <w:rFonts w:ascii="宋体" w:hAnsi="宋体" w:cs="宋体"/>
                <w:b/>
                <w:color w:val="FF0000"/>
                <w:szCs w:val="21"/>
              </w:rPr>
            </w:pPr>
            <w:r>
              <w:rPr>
                <w:rFonts w:hint="eastAsia" w:ascii="宋体" w:hAnsi="宋体" w:cs="宋体"/>
                <w:b/>
                <w:color w:val="FF0000"/>
                <w:szCs w:val="21"/>
              </w:rPr>
              <w:t>22</w:t>
            </w:r>
          </w:p>
        </w:tc>
      </w:tr>
      <w:tr w14:paraId="6EE9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14:paraId="30A885F6">
            <w:pPr>
              <w:keepNext/>
              <w:keepLines/>
              <w:spacing w:before="340" w:after="330"/>
              <w:jc w:val="center"/>
              <w:outlineLvl w:val="0"/>
              <w:rPr>
                <w:rFonts w:ascii="宋体" w:hAnsi="宋体" w:cs="宋体"/>
                <w:b/>
                <w:szCs w:val="21"/>
              </w:rPr>
            </w:pPr>
          </w:p>
        </w:tc>
        <w:tc>
          <w:tcPr>
            <w:tcW w:w="699" w:type="dxa"/>
            <w:vAlign w:val="center"/>
          </w:tcPr>
          <w:p w14:paraId="2420FF84">
            <w:pPr>
              <w:jc w:val="center"/>
              <w:rPr>
                <w:rFonts w:ascii="宋体" w:hAnsi="宋体" w:cs="宋体"/>
                <w:b/>
                <w:szCs w:val="21"/>
              </w:rPr>
            </w:pPr>
            <w:r>
              <w:rPr>
                <w:rFonts w:hint="eastAsia" w:ascii="宋体" w:hAnsi="宋体" w:cs="宋体"/>
                <w:b/>
                <w:szCs w:val="21"/>
              </w:rPr>
              <w:t>序号</w:t>
            </w:r>
          </w:p>
        </w:tc>
        <w:tc>
          <w:tcPr>
            <w:tcW w:w="1433" w:type="dxa"/>
            <w:gridSpan w:val="2"/>
            <w:vAlign w:val="center"/>
          </w:tcPr>
          <w:p w14:paraId="4D59C36F">
            <w:pPr>
              <w:jc w:val="center"/>
              <w:rPr>
                <w:rFonts w:ascii="宋体" w:hAnsi="宋体" w:cs="宋体"/>
                <w:b/>
                <w:szCs w:val="21"/>
              </w:rPr>
            </w:pPr>
            <w:r>
              <w:rPr>
                <w:rFonts w:hint="eastAsia" w:ascii="宋体" w:hAnsi="宋体" w:cs="宋体"/>
                <w:b/>
                <w:szCs w:val="21"/>
              </w:rPr>
              <w:t>评分因素</w:t>
            </w:r>
          </w:p>
        </w:tc>
        <w:tc>
          <w:tcPr>
            <w:tcW w:w="1420" w:type="dxa"/>
            <w:vAlign w:val="center"/>
          </w:tcPr>
          <w:p w14:paraId="5DEDB7C1">
            <w:pPr>
              <w:jc w:val="center"/>
              <w:rPr>
                <w:rFonts w:ascii="宋体" w:hAnsi="宋体" w:cs="宋体"/>
                <w:b/>
                <w:szCs w:val="21"/>
              </w:rPr>
            </w:pPr>
            <w:r>
              <w:rPr>
                <w:rFonts w:hint="eastAsia" w:ascii="宋体" w:hAnsi="宋体" w:cs="宋体"/>
                <w:b/>
                <w:szCs w:val="21"/>
              </w:rPr>
              <w:t>权重</w:t>
            </w:r>
          </w:p>
        </w:tc>
        <w:tc>
          <w:tcPr>
            <w:tcW w:w="4678" w:type="dxa"/>
            <w:vAlign w:val="center"/>
          </w:tcPr>
          <w:p w14:paraId="1869435C">
            <w:pPr>
              <w:jc w:val="center"/>
              <w:rPr>
                <w:rFonts w:ascii="宋体" w:hAnsi="宋体" w:cs="宋体"/>
                <w:b/>
                <w:szCs w:val="21"/>
              </w:rPr>
            </w:pPr>
            <w:r>
              <w:rPr>
                <w:rFonts w:hint="eastAsia" w:ascii="宋体" w:hAnsi="宋体" w:cs="宋体"/>
                <w:b/>
                <w:szCs w:val="21"/>
              </w:rPr>
              <w:t>评分准则</w:t>
            </w:r>
          </w:p>
        </w:tc>
      </w:tr>
      <w:tr w14:paraId="7A9D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14:paraId="423E7D1E">
            <w:pPr>
              <w:keepNext/>
              <w:keepLines/>
              <w:spacing w:before="340" w:after="330"/>
              <w:jc w:val="center"/>
              <w:outlineLvl w:val="0"/>
              <w:rPr>
                <w:rFonts w:ascii="宋体" w:hAnsi="宋体" w:cs="宋体"/>
                <w:szCs w:val="21"/>
              </w:rPr>
            </w:pPr>
          </w:p>
        </w:tc>
        <w:tc>
          <w:tcPr>
            <w:tcW w:w="699" w:type="dxa"/>
            <w:vAlign w:val="center"/>
          </w:tcPr>
          <w:p w14:paraId="6483A19B">
            <w:pPr>
              <w:jc w:val="center"/>
              <w:rPr>
                <w:rFonts w:ascii="宋体" w:hAnsi="宋体" w:cs="宋体"/>
                <w:szCs w:val="21"/>
              </w:rPr>
            </w:pPr>
            <w:r>
              <w:rPr>
                <w:rFonts w:hint="eastAsia" w:ascii="仿宋" w:hAnsi="仿宋" w:eastAsia="仿宋"/>
                <w:szCs w:val="21"/>
              </w:rPr>
              <w:t>1</w:t>
            </w:r>
          </w:p>
        </w:tc>
        <w:tc>
          <w:tcPr>
            <w:tcW w:w="1433" w:type="dxa"/>
            <w:gridSpan w:val="2"/>
            <w:vAlign w:val="center"/>
          </w:tcPr>
          <w:p w14:paraId="5664D7B8">
            <w:pPr>
              <w:jc w:val="center"/>
              <w:rPr>
                <w:rFonts w:ascii="仿宋" w:hAnsi="仿宋" w:eastAsia="仿宋"/>
                <w:szCs w:val="21"/>
              </w:rPr>
            </w:pPr>
            <w:r>
              <w:rPr>
                <w:rFonts w:hint="eastAsia" w:ascii="仿宋" w:hAnsi="仿宋" w:eastAsia="仿宋"/>
                <w:szCs w:val="21"/>
              </w:rPr>
              <w:t>商务条款</w:t>
            </w:r>
          </w:p>
          <w:p w14:paraId="35BBD5C9">
            <w:pPr>
              <w:jc w:val="center"/>
              <w:rPr>
                <w:rFonts w:ascii="宋体" w:hAnsi="宋体" w:cs="宋体"/>
                <w:szCs w:val="21"/>
              </w:rPr>
            </w:pPr>
            <w:r>
              <w:rPr>
                <w:rFonts w:hint="eastAsia" w:ascii="仿宋" w:hAnsi="仿宋" w:eastAsia="仿宋"/>
                <w:szCs w:val="21"/>
              </w:rPr>
              <w:t>偏离情况</w:t>
            </w:r>
          </w:p>
        </w:tc>
        <w:tc>
          <w:tcPr>
            <w:tcW w:w="1420" w:type="dxa"/>
            <w:vAlign w:val="center"/>
          </w:tcPr>
          <w:p w14:paraId="33423B0F">
            <w:pPr>
              <w:jc w:val="center"/>
              <w:rPr>
                <w:rFonts w:ascii="宋体" w:hAnsi="宋体" w:cs="宋体"/>
                <w:szCs w:val="21"/>
              </w:rPr>
            </w:pPr>
            <w:r>
              <w:rPr>
                <w:rFonts w:ascii="仿宋" w:hAnsi="仿宋" w:eastAsia="仿宋" w:cs="宋体"/>
                <w:szCs w:val="21"/>
              </w:rPr>
              <w:t>5</w:t>
            </w:r>
          </w:p>
        </w:tc>
        <w:tc>
          <w:tcPr>
            <w:tcW w:w="4678" w:type="dxa"/>
            <w:vAlign w:val="center"/>
          </w:tcPr>
          <w:p w14:paraId="5DC5A2AC">
            <w:pPr>
              <w:rPr>
                <w:rFonts w:ascii="宋体" w:hAnsi="宋体" w:cs="宋体"/>
                <w:szCs w:val="21"/>
              </w:rPr>
            </w:pPr>
            <w:r>
              <w:rPr>
                <w:rFonts w:hint="eastAsia" w:ascii="仿宋" w:hAnsi="仿宋" w:eastAsia="仿宋" w:cs="宋体"/>
                <w:szCs w:val="21"/>
              </w:rPr>
              <w:t>投标人应如实填写《商务条款偏离表》，评审委员会根据响应情况进行打分，完全满足招标文件要求的得5分，标注“★”的为实质性条款，出现负偏离视为未实质性满足招标文件要求作投标无效处理，未标注“▲”和“★”的为一般条款，负偏离一项扣1分，扣完为止。</w:t>
            </w:r>
          </w:p>
        </w:tc>
      </w:tr>
      <w:tr w14:paraId="2FA0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7CB27B85">
            <w:pPr>
              <w:keepNext/>
              <w:keepLines/>
              <w:spacing w:before="340" w:after="330"/>
              <w:jc w:val="center"/>
              <w:outlineLvl w:val="0"/>
              <w:rPr>
                <w:rFonts w:ascii="宋体" w:hAnsi="宋体" w:cs="宋体"/>
                <w:szCs w:val="21"/>
              </w:rPr>
            </w:pPr>
          </w:p>
        </w:tc>
        <w:tc>
          <w:tcPr>
            <w:tcW w:w="699" w:type="dxa"/>
            <w:vAlign w:val="center"/>
          </w:tcPr>
          <w:p w14:paraId="6E0BA872">
            <w:pPr>
              <w:jc w:val="center"/>
              <w:rPr>
                <w:rFonts w:hint="eastAsia" w:ascii="宋体" w:hAnsi="宋体" w:eastAsia="宋体" w:cs="宋体"/>
                <w:szCs w:val="21"/>
                <w:lang w:val="en-US" w:eastAsia="zh-CN"/>
              </w:rPr>
            </w:pPr>
            <w:r>
              <w:rPr>
                <w:rFonts w:hint="eastAsia" w:ascii="仿宋" w:hAnsi="仿宋" w:eastAsia="仿宋"/>
                <w:szCs w:val="21"/>
                <w:lang w:val="en-US" w:eastAsia="zh-CN"/>
              </w:rPr>
              <w:t>2</w:t>
            </w:r>
          </w:p>
        </w:tc>
        <w:tc>
          <w:tcPr>
            <w:tcW w:w="1433" w:type="dxa"/>
            <w:gridSpan w:val="2"/>
            <w:vAlign w:val="center"/>
          </w:tcPr>
          <w:p w14:paraId="5B8FAB1D">
            <w:pPr>
              <w:jc w:val="center"/>
              <w:rPr>
                <w:rFonts w:ascii="宋体" w:hAnsi="宋体" w:cs="宋体"/>
                <w:szCs w:val="21"/>
              </w:rPr>
            </w:pPr>
            <w:r>
              <w:rPr>
                <w:rFonts w:hint="eastAsia" w:ascii="仿宋" w:hAnsi="仿宋" w:eastAsia="仿宋"/>
                <w:szCs w:val="21"/>
              </w:rPr>
              <w:t>售后服务</w:t>
            </w:r>
          </w:p>
        </w:tc>
        <w:tc>
          <w:tcPr>
            <w:tcW w:w="1420" w:type="dxa"/>
            <w:vAlign w:val="center"/>
          </w:tcPr>
          <w:p w14:paraId="3E7CDF94">
            <w:pPr>
              <w:jc w:val="center"/>
              <w:rPr>
                <w:rFonts w:ascii="宋体" w:hAnsi="宋体" w:cs="宋体"/>
                <w:szCs w:val="21"/>
              </w:rPr>
            </w:pPr>
            <w:r>
              <w:rPr>
                <w:rFonts w:ascii="仿宋" w:hAnsi="仿宋" w:eastAsia="仿宋" w:cs="宋体"/>
                <w:szCs w:val="21"/>
              </w:rPr>
              <w:t>5</w:t>
            </w:r>
          </w:p>
        </w:tc>
        <w:tc>
          <w:tcPr>
            <w:tcW w:w="4678" w:type="dxa"/>
          </w:tcPr>
          <w:p w14:paraId="3F487E89">
            <w:pPr>
              <w:rPr>
                <w:rFonts w:ascii="仿宋" w:hAnsi="仿宋" w:eastAsia="仿宋" w:cs="宋体"/>
                <w:szCs w:val="21"/>
              </w:rPr>
            </w:pPr>
            <w:r>
              <w:rPr>
                <w:rFonts w:hint="eastAsia" w:ascii="仿宋" w:hAnsi="仿宋" w:eastAsia="仿宋" w:cs="宋体"/>
                <w:szCs w:val="21"/>
              </w:rPr>
              <w:t xml:space="preserve">投标人提供售后服务计划，评审委员会根据投标人为本项目提供售后服务团队、制定售后服务计划（委派专人跟进图书配到情况、需求响应时间承诺、缺货、退换货、补配、物流配送、新书上架等内容），对方案的完整性，可实施性，满足采购方需求程度评分。 </w:t>
            </w:r>
          </w:p>
          <w:p w14:paraId="12BC3A65">
            <w:pPr>
              <w:rPr>
                <w:rFonts w:ascii="仿宋" w:hAnsi="仿宋" w:eastAsia="仿宋" w:cs="宋体"/>
                <w:szCs w:val="21"/>
              </w:rPr>
            </w:pPr>
            <w:r>
              <w:rPr>
                <w:rFonts w:hint="eastAsia" w:ascii="仿宋" w:hAnsi="仿宋" w:eastAsia="仿宋" w:cs="宋体"/>
                <w:szCs w:val="21"/>
              </w:rPr>
              <w:t xml:space="preserve">内容完整合理并满足采购方需求的得5分； </w:t>
            </w:r>
          </w:p>
          <w:p w14:paraId="0BB6D750">
            <w:pPr>
              <w:rPr>
                <w:rFonts w:ascii="仿宋" w:hAnsi="仿宋" w:eastAsia="仿宋" w:cs="宋体"/>
                <w:szCs w:val="21"/>
              </w:rPr>
            </w:pPr>
            <w:r>
              <w:rPr>
                <w:rFonts w:hint="eastAsia" w:ascii="仿宋" w:hAnsi="仿宋" w:eastAsia="仿宋" w:cs="宋体"/>
                <w:szCs w:val="21"/>
              </w:rPr>
              <w:t xml:space="preserve">内容较为完整合理并满足采购方需求的得3分； </w:t>
            </w:r>
          </w:p>
          <w:p w14:paraId="5373D845">
            <w:pPr>
              <w:rPr>
                <w:rFonts w:ascii="仿宋" w:hAnsi="仿宋" w:eastAsia="仿宋" w:cs="宋体"/>
                <w:szCs w:val="21"/>
              </w:rPr>
            </w:pPr>
            <w:r>
              <w:rPr>
                <w:rFonts w:hint="eastAsia" w:ascii="仿宋" w:hAnsi="仿宋" w:eastAsia="仿宋" w:cs="宋体"/>
                <w:szCs w:val="21"/>
              </w:rPr>
              <w:t xml:space="preserve">内容一般完整合理并满足采购方需求的得2分； </w:t>
            </w:r>
          </w:p>
          <w:p w14:paraId="3EF3CCFD">
            <w:pPr>
              <w:rPr>
                <w:rFonts w:ascii="宋体" w:hAnsi="宋体" w:cs="宋体"/>
                <w:szCs w:val="21"/>
              </w:rPr>
            </w:pPr>
            <w:r>
              <w:rPr>
                <w:rFonts w:hint="eastAsia" w:ascii="仿宋" w:hAnsi="仿宋" w:eastAsia="仿宋" w:cs="宋体"/>
                <w:szCs w:val="21"/>
              </w:rPr>
              <w:t>不完整或不满足采购方需求的得 0 分。</w:t>
            </w:r>
          </w:p>
        </w:tc>
      </w:tr>
      <w:tr w14:paraId="158C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434DA9FF">
            <w:pPr>
              <w:keepNext/>
              <w:keepLines/>
              <w:spacing w:before="340" w:after="330"/>
              <w:jc w:val="center"/>
              <w:outlineLvl w:val="0"/>
              <w:rPr>
                <w:rFonts w:ascii="宋体" w:hAnsi="宋体" w:cs="宋体"/>
                <w:szCs w:val="21"/>
              </w:rPr>
            </w:pPr>
          </w:p>
        </w:tc>
        <w:tc>
          <w:tcPr>
            <w:tcW w:w="699" w:type="dxa"/>
            <w:vAlign w:val="center"/>
          </w:tcPr>
          <w:p w14:paraId="416FE9CC">
            <w:pPr>
              <w:jc w:val="center"/>
              <w:rPr>
                <w:rFonts w:ascii="宋体" w:hAnsi="宋体" w:cs="宋体"/>
                <w:szCs w:val="21"/>
              </w:rPr>
            </w:pPr>
            <w:r>
              <w:rPr>
                <w:rFonts w:hint="eastAsia" w:ascii="仿宋" w:hAnsi="仿宋" w:eastAsia="仿宋"/>
                <w:szCs w:val="21"/>
              </w:rPr>
              <w:t>3</w:t>
            </w:r>
          </w:p>
        </w:tc>
        <w:tc>
          <w:tcPr>
            <w:tcW w:w="1433" w:type="dxa"/>
            <w:gridSpan w:val="2"/>
            <w:vAlign w:val="center"/>
          </w:tcPr>
          <w:p w14:paraId="4391EEA4">
            <w:pPr>
              <w:jc w:val="center"/>
              <w:rPr>
                <w:rFonts w:ascii="宋体" w:hAnsi="宋体" w:cs="宋体"/>
                <w:bCs/>
                <w:color w:val="000000"/>
                <w:szCs w:val="21"/>
              </w:rPr>
            </w:pPr>
            <w:r>
              <w:rPr>
                <w:rFonts w:hint="eastAsia" w:ascii="仿宋" w:hAnsi="仿宋" w:eastAsia="仿宋"/>
                <w:szCs w:val="21"/>
                <w:lang w:val="en-US" w:eastAsia="zh-CN"/>
              </w:rPr>
              <w:t>供货能力</w:t>
            </w:r>
            <w:r>
              <w:rPr>
                <w:rFonts w:hint="eastAsia" w:ascii="仿宋" w:hAnsi="仿宋" w:eastAsia="仿宋"/>
                <w:szCs w:val="21"/>
              </w:rPr>
              <w:t xml:space="preserve">      </w:t>
            </w:r>
          </w:p>
        </w:tc>
        <w:tc>
          <w:tcPr>
            <w:tcW w:w="1420" w:type="dxa"/>
            <w:vAlign w:val="center"/>
          </w:tcPr>
          <w:p w14:paraId="6E6396BC">
            <w:pPr>
              <w:jc w:val="center"/>
              <w:rPr>
                <w:rFonts w:hint="eastAsia" w:ascii="宋体" w:hAnsi="宋体" w:eastAsia="宋体" w:cs="宋体"/>
                <w:szCs w:val="21"/>
                <w:lang w:val="en-US" w:eastAsia="zh-CN"/>
              </w:rPr>
            </w:pPr>
            <w:r>
              <w:rPr>
                <w:rFonts w:hint="eastAsia" w:ascii="仿宋" w:hAnsi="仿宋" w:eastAsia="仿宋"/>
                <w:szCs w:val="21"/>
                <w:lang w:val="en-US" w:eastAsia="zh-CN"/>
              </w:rPr>
              <w:t>4</w:t>
            </w:r>
          </w:p>
        </w:tc>
        <w:tc>
          <w:tcPr>
            <w:tcW w:w="4678" w:type="dxa"/>
          </w:tcPr>
          <w:p w14:paraId="3BE70559">
            <w:pPr>
              <w:jc w:val="left"/>
              <w:rPr>
                <w:rFonts w:ascii="仿宋" w:hAnsi="仿宋" w:eastAsia="仿宋"/>
                <w:szCs w:val="21"/>
              </w:rPr>
            </w:pPr>
            <w:r>
              <w:rPr>
                <w:rFonts w:hint="eastAsia" w:ascii="仿宋" w:hAnsi="仿宋" w:eastAsia="仿宋"/>
                <w:szCs w:val="21"/>
              </w:rPr>
              <w:t>（一）评审内容：</w:t>
            </w:r>
          </w:p>
          <w:p w14:paraId="00C38A9C">
            <w:pPr>
              <w:jc w:val="left"/>
              <w:rPr>
                <w:rFonts w:ascii="仿宋" w:hAnsi="仿宋" w:eastAsia="仿宋"/>
                <w:szCs w:val="21"/>
              </w:rPr>
            </w:pPr>
            <w:r>
              <w:rPr>
                <w:rFonts w:hint="eastAsia" w:ascii="仿宋" w:hAnsi="仿宋" w:eastAsia="仿宋"/>
                <w:szCs w:val="21"/>
              </w:rPr>
              <w:t>1、有良好的供货能力，仓库图书品种（不含少儿和中小学教材及教辅读物）达到：</w:t>
            </w:r>
          </w:p>
          <w:p w14:paraId="4A8462FF">
            <w:pPr>
              <w:jc w:val="left"/>
              <w:rPr>
                <w:rFonts w:ascii="仿宋" w:hAnsi="仿宋" w:eastAsia="仿宋"/>
                <w:szCs w:val="21"/>
              </w:rPr>
            </w:pPr>
            <w:r>
              <w:rPr>
                <w:rFonts w:hint="eastAsia" w:ascii="仿宋" w:hAnsi="仿宋" w:eastAsia="仿宋"/>
                <w:szCs w:val="21"/>
              </w:rPr>
              <w:t>（1）</w:t>
            </w:r>
            <w:r>
              <w:rPr>
                <w:rFonts w:ascii="仿宋" w:hAnsi="仿宋" w:eastAsia="仿宋"/>
                <w:szCs w:val="21"/>
              </w:rPr>
              <w:t>8</w:t>
            </w:r>
            <w:r>
              <w:rPr>
                <w:rFonts w:hint="eastAsia" w:ascii="仿宋" w:hAnsi="仿宋" w:eastAsia="仿宋"/>
                <w:szCs w:val="21"/>
              </w:rPr>
              <w:t>万册以上，得</w:t>
            </w:r>
            <w:r>
              <w:rPr>
                <w:rFonts w:ascii="仿宋" w:hAnsi="仿宋" w:eastAsia="仿宋"/>
                <w:szCs w:val="21"/>
              </w:rPr>
              <w:t>4</w:t>
            </w:r>
            <w:r>
              <w:rPr>
                <w:rFonts w:hint="eastAsia" w:ascii="仿宋" w:hAnsi="仿宋" w:eastAsia="仿宋"/>
                <w:szCs w:val="21"/>
              </w:rPr>
              <w:t>分；</w:t>
            </w:r>
          </w:p>
          <w:p w14:paraId="0B1743FB">
            <w:pPr>
              <w:jc w:val="left"/>
              <w:rPr>
                <w:rFonts w:ascii="仿宋" w:hAnsi="仿宋" w:eastAsia="仿宋"/>
                <w:szCs w:val="21"/>
              </w:rPr>
            </w:pPr>
            <w:r>
              <w:rPr>
                <w:rFonts w:hint="eastAsia" w:ascii="仿宋" w:hAnsi="仿宋" w:eastAsia="仿宋"/>
                <w:szCs w:val="21"/>
              </w:rPr>
              <w:t>（2）</w:t>
            </w:r>
            <w:r>
              <w:rPr>
                <w:rFonts w:ascii="仿宋" w:hAnsi="仿宋" w:eastAsia="仿宋"/>
                <w:szCs w:val="21"/>
              </w:rPr>
              <w:t>6</w:t>
            </w:r>
            <w:r>
              <w:rPr>
                <w:rFonts w:hint="eastAsia" w:ascii="仿宋" w:hAnsi="仿宋" w:eastAsia="仿宋"/>
                <w:szCs w:val="21"/>
              </w:rPr>
              <w:t>万（不含6万）—</w:t>
            </w:r>
            <w:r>
              <w:rPr>
                <w:rFonts w:ascii="仿宋" w:hAnsi="仿宋" w:eastAsia="仿宋"/>
                <w:szCs w:val="21"/>
              </w:rPr>
              <w:t>8</w:t>
            </w:r>
            <w:r>
              <w:rPr>
                <w:rFonts w:hint="eastAsia" w:ascii="仿宋" w:hAnsi="仿宋" w:eastAsia="仿宋"/>
                <w:szCs w:val="21"/>
              </w:rPr>
              <w:t>万（含8万）册，得</w:t>
            </w:r>
            <w:r>
              <w:rPr>
                <w:rFonts w:ascii="仿宋" w:hAnsi="仿宋" w:eastAsia="仿宋"/>
                <w:szCs w:val="21"/>
              </w:rPr>
              <w:t>2</w:t>
            </w:r>
            <w:r>
              <w:rPr>
                <w:rFonts w:hint="eastAsia" w:ascii="仿宋" w:hAnsi="仿宋" w:eastAsia="仿宋"/>
                <w:szCs w:val="21"/>
              </w:rPr>
              <w:t>分；</w:t>
            </w:r>
          </w:p>
          <w:p w14:paraId="3486FF73">
            <w:pPr>
              <w:jc w:val="left"/>
              <w:rPr>
                <w:rFonts w:ascii="仿宋" w:hAnsi="仿宋" w:eastAsia="仿宋"/>
                <w:szCs w:val="21"/>
              </w:rPr>
            </w:pPr>
            <w:r>
              <w:rPr>
                <w:rFonts w:hint="eastAsia" w:ascii="仿宋" w:hAnsi="仿宋" w:eastAsia="仿宋"/>
                <w:szCs w:val="21"/>
              </w:rPr>
              <w:t>（3）</w:t>
            </w:r>
            <w:r>
              <w:rPr>
                <w:rFonts w:ascii="仿宋" w:hAnsi="仿宋" w:eastAsia="仿宋"/>
                <w:szCs w:val="21"/>
              </w:rPr>
              <w:t>5</w:t>
            </w:r>
            <w:r>
              <w:rPr>
                <w:rFonts w:hint="eastAsia" w:ascii="仿宋" w:hAnsi="仿宋" w:eastAsia="仿宋"/>
                <w:szCs w:val="21"/>
              </w:rPr>
              <w:t>万（不含5万）—</w:t>
            </w:r>
            <w:r>
              <w:rPr>
                <w:rFonts w:ascii="仿宋" w:hAnsi="仿宋" w:eastAsia="仿宋"/>
                <w:szCs w:val="21"/>
              </w:rPr>
              <w:t>6</w:t>
            </w:r>
            <w:r>
              <w:rPr>
                <w:rFonts w:hint="eastAsia" w:ascii="仿宋" w:hAnsi="仿宋" w:eastAsia="仿宋"/>
                <w:szCs w:val="21"/>
              </w:rPr>
              <w:t>万（含6万）册，得</w:t>
            </w:r>
            <w:r>
              <w:rPr>
                <w:rFonts w:ascii="仿宋" w:hAnsi="仿宋" w:eastAsia="仿宋"/>
                <w:szCs w:val="21"/>
              </w:rPr>
              <w:t>1</w:t>
            </w:r>
            <w:r>
              <w:rPr>
                <w:rFonts w:hint="eastAsia" w:ascii="仿宋" w:hAnsi="仿宋" w:eastAsia="仿宋"/>
                <w:szCs w:val="21"/>
              </w:rPr>
              <w:t>分；</w:t>
            </w:r>
          </w:p>
          <w:p w14:paraId="745F0378">
            <w:pPr>
              <w:jc w:val="left"/>
              <w:rPr>
                <w:rFonts w:ascii="仿宋" w:hAnsi="仿宋" w:eastAsia="仿宋"/>
                <w:szCs w:val="21"/>
              </w:rPr>
            </w:pPr>
            <w:r>
              <w:rPr>
                <w:rFonts w:hint="eastAsia" w:ascii="仿宋" w:hAnsi="仿宋" w:eastAsia="仿宋"/>
                <w:szCs w:val="21"/>
              </w:rPr>
              <w:t>（4）</w:t>
            </w:r>
            <w:r>
              <w:rPr>
                <w:rFonts w:ascii="仿宋" w:hAnsi="仿宋" w:eastAsia="仿宋"/>
                <w:szCs w:val="21"/>
              </w:rPr>
              <w:t>5</w:t>
            </w:r>
            <w:r>
              <w:rPr>
                <w:rFonts w:hint="eastAsia" w:ascii="仿宋" w:hAnsi="仿宋" w:eastAsia="仿宋"/>
                <w:szCs w:val="21"/>
              </w:rPr>
              <w:t>万册及以下不得分。</w:t>
            </w:r>
          </w:p>
          <w:p w14:paraId="3E0F3049">
            <w:pPr>
              <w:jc w:val="left"/>
              <w:rPr>
                <w:rFonts w:ascii="仿宋" w:hAnsi="仿宋" w:eastAsia="仿宋"/>
                <w:szCs w:val="21"/>
              </w:rPr>
            </w:pPr>
            <w:bookmarkStart w:id="10" w:name="_GoBack"/>
            <w:bookmarkEnd w:id="10"/>
            <w:r>
              <w:rPr>
                <w:rFonts w:hint="eastAsia" w:ascii="仿宋" w:hAnsi="仿宋" w:eastAsia="仿宋"/>
                <w:szCs w:val="21"/>
              </w:rPr>
              <w:t>（二）证明文件：</w:t>
            </w:r>
          </w:p>
          <w:p w14:paraId="237244FF">
            <w:pPr>
              <w:jc w:val="left"/>
              <w:rPr>
                <w:rFonts w:ascii="仿宋" w:hAnsi="仿宋" w:eastAsia="仿宋"/>
                <w:szCs w:val="21"/>
              </w:rPr>
            </w:pPr>
            <w:r>
              <w:rPr>
                <w:rFonts w:hint="eastAsia" w:ascii="仿宋" w:hAnsi="仿宋" w:eastAsia="仿宋"/>
                <w:szCs w:val="21"/>
              </w:rPr>
              <w:t>1、提供仓储场地现场图片和仓库图书数量统计文件，作为得分依据。</w:t>
            </w:r>
          </w:p>
          <w:p w14:paraId="116E8F23">
            <w:pPr>
              <w:jc w:val="left"/>
              <w:rPr>
                <w:rFonts w:ascii="仿宋" w:hAnsi="仿宋" w:eastAsia="仿宋"/>
                <w:szCs w:val="21"/>
              </w:rPr>
            </w:pPr>
            <w:r>
              <w:rPr>
                <w:rFonts w:hint="eastAsia" w:ascii="仿宋" w:hAnsi="仿宋" w:eastAsia="仿宋"/>
                <w:szCs w:val="21"/>
              </w:rPr>
              <w:t>2、评分中出现无证明资料或专家无法凭所提供资料判断是否得分的情况，一律作不得分处理。</w:t>
            </w:r>
          </w:p>
          <w:p w14:paraId="18E14C2C">
            <w:pPr>
              <w:jc w:val="left"/>
              <w:rPr>
                <w:rFonts w:ascii="宋体" w:hAnsi="宋体" w:cs="宋体"/>
                <w:szCs w:val="21"/>
              </w:rPr>
            </w:pPr>
            <w:r>
              <w:rPr>
                <w:rFonts w:hint="eastAsia" w:ascii="仿宋" w:hAnsi="仿宋" w:eastAsia="仿宋"/>
                <w:szCs w:val="21"/>
              </w:rPr>
              <w:t>备注：中标后，接受采购单位现场核查仓储场地、仓库图书图书目录。</w:t>
            </w:r>
          </w:p>
        </w:tc>
      </w:tr>
      <w:tr w14:paraId="2AAF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54AF2A84">
            <w:pPr>
              <w:keepNext/>
              <w:keepLines/>
              <w:spacing w:before="340" w:after="330"/>
              <w:jc w:val="center"/>
              <w:outlineLvl w:val="0"/>
              <w:rPr>
                <w:rFonts w:ascii="宋体" w:hAnsi="宋体" w:cs="宋体"/>
                <w:szCs w:val="21"/>
              </w:rPr>
            </w:pPr>
          </w:p>
        </w:tc>
        <w:tc>
          <w:tcPr>
            <w:tcW w:w="699" w:type="dxa"/>
            <w:vAlign w:val="center"/>
          </w:tcPr>
          <w:p w14:paraId="364A69C9">
            <w:pPr>
              <w:jc w:val="center"/>
              <w:rPr>
                <w:rFonts w:ascii="宋体" w:hAnsi="宋体" w:cs="宋体"/>
                <w:szCs w:val="21"/>
              </w:rPr>
            </w:pPr>
            <w:r>
              <w:rPr>
                <w:rFonts w:ascii="仿宋" w:hAnsi="仿宋" w:eastAsia="仿宋"/>
                <w:szCs w:val="21"/>
              </w:rPr>
              <w:t>4</w:t>
            </w:r>
          </w:p>
        </w:tc>
        <w:tc>
          <w:tcPr>
            <w:tcW w:w="1433" w:type="dxa"/>
            <w:gridSpan w:val="2"/>
            <w:vAlign w:val="center"/>
          </w:tcPr>
          <w:p w14:paraId="5516DB61">
            <w:pPr>
              <w:jc w:val="center"/>
              <w:rPr>
                <w:rFonts w:ascii="宋体" w:hAnsi="宋体" w:cs="宋体"/>
                <w:bCs/>
                <w:color w:val="000000"/>
                <w:szCs w:val="21"/>
              </w:rPr>
            </w:pPr>
            <w:r>
              <w:rPr>
                <w:rFonts w:hint="eastAsia" w:ascii="仿宋" w:hAnsi="仿宋" w:eastAsia="仿宋"/>
                <w:szCs w:val="21"/>
              </w:rPr>
              <w:t>同类业绩</w:t>
            </w:r>
          </w:p>
        </w:tc>
        <w:tc>
          <w:tcPr>
            <w:tcW w:w="1420" w:type="dxa"/>
            <w:vAlign w:val="center"/>
          </w:tcPr>
          <w:p w14:paraId="0EAA6770">
            <w:pPr>
              <w:spacing w:line="240" w:lineRule="exact"/>
              <w:jc w:val="center"/>
              <w:rPr>
                <w:rFonts w:ascii="宋体" w:hAnsi="宋体" w:cs="宋体"/>
                <w:szCs w:val="21"/>
              </w:rPr>
            </w:pPr>
            <w:r>
              <w:rPr>
                <w:rFonts w:hint="eastAsia" w:ascii="仿宋" w:hAnsi="仿宋" w:eastAsia="仿宋"/>
                <w:szCs w:val="21"/>
                <w:lang w:val="en-US" w:eastAsia="zh-CN"/>
              </w:rPr>
              <w:t>4</w:t>
            </w:r>
          </w:p>
        </w:tc>
        <w:tc>
          <w:tcPr>
            <w:tcW w:w="4678" w:type="dxa"/>
            <w:vAlign w:val="center"/>
          </w:tcPr>
          <w:p w14:paraId="21C2B41D">
            <w:pPr>
              <w:jc w:val="left"/>
              <w:rPr>
                <w:rFonts w:ascii="仿宋" w:hAnsi="仿宋" w:eastAsia="仿宋" w:cs="宋体"/>
                <w:kern w:val="0"/>
                <w:szCs w:val="21"/>
              </w:rPr>
            </w:pPr>
            <w:r>
              <w:rPr>
                <w:rFonts w:hint="eastAsia" w:ascii="仿宋" w:hAnsi="仿宋" w:eastAsia="仿宋" w:cs="宋体"/>
                <w:kern w:val="0"/>
                <w:szCs w:val="21"/>
              </w:rPr>
              <w:t>（一）评审内容：</w:t>
            </w:r>
          </w:p>
          <w:p w14:paraId="54666860">
            <w:pPr>
              <w:jc w:val="left"/>
              <w:rPr>
                <w:rFonts w:ascii="仿宋" w:hAnsi="仿宋" w:eastAsia="仿宋" w:cs="宋体"/>
                <w:kern w:val="0"/>
                <w:szCs w:val="21"/>
              </w:rPr>
            </w:pPr>
            <w:r>
              <w:rPr>
                <w:rFonts w:hint="eastAsia" w:ascii="仿宋" w:hAnsi="仿宋" w:eastAsia="仿宋" w:cs="宋体"/>
                <w:kern w:val="0"/>
                <w:szCs w:val="21"/>
              </w:rPr>
              <w:t>提供2</w:t>
            </w:r>
            <w:r>
              <w:rPr>
                <w:rFonts w:ascii="仿宋" w:hAnsi="仿宋" w:eastAsia="仿宋" w:cs="宋体"/>
                <w:kern w:val="0"/>
                <w:szCs w:val="21"/>
              </w:rPr>
              <w:t>022</w:t>
            </w:r>
            <w:r>
              <w:rPr>
                <w:rFonts w:hint="eastAsia" w:ascii="仿宋" w:hAnsi="仿宋" w:eastAsia="仿宋" w:cs="宋体"/>
                <w:kern w:val="0"/>
                <w:szCs w:val="21"/>
              </w:rPr>
              <w:t>年1月1日以来（以合同签订日期为准）完成的学校或企事业单位图书采购项目的成功案例，3个同类业绩得</w:t>
            </w:r>
            <w:r>
              <w:rPr>
                <w:rFonts w:hint="eastAsia" w:ascii="仿宋" w:hAnsi="仿宋" w:eastAsia="仿宋" w:cs="宋体"/>
                <w:kern w:val="0"/>
                <w:szCs w:val="21"/>
                <w:lang w:val="en-US" w:eastAsia="zh-CN"/>
              </w:rPr>
              <w:t>4</w:t>
            </w:r>
            <w:r>
              <w:rPr>
                <w:rFonts w:hint="eastAsia" w:ascii="仿宋" w:hAnsi="仿宋" w:eastAsia="仿宋" w:cs="宋体"/>
                <w:kern w:val="0"/>
                <w:szCs w:val="21"/>
              </w:rPr>
              <w:t>分，提供2个同类业绩得2分，提供1个同类业绩得1分，未提供的不得分。</w:t>
            </w:r>
          </w:p>
          <w:p w14:paraId="7B37B26D">
            <w:pPr>
              <w:jc w:val="left"/>
              <w:rPr>
                <w:rFonts w:ascii="仿宋" w:hAnsi="仿宋" w:eastAsia="仿宋" w:cs="宋体"/>
                <w:kern w:val="0"/>
                <w:szCs w:val="21"/>
              </w:rPr>
            </w:pPr>
            <w:r>
              <w:rPr>
                <w:rFonts w:hint="eastAsia" w:ascii="仿宋" w:hAnsi="仿宋" w:eastAsia="仿宋" w:cs="宋体"/>
                <w:kern w:val="0"/>
                <w:szCs w:val="21"/>
              </w:rPr>
              <w:t>（二）证明文件：</w:t>
            </w:r>
          </w:p>
          <w:p w14:paraId="365CD7B9">
            <w:pPr>
              <w:jc w:val="left"/>
              <w:rPr>
                <w:rFonts w:ascii="宋体" w:hAnsi="宋体" w:cs="宋体"/>
                <w:szCs w:val="21"/>
              </w:rPr>
            </w:pPr>
            <w:r>
              <w:rPr>
                <w:rFonts w:hint="eastAsia" w:ascii="仿宋" w:hAnsi="仿宋" w:eastAsia="仿宋" w:cs="宋体"/>
                <w:kern w:val="0"/>
                <w:szCs w:val="21"/>
              </w:rPr>
              <w:t>提供合同关键页（包括但不限于：合同名称页、合同主要内容页、合同签订日期页、合同双方签字盖章页）、合格的验收报告扫描件加盖投标人公章。如未按要求提供证明材料，或所提供的证明材料未能体现上述评分内容的，视为该证明材料无效。</w:t>
            </w:r>
          </w:p>
        </w:tc>
      </w:tr>
      <w:tr w14:paraId="5461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14:paraId="1895BA28">
            <w:pPr>
              <w:keepNext/>
              <w:keepLines/>
              <w:spacing w:before="340" w:after="330"/>
              <w:jc w:val="center"/>
              <w:outlineLvl w:val="0"/>
              <w:rPr>
                <w:rFonts w:ascii="宋体" w:hAnsi="宋体" w:cs="宋体"/>
                <w:szCs w:val="21"/>
              </w:rPr>
            </w:pPr>
          </w:p>
        </w:tc>
        <w:tc>
          <w:tcPr>
            <w:tcW w:w="699" w:type="dxa"/>
            <w:vAlign w:val="center"/>
          </w:tcPr>
          <w:p w14:paraId="63927685">
            <w:pPr>
              <w:spacing w:line="240" w:lineRule="exact"/>
              <w:jc w:val="center"/>
              <w:rPr>
                <w:rFonts w:ascii="宋体" w:hAnsi="宋体" w:cs="宋体"/>
                <w:szCs w:val="21"/>
              </w:rPr>
            </w:pPr>
            <w:r>
              <w:rPr>
                <w:rFonts w:ascii="仿宋" w:hAnsi="仿宋" w:eastAsia="仿宋"/>
                <w:szCs w:val="21"/>
              </w:rPr>
              <w:t>5</w:t>
            </w:r>
          </w:p>
        </w:tc>
        <w:tc>
          <w:tcPr>
            <w:tcW w:w="1433" w:type="dxa"/>
            <w:gridSpan w:val="2"/>
            <w:vAlign w:val="center"/>
          </w:tcPr>
          <w:p w14:paraId="4E6BB872">
            <w:pPr>
              <w:jc w:val="center"/>
              <w:rPr>
                <w:rFonts w:ascii="宋体" w:hAnsi="宋体" w:cs="宋体"/>
                <w:bCs/>
                <w:color w:val="000000"/>
                <w:szCs w:val="21"/>
              </w:rPr>
            </w:pPr>
            <w:r>
              <w:rPr>
                <w:rFonts w:hint="eastAsia" w:ascii="仿宋" w:hAnsi="仿宋" w:eastAsia="仿宋"/>
                <w:szCs w:val="21"/>
              </w:rPr>
              <w:t>企业荣誉</w:t>
            </w:r>
          </w:p>
        </w:tc>
        <w:tc>
          <w:tcPr>
            <w:tcW w:w="1420" w:type="dxa"/>
            <w:vAlign w:val="center"/>
          </w:tcPr>
          <w:p w14:paraId="55AE8BA2">
            <w:pPr>
              <w:spacing w:line="240" w:lineRule="exact"/>
              <w:jc w:val="center"/>
              <w:rPr>
                <w:rFonts w:ascii="宋体" w:hAnsi="宋体" w:cs="宋体"/>
                <w:szCs w:val="21"/>
              </w:rPr>
            </w:pPr>
            <w:r>
              <w:rPr>
                <w:rFonts w:hint="eastAsia" w:ascii="仿宋" w:hAnsi="仿宋" w:eastAsia="仿宋"/>
                <w:szCs w:val="21"/>
                <w:lang w:val="en-US" w:eastAsia="zh-CN"/>
              </w:rPr>
              <w:t>4</w:t>
            </w:r>
          </w:p>
        </w:tc>
        <w:tc>
          <w:tcPr>
            <w:tcW w:w="4678" w:type="dxa"/>
          </w:tcPr>
          <w:p w14:paraId="28ADA7FC">
            <w:pPr>
              <w:jc w:val="left"/>
              <w:rPr>
                <w:rFonts w:ascii="仿宋" w:hAnsi="仿宋" w:eastAsia="仿宋" w:cs="宋体"/>
                <w:kern w:val="0"/>
                <w:szCs w:val="21"/>
              </w:rPr>
            </w:pPr>
            <w:r>
              <w:rPr>
                <w:rFonts w:hint="eastAsia" w:ascii="仿宋" w:hAnsi="仿宋" w:eastAsia="仿宋" w:cs="宋体"/>
                <w:kern w:val="0"/>
                <w:szCs w:val="21"/>
              </w:rPr>
              <w:t>（一）评审内容：</w:t>
            </w:r>
          </w:p>
          <w:p w14:paraId="4A1D4082">
            <w:pPr>
              <w:jc w:val="left"/>
              <w:rPr>
                <w:rFonts w:ascii="仿宋" w:hAnsi="仿宋" w:eastAsia="仿宋" w:cs="宋体"/>
                <w:kern w:val="0"/>
                <w:szCs w:val="21"/>
              </w:rPr>
            </w:pPr>
            <w:r>
              <w:rPr>
                <w:rFonts w:hint="eastAsia" w:ascii="仿宋" w:hAnsi="仿宋" w:eastAsia="仿宋" w:cs="宋体"/>
                <w:kern w:val="0"/>
                <w:szCs w:val="21"/>
              </w:rPr>
              <w:t>投标人需提供202</w:t>
            </w:r>
            <w:r>
              <w:rPr>
                <w:rFonts w:ascii="仿宋" w:hAnsi="仿宋" w:eastAsia="仿宋" w:cs="宋体"/>
                <w:kern w:val="0"/>
                <w:szCs w:val="21"/>
              </w:rPr>
              <w:t>2</w:t>
            </w:r>
            <w:r>
              <w:rPr>
                <w:rFonts w:hint="eastAsia" w:ascii="仿宋" w:hAnsi="仿宋" w:eastAsia="仿宋" w:cs="宋体"/>
                <w:kern w:val="0"/>
                <w:szCs w:val="21"/>
              </w:rPr>
              <w:t>年1月1日至今荣获市级及以上行业的荣誉证书，提供3个得</w:t>
            </w:r>
            <w:r>
              <w:rPr>
                <w:rFonts w:hint="eastAsia" w:ascii="仿宋" w:hAnsi="仿宋" w:eastAsia="仿宋" w:cs="宋体"/>
                <w:kern w:val="0"/>
                <w:szCs w:val="21"/>
                <w:lang w:val="en-US" w:eastAsia="zh-CN"/>
              </w:rPr>
              <w:t>4</w:t>
            </w:r>
            <w:r>
              <w:rPr>
                <w:rFonts w:hint="eastAsia" w:ascii="仿宋" w:hAnsi="仿宋" w:eastAsia="仿宋" w:cs="宋体"/>
                <w:kern w:val="0"/>
                <w:szCs w:val="21"/>
              </w:rPr>
              <w:t>分，提供2个得2分，提供1个得1分，未提供的不得分。</w:t>
            </w:r>
          </w:p>
          <w:p w14:paraId="501BF260">
            <w:pPr>
              <w:jc w:val="left"/>
              <w:rPr>
                <w:rFonts w:ascii="仿宋" w:hAnsi="仿宋" w:eastAsia="仿宋" w:cs="宋体"/>
                <w:kern w:val="0"/>
                <w:szCs w:val="21"/>
              </w:rPr>
            </w:pPr>
            <w:r>
              <w:rPr>
                <w:rFonts w:hint="eastAsia" w:ascii="仿宋" w:hAnsi="仿宋" w:eastAsia="仿宋" w:cs="宋体"/>
                <w:kern w:val="0"/>
                <w:szCs w:val="21"/>
              </w:rPr>
              <w:t>（二）证明文件：</w:t>
            </w:r>
          </w:p>
          <w:p w14:paraId="413AC862">
            <w:pPr>
              <w:jc w:val="left"/>
              <w:rPr>
                <w:rFonts w:ascii="仿宋" w:hAnsi="仿宋" w:eastAsia="仿宋" w:cs="宋体"/>
                <w:kern w:val="0"/>
                <w:szCs w:val="21"/>
              </w:rPr>
            </w:pPr>
            <w:r>
              <w:rPr>
                <w:rFonts w:hint="eastAsia" w:ascii="仿宋" w:hAnsi="仿宋" w:eastAsia="仿宋" w:cs="宋体"/>
                <w:kern w:val="0"/>
                <w:szCs w:val="21"/>
              </w:rPr>
              <w:t>1、需提供证明文件扫描件加盖投标人公章，作为得分依据，原件备查。</w:t>
            </w:r>
          </w:p>
          <w:p w14:paraId="130DD877">
            <w:pPr>
              <w:jc w:val="left"/>
              <w:rPr>
                <w:rFonts w:ascii="宋体" w:hAnsi="宋体" w:cs="宋体"/>
                <w:szCs w:val="21"/>
              </w:rPr>
            </w:pPr>
            <w:r>
              <w:rPr>
                <w:rFonts w:hint="eastAsia" w:ascii="仿宋" w:hAnsi="仿宋" w:eastAsia="仿宋" w:cs="宋体"/>
                <w:kern w:val="0"/>
                <w:szCs w:val="21"/>
              </w:rPr>
              <w:t>2、评分中出现无证明资料或专家无法凭所提供资料判断是否得分的情况，一律作不得分处理。</w:t>
            </w:r>
          </w:p>
        </w:tc>
      </w:tr>
      <w:tr w14:paraId="367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4266D1D7">
            <w:pPr>
              <w:jc w:val="center"/>
              <w:rPr>
                <w:rFonts w:ascii="宋体" w:hAnsi="宋体" w:cs="宋体"/>
                <w:b/>
                <w:szCs w:val="21"/>
              </w:rPr>
            </w:pPr>
            <w:r>
              <w:rPr>
                <w:rFonts w:hint="eastAsia" w:ascii="宋体" w:hAnsi="宋体" w:cs="宋体"/>
                <w:b/>
                <w:szCs w:val="21"/>
              </w:rPr>
              <w:t>4</w:t>
            </w:r>
          </w:p>
        </w:tc>
        <w:tc>
          <w:tcPr>
            <w:tcW w:w="3552" w:type="dxa"/>
            <w:gridSpan w:val="4"/>
            <w:vAlign w:val="center"/>
          </w:tcPr>
          <w:p w14:paraId="73576765">
            <w:pPr>
              <w:jc w:val="center"/>
              <w:rPr>
                <w:rFonts w:ascii="宋体" w:hAnsi="宋体" w:cs="宋体"/>
                <w:b/>
                <w:szCs w:val="21"/>
              </w:rPr>
            </w:pPr>
            <w:r>
              <w:rPr>
                <w:rFonts w:hint="eastAsia" w:ascii="宋体" w:hAnsi="宋体" w:cs="宋体"/>
                <w:b/>
                <w:szCs w:val="21"/>
              </w:rPr>
              <w:t>诚信情况</w:t>
            </w:r>
          </w:p>
        </w:tc>
        <w:tc>
          <w:tcPr>
            <w:tcW w:w="4678" w:type="dxa"/>
            <w:vAlign w:val="center"/>
          </w:tcPr>
          <w:p w14:paraId="284F65ED">
            <w:pPr>
              <w:pStyle w:val="13"/>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14:paraId="5884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14:paraId="18EBEC3D">
            <w:pPr>
              <w:jc w:val="center"/>
              <w:rPr>
                <w:rFonts w:ascii="宋体" w:hAnsi="宋体" w:cs="宋体"/>
                <w:b/>
                <w:szCs w:val="21"/>
              </w:rPr>
            </w:pPr>
          </w:p>
        </w:tc>
        <w:tc>
          <w:tcPr>
            <w:tcW w:w="699" w:type="dxa"/>
            <w:vAlign w:val="center"/>
          </w:tcPr>
          <w:p w14:paraId="7CA4F8FD">
            <w:pPr>
              <w:jc w:val="center"/>
              <w:rPr>
                <w:rFonts w:ascii="宋体" w:hAnsi="宋体" w:cs="宋体"/>
                <w:b/>
                <w:szCs w:val="21"/>
              </w:rPr>
            </w:pPr>
            <w:r>
              <w:rPr>
                <w:rFonts w:hint="eastAsia" w:ascii="宋体" w:hAnsi="宋体" w:cs="宋体"/>
                <w:b/>
                <w:szCs w:val="21"/>
              </w:rPr>
              <w:t>序号</w:t>
            </w:r>
          </w:p>
        </w:tc>
        <w:tc>
          <w:tcPr>
            <w:tcW w:w="1394" w:type="dxa"/>
            <w:vAlign w:val="center"/>
          </w:tcPr>
          <w:p w14:paraId="32A7A45F">
            <w:pPr>
              <w:jc w:val="center"/>
              <w:rPr>
                <w:rFonts w:ascii="宋体" w:hAnsi="宋体" w:cs="宋体"/>
                <w:b/>
                <w:szCs w:val="21"/>
              </w:rPr>
            </w:pPr>
            <w:r>
              <w:rPr>
                <w:rFonts w:hint="eastAsia" w:ascii="宋体" w:hAnsi="宋体" w:cs="宋体"/>
                <w:b/>
                <w:szCs w:val="21"/>
              </w:rPr>
              <w:t>评分因素</w:t>
            </w:r>
          </w:p>
        </w:tc>
        <w:tc>
          <w:tcPr>
            <w:tcW w:w="1459" w:type="dxa"/>
            <w:gridSpan w:val="2"/>
            <w:vAlign w:val="center"/>
          </w:tcPr>
          <w:p w14:paraId="76AF452F">
            <w:pPr>
              <w:jc w:val="center"/>
              <w:rPr>
                <w:rFonts w:ascii="宋体" w:hAnsi="宋体" w:cs="宋体"/>
                <w:b/>
                <w:szCs w:val="21"/>
              </w:rPr>
            </w:pPr>
            <w:r>
              <w:rPr>
                <w:rFonts w:hint="eastAsia" w:ascii="宋体" w:hAnsi="宋体" w:cs="宋体"/>
                <w:b/>
                <w:szCs w:val="21"/>
              </w:rPr>
              <w:t>权重</w:t>
            </w:r>
          </w:p>
        </w:tc>
        <w:tc>
          <w:tcPr>
            <w:tcW w:w="4678" w:type="dxa"/>
            <w:vAlign w:val="center"/>
          </w:tcPr>
          <w:p w14:paraId="5F5532E8">
            <w:pPr>
              <w:jc w:val="center"/>
              <w:rPr>
                <w:rFonts w:ascii="宋体" w:hAnsi="宋体" w:cs="宋体"/>
                <w:b/>
                <w:szCs w:val="21"/>
              </w:rPr>
            </w:pPr>
            <w:r>
              <w:rPr>
                <w:rFonts w:hint="eastAsia" w:ascii="宋体" w:hAnsi="宋体" w:cs="宋体"/>
                <w:b/>
                <w:szCs w:val="21"/>
              </w:rPr>
              <w:t>评分准则</w:t>
            </w:r>
          </w:p>
        </w:tc>
      </w:tr>
      <w:tr w14:paraId="2648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14:paraId="16E1AEEA">
            <w:pPr>
              <w:keepNext/>
              <w:keepLines/>
              <w:spacing w:before="340" w:after="330"/>
              <w:jc w:val="center"/>
              <w:outlineLvl w:val="0"/>
              <w:rPr>
                <w:rFonts w:ascii="宋体" w:hAnsi="宋体" w:cs="宋体"/>
                <w:szCs w:val="21"/>
                <w:highlight w:val="yellow"/>
              </w:rPr>
            </w:pPr>
          </w:p>
        </w:tc>
        <w:tc>
          <w:tcPr>
            <w:tcW w:w="699" w:type="dxa"/>
            <w:vAlign w:val="center"/>
          </w:tcPr>
          <w:p w14:paraId="276054A3">
            <w:pPr>
              <w:jc w:val="center"/>
              <w:rPr>
                <w:rFonts w:ascii="宋体" w:hAnsi="宋体" w:cs="宋体"/>
                <w:bCs/>
                <w:szCs w:val="21"/>
              </w:rPr>
            </w:pPr>
            <w:r>
              <w:rPr>
                <w:rFonts w:hint="eastAsia" w:ascii="仿宋" w:hAnsi="仿宋" w:eastAsia="仿宋"/>
                <w:bCs/>
                <w:szCs w:val="21"/>
              </w:rPr>
              <w:t>1</w:t>
            </w:r>
          </w:p>
        </w:tc>
        <w:tc>
          <w:tcPr>
            <w:tcW w:w="1394" w:type="dxa"/>
            <w:vAlign w:val="center"/>
          </w:tcPr>
          <w:p w14:paraId="14B3ECC2">
            <w:pPr>
              <w:jc w:val="center"/>
              <w:rPr>
                <w:rFonts w:ascii="宋体" w:hAnsi="宋体" w:cs="宋体"/>
                <w:bCs/>
                <w:szCs w:val="21"/>
              </w:rPr>
            </w:pPr>
            <w:r>
              <w:rPr>
                <w:rFonts w:hint="eastAsia" w:ascii="仿宋" w:hAnsi="仿宋" w:eastAsia="仿宋"/>
                <w:bCs/>
                <w:szCs w:val="21"/>
              </w:rPr>
              <w:t>诚信评价</w:t>
            </w:r>
          </w:p>
        </w:tc>
        <w:tc>
          <w:tcPr>
            <w:tcW w:w="1459" w:type="dxa"/>
            <w:gridSpan w:val="2"/>
            <w:vAlign w:val="center"/>
          </w:tcPr>
          <w:p w14:paraId="6F629992">
            <w:pPr>
              <w:jc w:val="center"/>
              <w:rPr>
                <w:rFonts w:ascii="宋体" w:hAnsi="宋体" w:cs="宋体"/>
                <w:bCs/>
                <w:szCs w:val="21"/>
              </w:rPr>
            </w:pPr>
            <w:r>
              <w:rPr>
                <w:rFonts w:hint="eastAsia" w:ascii="仿宋" w:hAnsi="仿宋" w:eastAsia="仿宋"/>
                <w:bCs/>
                <w:szCs w:val="21"/>
              </w:rPr>
              <w:t>5</w:t>
            </w:r>
          </w:p>
        </w:tc>
        <w:tc>
          <w:tcPr>
            <w:tcW w:w="4678" w:type="dxa"/>
          </w:tcPr>
          <w:p w14:paraId="56669EA9">
            <w:pPr>
              <w:rPr>
                <w:rFonts w:ascii="仿宋" w:hAnsi="仿宋" w:eastAsia="仿宋"/>
                <w:bCs/>
                <w:szCs w:val="21"/>
              </w:rPr>
            </w:pPr>
            <w:r>
              <w:rPr>
                <w:rFonts w:hint="eastAsia" w:ascii="仿宋" w:hAnsi="仿宋" w:eastAsia="仿宋"/>
                <w:bCs/>
                <w:szCs w:val="21"/>
              </w:rPr>
              <w:t>投标人在参与政府采购活动中存在诚信相关问题且在主管部门相关处理措施实施期限内的，本项不得分，否则得满分。</w:t>
            </w:r>
          </w:p>
          <w:p w14:paraId="2ABFE079">
            <w:pPr>
              <w:rPr>
                <w:rFonts w:ascii="宋体" w:hAnsi="宋体" w:cs="宋体"/>
                <w:bCs/>
                <w:szCs w:val="21"/>
              </w:rPr>
            </w:pPr>
            <w:r>
              <w:rPr>
                <w:rFonts w:hint="eastAsia" w:ascii="仿宋" w:hAnsi="仿宋" w:eastAsia="仿宋"/>
                <w:bCs/>
                <w:szCs w:val="21"/>
              </w:rPr>
              <w:t>投标人必须提供《诚信承诺函》（按投标文件格式要求填写），未按要求提供不得分。如若投标人承诺与实际情况不相符，将按照虚假投标的情况报相关主管部门处理。</w:t>
            </w:r>
          </w:p>
        </w:tc>
      </w:tr>
    </w:tbl>
    <w:p w14:paraId="495972F5">
      <w:pPr>
        <w:pStyle w:val="2"/>
        <w:rPr>
          <w:rFonts w:hint="eastAsia"/>
        </w:rPr>
      </w:pPr>
    </w:p>
    <w:p w14:paraId="61DC20C5">
      <w:pPr>
        <w:pStyle w:val="2"/>
      </w:pPr>
      <w:r>
        <w:rPr>
          <w:rFonts w:hint="eastAsia"/>
        </w:rPr>
        <w:t>第二章  项目需求</w:t>
      </w:r>
    </w:p>
    <w:p w14:paraId="2ADC4146">
      <w:pPr>
        <w:pStyle w:val="4"/>
        <w:spacing w:before="156" w:beforeLines="50" w:after="156" w:afterLines="50"/>
        <w:rPr>
          <w:rFonts w:cs="宋体"/>
          <w:b/>
          <w:bCs/>
          <w:sz w:val="28"/>
          <w:szCs w:val="28"/>
        </w:rPr>
      </w:pPr>
      <w:bookmarkStart w:id="0" w:name="_Toc73518117"/>
      <w:bookmarkStart w:id="1" w:name="_Toc73517639"/>
      <w:bookmarkStart w:id="2" w:name="_Toc101074876"/>
      <w:bookmarkStart w:id="3" w:name="_Toc60631620"/>
      <w:bookmarkStart w:id="4" w:name="_Toc100052364"/>
      <w:bookmarkStart w:id="5" w:name="_Toc73521547"/>
      <w:bookmarkStart w:id="6" w:name="_Toc60560625"/>
      <w:bookmarkStart w:id="7" w:name="_Toc73521635"/>
      <w:r>
        <w:rPr>
          <w:rFonts w:hint="eastAsia" w:cs="宋体"/>
          <w:b/>
          <w:bCs/>
          <w:sz w:val="28"/>
          <w:szCs w:val="28"/>
        </w:rPr>
        <w:t>一、项目概况</w:t>
      </w:r>
    </w:p>
    <w:bookmarkEnd w:id="0"/>
    <w:bookmarkEnd w:id="1"/>
    <w:bookmarkEnd w:id="2"/>
    <w:bookmarkEnd w:id="3"/>
    <w:bookmarkEnd w:id="4"/>
    <w:bookmarkEnd w:id="5"/>
    <w:bookmarkEnd w:id="6"/>
    <w:bookmarkEnd w:id="7"/>
    <w:p w14:paraId="43964485">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深圳市第一职业技术学校图书购置项目。</w:t>
      </w:r>
    </w:p>
    <w:p w14:paraId="287D11A9">
      <w:pPr>
        <w:pStyle w:val="4"/>
        <w:spacing w:before="156" w:beforeLines="50" w:after="156" w:afterLines="50"/>
        <w:rPr>
          <w:rFonts w:cs="宋体"/>
          <w:b/>
          <w:bCs/>
          <w:sz w:val="28"/>
          <w:szCs w:val="28"/>
        </w:rPr>
      </w:pPr>
      <w:r>
        <w:rPr>
          <w:rFonts w:hint="eastAsia" w:cs="宋体"/>
          <w:b/>
          <w:bCs/>
          <w:sz w:val="28"/>
          <w:szCs w:val="28"/>
        </w:rPr>
        <w:t>二、货物清单</w:t>
      </w:r>
    </w:p>
    <w:tbl>
      <w:tblPr>
        <w:tblStyle w:val="18"/>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14:paraId="0C8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964" w:type="dxa"/>
            <w:vAlign w:val="center"/>
          </w:tcPr>
          <w:p w14:paraId="06791D3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szCs w:val="21"/>
              </w:rPr>
            </w:pPr>
            <w:r>
              <w:rPr>
                <w:rFonts w:hint="eastAsia" w:ascii="仿宋" w:hAnsi="仿宋" w:eastAsia="仿宋" w:cs="宋体"/>
                <w:b/>
                <w:szCs w:val="21"/>
              </w:rPr>
              <w:t>序号</w:t>
            </w:r>
          </w:p>
        </w:tc>
        <w:tc>
          <w:tcPr>
            <w:tcW w:w="1305" w:type="dxa"/>
            <w:vAlign w:val="center"/>
          </w:tcPr>
          <w:p w14:paraId="32D2C2D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rPr>
              <w:t>货物名称</w:t>
            </w:r>
          </w:p>
        </w:tc>
        <w:tc>
          <w:tcPr>
            <w:tcW w:w="1230" w:type="dxa"/>
            <w:vAlign w:val="center"/>
          </w:tcPr>
          <w:p w14:paraId="6B417DA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szCs w:val="21"/>
              </w:rPr>
            </w:pPr>
            <w:r>
              <w:rPr>
                <w:rFonts w:hint="eastAsia" w:ascii="仿宋" w:hAnsi="仿宋" w:eastAsia="仿宋" w:cs="宋体"/>
                <w:b/>
                <w:szCs w:val="21"/>
              </w:rPr>
              <w:t>数量</w:t>
            </w:r>
          </w:p>
        </w:tc>
        <w:tc>
          <w:tcPr>
            <w:tcW w:w="1155" w:type="dxa"/>
            <w:vAlign w:val="center"/>
          </w:tcPr>
          <w:p w14:paraId="52B23FE9">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rPr>
              <w:t>单位</w:t>
            </w:r>
          </w:p>
        </w:tc>
        <w:tc>
          <w:tcPr>
            <w:tcW w:w="1140" w:type="dxa"/>
            <w:vAlign w:val="center"/>
          </w:tcPr>
          <w:p w14:paraId="5A341DCE">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szCs w:val="21"/>
              </w:rPr>
            </w:pPr>
            <w:r>
              <w:rPr>
                <w:rFonts w:hint="eastAsia" w:ascii="仿宋" w:hAnsi="仿宋" w:eastAsia="仿宋" w:cs="宋体"/>
                <w:b/>
                <w:szCs w:val="21"/>
              </w:rPr>
              <w:t>备注</w:t>
            </w:r>
          </w:p>
        </w:tc>
        <w:tc>
          <w:tcPr>
            <w:tcW w:w="2717" w:type="dxa"/>
            <w:vAlign w:val="center"/>
          </w:tcPr>
          <w:p w14:paraId="3C1C3C20">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仿宋" w:hAnsi="仿宋" w:eastAsia="仿宋" w:cs="宋体"/>
                <w:b/>
                <w:szCs w:val="21"/>
              </w:rPr>
            </w:pPr>
            <w:r>
              <w:rPr>
                <w:rFonts w:hint="eastAsia" w:ascii="仿宋" w:hAnsi="仿宋" w:eastAsia="仿宋" w:cs="宋体"/>
                <w:b/>
                <w:szCs w:val="21"/>
              </w:rPr>
              <w:t>预算总限额（元）</w:t>
            </w:r>
          </w:p>
        </w:tc>
      </w:tr>
      <w:tr w14:paraId="6CAD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4" w:type="dxa"/>
            <w:vAlign w:val="center"/>
          </w:tcPr>
          <w:p w14:paraId="4040BA4F">
            <w:pPr>
              <w:jc w:val="center"/>
              <w:rPr>
                <w:rFonts w:ascii="宋体" w:hAnsi="宋体" w:cs="宋体"/>
                <w:szCs w:val="21"/>
              </w:rPr>
            </w:pPr>
            <w:r>
              <w:rPr>
                <w:rFonts w:hint="eastAsia" w:ascii="宋体" w:hAnsi="宋体" w:cs="宋体"/>
                <w:szCs w:val="21"/>
              </w:rPr>
              <w:t>1</w:t>
            </w:r>
          </w:p>
        </w:tc>
        <w:tc>
          <w:tcPr>
            <w:tcW w:w="1305" w:type="dxa"/>
            <w:vAlign w:val="center"/>
          </w:tcPr>
          <w:p w14:paraId="0F5593B2">
            <w:pPr>
              <w:jc w:val="center"/>
              <w:rPr>
                <w:rFonts w:ascii="宋体" w:hAnsi="宋体" w:cs="宋体"/>
                <w:szCs w:val="21"/>
              </w:rPr>
            </w:pPr>
            <w:r>
              <w:rPr>
                <w:rFonts w:hint="eastAsia" w:ascii="宋体" w:hAnsi="宋体" w:cs="宋体"/>
                <w:szCs w:val="21"/>
              </w:rPr>
              <w:t>中文图书</w:t>
            </w:r>
          </w:p>
        </w:tc>
        <w:tc>
          <w:tcPr>
            <w:tcW w:w="1230" w:type="dxa"/>
            <w:vAlign w:val="center"/>
          </w:tcPr>
          <w:p w14:paraId="11602ABF">
            <w:pPr>
              <w:jc w:val="center"/>
              <w:rPr>
                <w:rFonts w:ascii="宋体" w:hAnsi="宋体" w:cs="宋体"/>
                <w:szCs w:val="21"/>
              </w:rPr>
            </w:pPr>
            <w:r>
              <w:rPr>
                <w:rFonts w:hint="eastAsia" w:ascii="宋体" w:hAnsi="宋体" w:cs="宋体"/>
                <w:szCs w:val="21"/>
              </w:rPr>
              <w:t>1</w:t>
            </w:r>
          </w:p>
        </w:tc>
        <w:tc>
          <w:tcPr>
            <w:tcW w:w="1155" w:type="dxa"/>
            <w:vAlign w:val="center"/>
          </w:tcPr>
          <w:p w14:paraId="66A49CB0">
            <w:pPr>
              <w:jc w:val="center"/>
              <w:rPr>
                <w:rFonts w:ascii="宋体" w:hAnsi="宋体" w:cs="宋体"/>
                <w:szCs w:val="21"/>
              </w:rPr>
            </w:pPr>
            <w:r>
              <w:rPr>
                <w:rFonts w:hint="eastAsia" w:ascii="宋体" w:hAnsi="宋体" w:cs="宋体"/>
                <w:szCs w:val="21"/>
              </w:rPr>
              <w:t>批</w:t>
            </w:r>
          </w:p>
        </w:tc>
        <w:tc>
          <w:tcPr>
            <w:tcW w:w="1140" w:type="dxa"/>
            <w:vAlign w:val="center"/>
          </w:tcPr>
          <w:p w14:paraId="3330D0E3">
            <w:pPr>
              <w:jc w:val="center"/>
              <w:rPr>
                <w:rFonts w:ascii="宋体" w:hAnsi="宋体" w:cs="宋体"/>
                <w:szCs w:val="21"/>
              </w:rPr>
            </w:pPr>
            <w:r>
              <w:rPr>
                <w:rFonts w:hint="eastAsia" w:ascii="宋体" w:hAnsi="宋体" w:cs="宋体"/>
                <w:szCs w:val="21"/>
              </w:rPr>
              <w:t>拒绝进口</w:t>
            </w:r>
          </w:p>
        </w:tc>
        <w:tc>
          <w:tcPr>
            <w:tcW w:w="2717" w:type="dxa"/>
            <w:vAlign w:val="center"/>
          </w:tcPr>
          <w:p w14:paraId="4DD28B85">
            <w:pPr>
              <w:jc w:val="center"/>
              <w:rPr>
                <w:rFonts w:ascii="宋体" w:hAnsi="宋体" w:cs="宋体"/>
                <w:szCs w:val="21"/>
              </w:rPr>
            </w:pPr>
            <w:r>
              <w:rPr>
                <w:rFonts w:hint="eastAsia" w:ascii="宋体" w:hAnsi="宋体" w:cs="宋体"/>
                <w:szCs w:val="21"/>
              </w:rPr>
              <w:t>150,000.00</w:t>
            </w:r>
          </w:p>
        </w:tc>
      </w:tr>
    </w:tbl>
    <w:p w14:paraId="346C0CC0">
      <w:pPr>
        <w:pStyle w:val="4"/>
        <w:spacing w:before="156" w:beforeLines="50" w:after="156" w:afterLines="50"/>
        <w:rPr>
          <w:rFonts w:cs="宋体"/>
          <w:b/>
          <w:bCs/>
          <w:sz w:val="28"/>
          <w:szCs w:val="28"/>
        </w:rPr>
      </w:pPr>
      <w:r>
        <w:rPr>
          <w:rFonts w:hint="eastAsia" w:cs="宋体"/>
          <w:b/>
          <w:bCs/>
          <w:sz w:val="28"/>
          <w:szCs w:val="28"/>
        </w:rPr>
        <w:t>三、具体技术要求</w:t>
      </w:r>
    </w:p>
    <w:p w14:paraId="1D682001">
      <w:p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说明：</w:t>
      </w:r>
    </w:p>
    <w:p w14:paraId="29C52133">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本项目技术需求中要求提供的各项证明材料均提供扫描件，原件备查。如投标人未按要求提供的，或提供的材料未能证明所投产品响应情况的，则该参数视为没有满足招标文件要求，进行负偏离扣分。</w:t>
      </w:r>
    </w:p>
    <w:p w14:paraId="2AE529E2">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投标人须对本项目的采购标的或服务内容进行整体响应，任何只对采购标的或服务内容其中一部分内容进行的响应都被视为无效投标。</w:t>
      </w:r>
    </w:p>
    <w:p w14:paraId="31E1FCE0">
      <w:pPr>
        <w:numPr>
          <w:ilvl w:val="0"/>
          <w:numId w:val="1"/>
        </w:numPr>
        <w:ind w:firstLine="205" w:firstLineChars="98"/>
      </w:pPr>
      <w:r>
        <w:rPr>
          <w:rFonts w:hint="eastAsia" w:ascii="仿宋" w:hAnsi="仿宋" w:eastAsia="仿宋"/>
          <w:bCs/>
          <w:snapToGrid w:val="0"/>
          <w:kern w:val="0"/>
          <w:szCs w:val="21"/>
        </w:rPr>
        <w:t>如项目技术要求中设置了“▲”号参数的，则该项参数为重要技术指标，将在评分项中作为重点评价指标。</w:t>
      </w:r>
    </w:p>
    <w:p w14:paraId="7998DD8A">
      <w:pPr>
        <w:numPr>
          <w:ilvl w:val="0"/>
          <w:numId w:val="1"/>
        </w:numPr>
        <w:ind w:firstLine="205" w:firstLineChars="98"/>
        <w:rPr>
          <w:rFonts w:ascii="仿宋" w:hAnsi="仿宋" w:eastAsia="仿宋"/>
          <w:bCs/>
          <w:snapToGrid w:val="0"/>
          <w:kern w:val="0"/>
          <w:szCs w:val="21"/>
        </w:rPr>
      </w:pPr>
      <w:r>
        <w:rPr>
          <w:rFonts w:hint="eastAsia" w:ascii="仿宋" w:hAnsi="仿宋" w:eastAsia="仿宋"/>
          <w:bCs/>
          <w:snapToGrid w:val="0"/>
          <w:kern w:val="0"/>
          <w:szCs w:val="21"/>
        </w:rPr>
        <w:t>带“★”指标项为实质性条款，如出现负偏离，将被视为未实质性满足招标文件要求作投标无效处理。</w:t>
      </w:r>
    </w:p>
    <w:p w14:paraId="0B840772"/>
    <w:tbl>
      <w:tblPr>
        <w:tblStyle w:val="18"/>
        <w:tblW w:w="8796" w:type="dxa"/>
        <w:tblInd w:w="93" w:type="dxa"/>
        <w:tblLayout w:type="fixed"/>
        <w:tblCellMar>
          <w:top w:w="0" w:type="dxa"/>
          <w:left w:w="108" w:type="dxa"/>
          <w:bottom w:w="0" w:type="dxa"/>
          <w:right w:w="108" w:type="dxa"/>
        </w:tblCellMar>
      </w:tblPr>
      <w:tblGrid>
        <w:gridCol w:w="1080"/>
        <w:gridCol w:w="1390"/>
        <w:gridCol w:w="6326"/>
      </w:tblGrid>
      <w:tr w14:paraId="33D42744">
        <w:tblPrEx>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ED9C">
            <w:pPr>
              <w:widowControl/>
              <w:jc w:val="center"/>
              <w:textAlignment w:val="center"/>
              <w:rPr>
                <w:rFonts w:ascii="宋体" w:hAnsi="宋体"/>
                <w:b/>
                <w:bCs/>
                <w:sz w:val="24"/>
              </w:rPr>
            </w:pPr>
            <w:r>
              <w:rPr>
                <w:rFonts w:hint="eastAsia" w:ascii="宋体" w:hAnsi="宋体"/>
                <w:b/>
                <w:bCs/>
                <w:kern w:val="0"/>
                <w:sz w:val="24"/>
              </w:rPr>
              <w:t>序号</w:t>
            </w:r>
          </w:p>
        </w:tc>
        <w:tc>
          <w:tcPr>
            <w:tcW w:w="1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06C4">
            <w:pPr>
              <w:widowControl/>
              <w:jc w:val="center"/>
              <w:textAlignment w:val="center"/>
              <w:rPr>
                <w:rFonts w:ascii="宋体" w:hAnsi="宋体"/>
                <w:b/>
                <w:bCs/>
                <w:sz w:val="24"/>
              </w:rPr>
            </w:pPr>
            <w:r>
              <w:rPr>
                <w:rFonts w:hint="eastAsia" w:ascii="宋体" w:hAnsi="宋体"/>
                <w:b/>
                <w:bCs/>
                <w:kern w:val="0"/>
                <w:sz w:val="24"/>
              </w:rPr>
              <w:t>名称</w:t>
            </w:r>
          </w:p>
        </w:tc>
        <w:tc>
          <w:tcPr>
            <w:tcW w:w="63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AC95">
            <w:pPr>
              <w:widowControl/>
              <w:jc w:val="center"/>
              <w:textAlignment w:val="center"/>
              <w:rPr>
                <w:rFonts w:ascii="宋体" w:hAnsi="宋体"/>
                <w:b/>
                <w:bCs/>
                <w:sz w:val="24"/>
              </w:rPr>
            </w:pPr>
            <w:r>
              <w:rPr>
                <w:rFonts w:hint="eastAsia" w:ascii="宋体" w:hAnsi="宋体"/>
                <w:b/>
                <w:bCs/>
                <w:kern w:val="0"/>
                <w:sz w:val="24"/>
              </w:rPr>
              <w:t>技术规格要求</w:t>
            </w:r>
          </w:p>
        </w:tc>
      </w:tr>
      <w:tr w14:paraId="430B26CA">
        <w:tblPrEx>
          <w:tblCellMar>
            <w:top w:w="0" w:type="dxa"/>
            <w:left w:w="108" w:type="dxa"/>
            <w:bottom w:w="0" w:type="dxa"/>
            <w:right w:w="108" w:type="dxa"/>
          </w:tblCellMar>
        </w:tblPrEx>
        <w:trPr>
          <w:trHeight w:val="911" w:hRule="atLeast"/>
        </w:trPr>
        <w:tc>
          <w:tcPr>
            <w:tcW w:w="1080" w:type="dxa"/>
            <w:vMerge w:val="restart"/>
            <w:tcBorders>
              <w:top w:val="single" w:color="000000" w:sz="4" w:space="0"/>
              <w:left w:val="single" w:color="000000" w:sz="4" w:space="0"/>
              <w:bottom w:val="single" w:color="000000" w:sz="4" w:space="0"/>
              <w:right w:val="single" w:color="000000" w:sz="4" w:space="0"/>
            </w:tcBorders>
            <w:noWrap/>
          </w:tcPr>
          <w:p w14:paraId="1F18E2FC">
            <w:pPr>
              <w:spacing w:after="60" w:line="360" w:lineRule="auto"/>
              <w:rPr>
                <w:rFonts w:ascii="仿宋" w:hAnsi="仿宋" w:eastAsia="仿宋"/>
                <w:szCs w:val="21"/>
              </w:rPr>
            </w:pPr>
          </w:p>
          <w:p w14:paraId="05095C9A">
            <w:pPr>
              <w:spacing w:after="60" w:line="360" w:lineRule="auto"/>
              <w:rPr>
                <w:rFonts w:ascii="仿宋" w:hAnsi="仿宋" w:eastAsia="仿宋"/>
                <w:szCs w:val="21"/>
              </w:rPr>
            </w:pPr>
          </w:p>
          <w:p w14:paraId="269A2E32">
            <w:pPr>
              <w:spacing w:after="60" w:line="360" w:lineRule="auto"/>
              <w:rPr>
                <w:rFonts w:ascii="仿宋" w:hAnsi="仿宋" w:eastAsia="仿宋"/>
                <w:szCs w:val="21"/>
              </w:rPr>
            </w:pPr>
          </w:p>
          <w:p w14:paraId="4B188F45">
            <w:pPr>
              <w:spacing w:after="60" w:line="360" w:lineRule="auto"/>
              <w:rPr>
                <w:rFonts w:ascii="仿宋" w:hAnsi="仿宋" w:eastAsia="仿宋"/>
                <w:szCs w:val="21"/>
              </w:rPr>
            </w:pPr>
          </w:p>
          <w:p w14:paraId="6654AD87">
            <w:pPr>
              <w:spacing w:after="60" w:line="360" w:lineRule="auto"/>
              <w:rPr>
                <w:rFonts w:ascii="仿宋" w:hAnsi="仿宋" w:eastAsia="仿宋"/>
                <w:szCs w:val="21"/>
              </w:rPr>
            </w:pPr>
          </w:p>
          <w:p w14:paraId="4FDD6A9B">
            <w:pPr>
              <w:spacing w:after="60" w:line="360" w:lineRule="auto"/>
              <w:rPr>
                <w:rFonts w:ascii="仿宋" w:hAnsi="仿宋" w:eastAsia="仿宋"/>
                <w:szCs w:val="21"/>
              </w:rPr>
            </w:pPr>
          </w:p>
          <w:p w14:paraId="3C4B88CA">
            <w:pPr>
              <w:spacing w:after="60" w:line="360" w:lineRule="auto"/>
              <w:rPr>
                <w:rFonts w:ascii="仿宋" w:hAnsi="仿宋" w:eastAsia="仿宋"/>
                <w:szCs w:val="21"/>
              </w:rPr>
            </w:pPr>
          </w:p>
          <w:p w14:paraId="18C86711">
            <w:pPr>
              <w:spacing w:after="60" w:line="360" w:lineRule="auto"/>
              <w:rPr>
                <w:rFonts w:ascii="仿宋" w:hAnsi="仿宋" w:eastAsia="仿宋"/>
                <w:szCs w:val="21"/>
              </w:rPr>
            </w:pPr>
          </w:p>
          <w:p w14:paraId="06BD95E5">
            <w:pPr>
              <w:spacing w:after="60" w:line="360" w:lineRule="auto"/>
              <w:rPr>
                <w:rFonts w:ascii="宋体" w:hAnsi="宋体" w:cs="宋体"/>
                <w:sz w:val="22"/>
                <w:szCs w:val="22"/>
              </w:rPr>
            </w:pPr>
            <w:r>
              <w:rPr>
                <w:rFonts w:hint="eastAsia" w:ascii="仿宋" w:hAnsi="仿宋" w:eastAsia="仿宋"/>
                <w:szCs w:val="21"/>
              </w:rPr>
              <w:t>1</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14:paraId="2B846034">
            <w:pPr>
              <w:spacing w:after="60" w:line="360" w:lineRule="auto"/>
              <w:jc w:val="center"/>
              <w:rPr>
                <w:rFonts w:ascii="仿宋" w:hAnsi="仿宋" w:eastAsia="仿宋"/>
                <w:szCs w:val="21"/>
              </w:rPr>
            </w:pPr>
          </w:p>
          <w:p w14:paraId="457C289C">
            <w:pPr>
              <w:spacing w:after="60" w:line="360" w:lineRule="auto"/>
              <w:jc w:val="center"/>
              <w:rPr>
                <w:rFonts w:ascii="仿宋" w:hAnsi="仿宋" w:eastAsia="仿宋"/>
                <w:szCs w:val="21"/>
              </w:rPr>
            </w:pPr>
          </w:p>
          <w:p w14:paraId="3EE58416">
            <w:pPr>
              <w:spacing w:after="60" w:line="360" w:lineRule="auto"/>
              <w:jc w:val="center"/>
              <w:rPr>
                <w:rFonts w:ascii="仿宋" w:hAnsi="仿宋" w:eastAsia="仿宋"/>
                <w:szCs w:val="21"/>
              </w:rPr>
            </w:pPr>
          </w:p>
          <w:p w14:paraId="44963695">
            <w:pPr>
              <w:spacing w:after="60" w:line="360" w:lineRule="auto"/>
              <w:jc w:val="center"/>
              <w:rPr>
                <w:rFonts w:ascii="仿宋" w:hAnsi="仿宋" w:eastAsia="仿宋"/>
                <w:szCs w:val="21"/>
              </w:rPr>
            </w:pPr>
          </w:p>
          <w:p w14:paraId="76596AC6">
            <w:pPr>
              <w:spacing w:after="60" w:line="360" w:lineRule="auto"/>
              <w:jc w:val="center"/>
              <w:rPr>
                <w:rFonts w:ascii="仿宋" w:hAnsi="仿宋" w:eastAsia="仿宋"/>
                <w:szCs w:val="21"/>
              </w:rPr>
            </w:pPr>
          </w:p>
          <w:p w14:paraId="2770EDBB">
            <w:pPr>
              <w:spacing w:after="60" w:line="360" w:lineRule="auto"/>
              <w:jc w:val="center"/>
              <w:rPr>
                <w:rFonts w:ascii="仿宋" w:hAnsi="仿宋" w:eastAsia="仿宋"/>
                <w:szCs w:val="21"/>
              </w:rPr>
            </w:pPr>
          </w:p>
          <w:p w14:paraId="2F1718E9">
            <w:pPr>
              <w:spacing w:after="60" w:line="360" w:lineRule="auto"/>
              <w:jc w:val="center"/>
              <w:rPr>
                <w:rFonts w:ascii="仿宋" w:hAnsi="仿宋" w:eastAsia="仿宋"/>
                <w:szCs w:val="21"/>
              </w:rPr>
            </w:pPr>
          </w:p>
          <w:p w14:paraId="35BC78E3">
            <w:pPr>
              <w:spacing w:after="60" w:line="360" w:lineRule="auto"/>
              <w:jc w:val="center"/>
              <w:rPr>
                <w:rFonts w:ascii="仿宋" w:hAnsi="仿宋" w:eastAsia="仿宋"/>
                <w:szCs w:val="21"/>
              </w:rPr>
            </w:pPr>
          </w:p>
          <w:p w14:paraId="0B360A42">
            <w:pPr>
              <w:spacing w:after="60" w:line="360" w:lineRule="auto"/>
              <w:jc w:val="center"/>
              <w:rPr>
                <w:rFonts w:ascii="宋体" w:hAnsi="宋体" w:cs="宋体"/>
                <w:sz w:val="22"/>
                <w:szCs w:val="22"/>
              </w:rPr>
            </w:pPr>
            <w:r>
              <w:rPr>
                <w:rFonts w:hint="eastAsia" w:ascii="仿宋" w:hAnsi="仿宋" w:eastAsia="仿宋"/>
                <w:szCs w:val="21"/>
              </w:rPr>
              <w:t>图书质量保障能力</w:t>
            </w:r>
          </w:p>
        </w:tc>
        <w:tc>
          <w:tcPr>
            <w:tcW w:w="6326" w:type="dxa"/>
            <w:tcBorders>
              <w:top w:val="single" w:color="000000" w:sz="4" w:space="0"/>
              <w:left w:val="single" w:color="000000" w:sz="4" w:space="0"/>
              <w:bottom w:val="single" w:color="000000" w:sz="4" w:space="0"/>
              <w:right w:val="single" w:color="000000" w:sz="4" w:space="0"/>
            </w:tcBorders>
            <w:vAlign w:val="center"/>
          </w:tcPr>
          <w:p w14:paraId="08C9042E">
            <w:pPr>
              <w:spacing w:after="60" w:line="360" w:lineRule="auto"/>
              <w:rPr>
                <w:rFonts w:ascii="宋体" w:hAnsi="宋体" w:cs="宋体"/>
                <w:sz w:val="22"/>
                <w:szCs w:val="22"/>
              </w:rPr>
            </w:pPr>
            <w:r>
              <w:rPr>
                <w:rFonts w:hint="eastAsia" w:ascii="仿宋" w:hAnsi="仿宋" w:eastAsia="仿宋"/>
                <w:szCs w:val="21"/>
              </w:rPr>
              <w:t>1.1图书采购范围：本项目所采购的图书为202</w:t>
            </w:r>
            <w:r>
              <w:rPr>
                <w:rFonts w:ascii="仿宋" w:hAnsi="仿宋" w:eastAsia="仿宋"/>
                <w:szCs w:val="21"/>
              </w:rPr>
              <w:t>2</w:t>
            </w:r>
            <w:r>
              <w:rPr>
                <w:rFonts w:hint="eastAsia" w:ascii="仿宋" w:hAnsi="仿宋" w:eastAsia="仿宋"/>
                <w:szCs w:val="21"/>
              </w:rPr>
              <w:t>年1月1日后出版的、适用的全新、国内正版的纸质图书。</w:t>
            </w:r>
          </w:p>
        </w:tc>
      </w:tr>
      <w:tr w14:paraId="2EC9142E">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7D9DC6C8">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14:paraId="744F53F7">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36808C07">
            <w:pPr>
              <w:spacing w:after="60" w:line="360" w:lineRule="auto"/>
              <w:rPr>
                <w:rFonts w:ascii="宋体" w:hAnsi="宋体" w:cs="宋体"/>
                <w:kern w:val="0"/>
                <w:szCs w:val="21"/>
                <w:lang w:bidi="ar"/>
              </w:rPr>
            </w:pPr>
            <w:r>
              <w:rPr>
                <w:rFonts w:hint="eastAsia" w:ascii="仿宋" w:hAnsi="仿宋" w:eastAsia="仿宋"/>
                <w:szCs w:val="21"/>
              </w:rPr>
              <w:t>1</w:t>
            </w:r>
            <w:r>
              <w:rPr>
                <w:rFonts w:ascii="仿宋" w:hAnsi="仿宋" w:eastAsia="仿宋"/>
                <w:szCs w:val="21"/>
              </w:rPr>
              <w:t>.2</w:t>
            </w:r>
            <w:r>
              <w:rPr>
                <w:rFonts w:hint="eastAsia" w:ascii="仿宋" w:hAnsi="仿宋" w:eastAsia="仿宋"/>
                <w:szCs w:val="21"/>
              </w:rPr>
              <w:t>采购类别：采购社会科学、自然科学、综合性图书等各类图书。主要包括：对应采购方设置专业的专业理论与实践应用书籍；适合教师的教育教学参考用书；适合学生的青少年阅读类图书；一般阅读图书（人文社科、文学艺术、科普新知、主题阅读等）。</w:t>
            </w:r>
          </w:p>
        </w:tc>
      </w:tr>
      <w:tr w14:paraId="0118F271">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5E6CB680">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14:paraId="253ADFF3">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08A19570">
            <w:pPr>
              <w:spacing w:after="60" w:line="360" w:lineRule="auto"/>
              <w:rPr>
                <w:rFonts w:ascii="宋体" w:hAnsi="宋体" w:cs="宋体"/>
                <w:kern w:val="0"/>
                <w:szCs w:val="21"/>
                <w:lang w:bidi="ar"/>
              </w:rPr>
            </w:pPr>
            <w:r>
              <w:rPr>
                <w:rFonts w:hint="eastAsia" w:ascii="仿宋" w:hAnsi="仿宋" w:eastAsia="仿宋"/>
                <w:szCs w:val="21"/>
              </w:rPr>
              <w:t>▲1.</w:t>
            </w:r>
            <w:r>
              <w:rPr>
                <w:rFonts w:ascii="仿宋" w:hAnsi="仿宋" w:eastAsia="仿宋"/>
                <w:szCs w:val="21"/>
              </w:rPr>
              <w:t>3</w:t>
            </w:r>
            <w:r>
              <w:rPr>
                <w:rFonts w:hint="eastAsia" w:ascii="仿宋" w:hAnsi="仿宋" w:eastAsia="仿宋"/>
                <w:szCs w:val="21"/>
              </w:rPr>
              <w:t>出版物进货渠道的多样性和稳定性，主要涉及的合作出版社需包括以下重点出版社：1</w:t>
            </w:r>
            <w:r>
              <w:rPr>
                <w:rFonts w:ascii="仿宋" w:hAnsi="仿宋" w:eastAsia="仿宋"/>
                <w:szCs w:val="21"/>
              </w:rPr>
              <w:t>)</w:t>
            </w:r>
            <w:r>
              <w:rPr>
                <w:rFonts w:hint="eastAsia" w:ascii="仿宋" w:hAnsi="仿宋" w:eastAsia="仿宋"/>
                <w:szCs w:val="21"/>
              </w:rPr>
              <w:t>清华大学出版社2</w:t>
            </w:r>
            <w:r>
              <w:rPr>
                <w:rFonts w:ascii="仿宋" w:hAnsi="仿宋" w:eastAsia="仿宋"/>
                <w:szCs w:val="21"/>
              </w:rPr>
              <w:t>)</w:t>
            </w:r>
            <w:r>
              <w:rPr>
                <w:rFonts w:hint="eastAsia" w:ascii="仿宋" w:hAnsi="仿宋" w:eastAsia="仿宋"/>
                <w:szCs w:val="21"/>
              </w:rPr>
              <w:t>北京大学出版社3</w:t>
            </w:r>
            <w:r>
              <w:rPr>
                <w:rFonts w:ascii="仿宋" w:hAnsi="仿宋" w:eastAsia="仿宋"/>
                <w:szCs w:val="21"/>
              </w:rPr>
              <w:t>)</w:t>
            </w:r>
            <w:r>
              <w:rPr>
                <w:rFonts w:hint="eastAsia" w:ascii="仿宋" w:hAnsi="仿宋" w:eastAsia="仿宋"/>
                <w:szCs w:val="21"/>
              </w:rPr>
              <w:t>中国人民大学出版社4</w:t>
            </w:r>
            <w:r>
              <w:rPr>
                <w:rFonts w:ascii="仿宋" w:hAnsi="仿宋" w:eastAsia="仿宋"/>
                <w:szCs w:val="21"/>
              </w:rPr>
              <w:t>)</w:t>
            </w:r>
            <w:r>
              <w:rPr>
                <w:rFonts w:hint="eastAsia" w:ascii="仿宋" w:hAnsi="仿宋" w:eastAsia="仿宋"/>
                <w:szCs w:val="21"/>
              </w:rPr>
              <w:t>北京师范大学出版社5</w:t>
            </w:r>
            <w:r>
              <w:rPr>
                <w:rFonts w:ascii="仿宋" w:hAnsi="仿宋" w:eastAsia="仿宋"/>
                <w:szCs w:val="21"/>
              </w:rPr>
              <w:t>)</w:t>
            </w:r>
            <w:r>
              <w:rPr>
                <w:rFonts w:hint="eastAsia" w:ascii="仿宋" w:hAnsi="仿宋" w:eastAsia="仿宋"/>
                <w:szCs w:val="21"/>
              </w:rPr>
              <w:t>华东师范大学出版社6</w:t>
            </w:r>
            <w:r>
              <w:rPr>
                <w:rFonts w:ascii="仿宋" w:hAnsi="仿宋" w:eastAsia="仿宋"/>
                <w:szCs w:val="21"/>
              </w:rPr>
              <w:t>)</w:t>
            </w:r>
            <w:r>
              <w:rPr>
                <w:rFonts w:hint="eastAsia" w:ascii="仿宋" w:hAnsi="仿宋" w:eastAsia="仿宋"/>
                <w:szCs w:val="21"/>
              </w:rPr>
              <w:t>人民邮电出版社7</w:t>
            </w:r>
            <w:r>
              <w:rPr>
                <w:rFonts w:ascii="仿宋" w:hAnsi="仿宋" w:eastAsia="仿宋"/>
                <w:szCs w:val="21"/>
              </w:rPr>
              <w:t>)</w:t>
            </w:r>
            <w:r>
              <w:rPr>
                <w:rFonts w:hint="eastAsia" w:ascii="仿宋" w:hAnsi="仿宋" w:eastAsia="仿宋"/>
                <w:szCs w:val="21"/>
              </w:rPr>
              <w:t>机械工业出版社8</w:t>
            </w:r>
            <w:r>
              <w:rPr>
                <w:rFonts w:ascii="仿宋" w:hAnsi="仿宋" w:eastAsia="仿宋"/>
                <w:szCs w:val="21"/>
              </w:rPr>
              <w:t>)</w:t>
            </w:r>
            <w:r>
              <w:rPr>
                <w:rFonts w:hint="eastAsia" w:ascii="仿宋" w:hAnsi="仿宋" w:eastAsia="仿宋"/>
                <w:szCs w:val="21"/>
              </w:rPr>
              <w:t>科学出版社9</w:t>
            </w:r>
            <w:r>
              <w:rPr>
                <w:rFonts w:ascii="仿宋" w:hAnsi="仿宋" w:eastAsia="仿宋"/>
                <w:szCs w:val="21"/>
              </w:rPr>
              <w:t>)</w:t>
            </w:r>
            <w:r>
              <w:rPr>
                <w:rFonts w:hint="eastAsia" w:ascii="仿宋" w:hAnsi="仿宋" w:eastAsia="仿宋"/>
                <w:szCs w:val="21"/>
              </w:rPr>
              <w:t>化学工业出版社1</w:t>
            </w:r>
            <w:r>
              <w:rPr>
                <w:rFonts w:ascii="仿宋" w:hAnsi="仿宋" w:eastAsia="仿宋"/>
                <w:szCs w:val="21"/>
              </w:rPr>
              <w:t>0)</w:t>
            </w:r>
            <w:r>
              <w:rPr>
                <w:rFonts w:hint="eastAsia" w:ascii="仿宋" w:hAnsi="仿宋" w:eastAsia="仿宋"/>
                <w:szCs w:val="21"/>
              </w:rPr>
              <w:t>电子工业出版社1</w:t>
            </w:r>
            <w:r>
              <w:rPr>
                <w:rFonts w:ascii="仿宋" w:hAnsi="仿宋" w:eastAsia="仿宋"/>
                <w:szCs w:val="21"/>
              </w:rPr>
              <w:t>1)</w:t>
            </w:r>
            <w:r>
              <w:rPr>
                <w:rFonts w:hint="eastAsia" w:ascii="仿宋" w:hAnsi="仿宋" w:eastAsia="仿宋"/>
                <w:szCs w:val="21"/>
              </w:rPr>
              <w:t>中国铁道出版社1</w:t>
            </w:r>
            <w:r>
              <w:rPr>
                <w:rFonts w:ascii="仿宋" w:hAnsi="仿宋" w:eastAsia="仿宋"/>
                <w:szCs w:val="21"/>
              </w:rPr>
              <w:t>2)</w:t>
            </w:r>
            <w:r>
              <w:rPr>
                <w:rFonts w:hint="eastAsia" w:ascii="仿宋" w:hAnsi="仿宋" w:eastAsia="仿宋"/>
                <w:szCs w:val="21"/>
              </w:rPr>
              <w:t>中国水利水电出版社1</w:t>
            </w:r>
            <w:r>
              <w:rPr>
                <w:rFonts w:ascii="仿宋" w:hAnsi="仿宋" w:eastAsia="仿宋"/>
                <w:szCs w:val="21"/>
              </w:rPr>
              <w:t>3)</w:t>
            </w:r>
            <w:r>
              <w:rPr>
                <w:rFonts w:hint="eastAsia" w:ascii="仿宋" w:hAnsi="仿宋" w:eastAsia="仿宋"/>
                <w:szCs w:val="21"/>
              </w:rPr>
              <w:t>华中科技大学出版社1</w:t>
            </w:r>
            <w:r>
              <w:rPr>
                <w:rFonts w:ascii="仿宋" w:hAnsi="仿宋" w:eastAsia="仿宋"/>
                <w:szCs w:val="21"/>
              </w:rPr>
              <w:t>4)</w:t>
            </w:r>
            <w:r>
              <w:rPr>
                <w:rFonts w:hint="eastAsia" w:ascii="仿宋" w:hAnsi="仿宋" w:eastAsia="仿宋"/>
                <w:szCs w:val="21"/>
              </w:rPr>
              <w:t>上海人民美术出版社1</w:t>
            </w:r>
            <w:r>
              <w:rPr>
                <w:rFonts w:ascii="仿宋" w:hAnsi="仿宋" w:eastAsia="仿宋"/>
                <w:szCs w:val="21"/>
              </w:rPr>
              <w:t>5)</w:t>
            </w:r>
            <w:r>
              <w:rPr>
                <w:rFonts w:hint="eastAsia" w:ascii="仿宋" w:hAnsi="仿宋" w:eastAsia="仿宋"/>
                <w:szCs w:val="21"/>
              </w:rPr>
              <w:t>湖南美术出版社1</w:t>
            </w:r>
            <w:r>
              <w:rPr>
                <w:rFonts w:ascii="仿宋" w:hAnsi="仿宋" w:eastAsia="仿宋"/>
                <w:szCs w:val="21"/>
              </w:rPr>
              <w:t>6)</w:t>
            </w:r>
            <w:r>
              <w:rPr>
                <w:rFonts w:hint="eastAsia" w:ascii="仿宋" w:hAnsi="仿宋" w:eastAsia="仿宋"/>
                <w:szCs w:val="21"/>
              </w:rPr>
              <w:t>黑龙江美术出版社1</w:t>
            </w:r>
            <w:r>
              <w:rPr>
                <w:rFonts w:ascii="仿宋" w:hAnsi="仿宋" w:eastAsia="仿宋"/>
                <w:szCs w:val="21"/>
              </w:rPr>
              <w:t>7)</w:t>
            </w:r>
            <w:r>
              <w:rPr>
                <w:rFonts w:hint="eastAsia" w:ascii="仿宋" w:hAnsi="仿宋" w:eastAsia="仿宋"/>
                <w:szCs w:val="21"/>
              </w:rPr>
              <w:t>中国轻工业出版社1</w:t>
            </w:r>
            <w:r>
              <w:rPr>
                <w:rFonts w:ascii="仿宋" w:hAnsi="仿宋" w:eastAsia="仿宋"/>
                <w:szCs w:val="21"/>
              </w:rPr>
              <w:t>8)</w:t>
            </w:r>
            <w:r>
              <w:rPr>
                <w:rFonts w:hint="eastAsia" w:ascii="仿宋" w:hAnsi="仿宋" w:eastAsia="仿宋"/>
                <w:szCs w:val="21"/>
              </w:rPr>
              <w:t>经济科学出版社1</w:t>
            </w:r>
            <w:r>
              <w:rPr>
                <w:rFonts w:ascii="仿宋" w:hAnsi="仿宋" w:eastAsia="仿宋"/>
                <w:szCs w:val="21"/>
              </w:rPr>
              <w:t>9)</w:t>
            </w:r>
            <w:r>
              <w:rPr>
                <w:rFonts w:hint="eastAsia" w:ascii="仿宋" w:hAnsi="仿宋" w:eastAsia="仿宋"/>
                <w:szCs w:val="21"/>
              </w:rPr>
              <w:t>中国财政经济出版社2</w:t>
            </w:r>
            <w:r>
              <w:rPr>
                <w:rFonts w:ascii="仿宋" w:hAnsi="仿宋" w:eastAsia="仿宋"/>
                <w:szCs w:val="21"/>
              </w:rPr>
              <w:t>0)</w:t>
            </w:r>
            <w:r>
              <w:rPr>
                <w:rFonts w:hint="eastAsia" w:ascii="仿宋" w:hAnsi="仿宋" w:eastAsia="仿宋"/>
                <w:szCs w:val="21"/>
              </w:rPr>
              <w:t>立信会计出版社2</w:t>
            </w:r>
            <w:r>
              <w:rPr>
                <w:rFonts w:ascii="仿宋" w:hAnsi="仿宋" w:eastAsia="仿宋"/>
                <w:szCs w:val="21"/>
              </w:rPr>
              <w:t>1)</w:t>
            </w:r>
            <w:r>
              <w:rPr>
                <w:rFonts w:hint="eastAsia" w:ascii="仿宋" w:hAnsi="仿宋" w:eastAsia="仿宋"/>
                <w:szCs w:val="21"/>
              </w:rPr>
              <w:t>中国环境出版社2</w:t>
            </w:r>
            <w:r>
              <w:rPr>
                <w:rFonts w:ascii="仿宋" w:hAnsi="仿宋" w:eastAsia="仿宋"/>
                <w:szCs w:val="21"/>
              </w:rPr>
              <w:t>2)</w:t>
            </w:r>
            <w:r>
              <w:rPr>
                <w:rFonts w:hint="eastAsia" w:ascii="仿宋" w:hAnsi="仿宋" w:eastAsia="仿宋"/>
                <w:szCs w:val="21"/>
              </w:rPr>
              <w:t>中国医药科技出版社2</w:t>
            </w:r>
            <w:r>
              <w:rPr>
                <w:rFonts w:ascii="仿宋" w:hAnsi="仿宋" w:eastAsia="仿宋"/>
                <w:szCs w:val="21"/>
              </w:rPr>
              <w:t>3)</w:t>
            </w:r>
            <w:r>
              <w:rPr>
                <w:rFonts w:hint="eastAsia" w:ascii="仿宋" w:hAnsi="仿宋" w:eastAsia="仿宋"/>
                <w:szCs w:val="21"/>
              </w:rPr>
              <w:t>中国中医药出版社2</w:t>
            </w:r>
            <w:r>
              <w:rPr>
                <w:rFonts w:ascii="仿宋" w:hAnsi="仿宋" w:eastAsia="仿宋"/>
                <w:szCs w:val="21"/>
              </w:rPr>
              <w:t>5)</w:t>
            </w:r>
            <w:r>
              <w:rPr>
                <w:rFonts w:hint="eastAsia" w:ascii="仿宋" w:hAnsi="仿宋" w:eastAsia="仿宋"/>
                <w:szCs w:val="21"/>
              </w:rPr>
              <w:t>人民教育出版社2</w:t>
            </w:r>
            <w:r>
              <w:rPr>
                <w:rFonts w:ascii="仿宋" w:hAnsi="仿宋" w:eastAsia="仿宋"/>
                <w:szCs w:val="21"/>
              </w:rPr>
              <w:t>6)</w:t>
            </w:r>
            <w:r>
              <w:rPr>
                <w:rFonts w:hint="eastAsia" w:ascii="仿宋" w:hAnsi="仿宋" w:eastAsia="仿宋"/>
                <w:szCs w:val="21"/>
              </w:rPr>
              <w:t>高等教育出版社2</w:t>
            </w:r>
            <w:r>
              <w:rPr>
                <w:rFonts w:ascii="仿宋" w:hAnsi="仿宋" w:eastAsia="仿宋"/>
                <w:szCs w:val="21"/>
              </w:rPr>
              <w:t>7)</w:t>
            </w:r>
            <w:r>
              <w:rPr>
                <w:rFonts w:hint="eastAsia" w:ascii="仿宋" w:hAnsi="仿宋" w:eastAsia="仿宋"/>
                <w:szCs w:val="21"/>
              </w:rPr>
              <w:t>教育科学出版社2</w:t>
            </w:r>
            <w:r>
              <w:rPr>
                <w:rFonts w:ascii="仿宋" w:hAnsi="仿宋" w:eastAsia="仿宋"/>
                <w:szCs w:val="21"/>
              </w:rPr>
              <w:t>8)</w:t>
            </w:r>
            <w:r>
              <w:rPr>
                <w:rFonts w:hint="eastAsia" w:ascii="仿宋" w:hAnsi="仿宋" w:eastAsia="仿宋"/>
                <w:szCs w:val="21"/>
              </w:rPr>
              <w:t>外语教学与研究出版社2</w:t>
            </w:r>
            <w:r>
              <w:rPr>
                <w:rFonts w:ascii="仿宋" w:hAnsi="仿宋" w:eastAsia="仿宋"/>
                <w:szCs w:val="21"/>
              </w:rPr>
              <w:t>9)</w:t>
            </w:r>
            <w:r>
              <w:rPr>
                <w:rFonts w:hint="eastAsia" w:ascii="仿宋" w:hAnsi="仿宋" w:eastAsia="仿宋"/>
                <w:szCs w:val="21"/>
              </w:rPr>
              <w:t>上海外语教育出版社3</w:t>
            </w:r>
            <w:r>
              <w:rPr>
                <w:rFonts w:ascii="仿宋" w:hAnsi="仿宋" w:eastAsia="仿宋"/>
                <w:szCs w:val="21"/>
              </w:rPr>
              <w:t>0)</w:t>
            </w:r>
            <w:r>
              <w:rPr>
                <w:rFonts w:hint="eastAsia" w:ascii="仿宋" w:hAnsi="仿宋" w:eastAsia="仿宋"/>
                <w:szCs w:val="21"/>
              </w:rPr>
              <w:t>人民文学出版社2</w:t>
            </w:r>
            <w:r>
              <w:rPr>
                <w:rFonts w:ascii="仿宋" w:hAnsi="仿宋" w:eastAsia="仿宋"/>
                <w:szCs w:val="21"/>
              </w:rPr>
              <w:t>1)</w:t>
            </w:r>
            <w:r>
              <w:rPr>
                <w:rFonts w:hint="eastAsia" w:ascii="仿宋" w:hAnsi="仿宋" w:eastAsia="仿宋"/>
                <w:szCs w:val="21"/>
              </w:rPr>
              <w:t>上海译文出版社3</w:t>
            </w:r>
            <w:r>
              <w:rPr>
                <w:rFonts w:ascii="仿宋" w:hAnsi="仿宋" w:eastAsia="仿宋"/>
                <w:szCs w:val="21"/>
              </w:rPr>
              <w:t>2)</w:t>
            </w:r>
            <w:r>
              <w:rPr>
                <w:rFonts w:hint="eastAsia" w:ascii="仿宋" w:hAnsi="仿宋" w:eastAsia="仿宋"/>
                <w:szCs w:val="21"/>
              </w:rPr>
              <w:t>译林出版社3</w:t>
            </w:r>
            <w:r>
              <w:rPr>
                <w:rFonts w:ascii="仿宋" w:hAnsi="仿宋" w:eastAsia="仿宋"/>
                <w:szCs w:val="21"/>
              </w:rPr>
              <w:t>3)</w:t>
            </w:r>
            <w:r>
              <w:rPr>
                <w:rFonts w:hint="eastAsia" w:ascii="仿宋" w:hAnsi="仿宋" w:eastAsia="仿宋"/>
                <w:szCs w:val="21"/>
              </w:rPr>
              <w:t>作家出版社3</w:t>
            </w:r>
            <w:r>
              <w:rPr>
                <w:rFonts w:ascii="仿宋" w:hAnsi="仿宋" w:eastAsia="仿宋"/>
                <w:szCs w:val="21"/>
              </w:rPr>
              <w:t>4)</w:t>
            </w:r>
            <w:r>
              <w:rPr>
                <w:rFonts w:hint="eastAsia" w:ascii="仿宋" w:hAnsi="仿宋" w:eastAsia="仿宋"/>
                <w:szCs w:val="21"/>
              </w:rPr>
              <w:t>上海古籍出版社3</w:t>
            </w:r>
            <w:r>
              <w:rPr>
                <w:rFonts w:ascii="仿宋" w:hAnsi="仿宋" w:eastAsia="仿宋"/>
                <w:szCs w:val="21"/>
              </w:rPr>
              <w:t>5)</w:t>
            </w:r>
            <w:r>
              <w:rPr>
                <w:rFonts w:hint="eastAsia" w:ascii="仿宋" w:hAnsi="仿宋" w:eastAsia="仿宋"/>
                <w:szCs w:val="21"/>
              </w:rPr>
              <w:t>中华书局3</w:t>
            </w:r>
            <w:r>
              <w:rPr>
                <w:rFonts w:ascii="仿宋" w:hAnsi="仿宋" w:eastAsia="仿宋"/>
                <w:szCs w:val="21"/>
              </w:rPr>
              <w:t>6)</w:t>
            </w:r>
            <w:r>
              <w:rPr>
                <w:rFonts w:hint="eastAsia" w:ascii="仿宋" w:hAnsi="仿宋" w:eastAsia="仿宋"/>
                <w:szCs w:val="21"/>
              </w:rPr>
              <w:t>生活·读书·新知三联书店3</w:t>
            </w:r>
            <w:r>
              <w:rPr>
                <w:rFonts w:ascii="仿宋" w:hAnsi="仿宋" w:eastAsia="仿宋"/>
                <w:szCs w:val="21"/>
              </w:rPr>
              <w:t>7)</w:t>
            </w:r>
            <w:r>
              <w:rPr>
                <w:rFonts w:hint="eastAsia" w:ascii="仿宋" w:hAnsi="仿宋" w:eastAsia="仿宋"/>
                <w:szCs w:val="21"/>
              </w:rPr>
              <w:t>商务印书馆3</w:t>
            </w:r>
            <w:r>
              <w:rPr>
                <w:rFonts w:ascii="仿宋" w:hAnsi="仿宋" w:eastAsia="仿宋"/>
                <w:szCs w:val="21"/>
              </w:rPr>
              <w:t>8)</w:t>
            </w:r>
            <w:r>
              <w:rPr>
                <w:rFonts w:hint="eastAsia" w:ascii="仿宋" w:hAnsi="仿宋" w:eastAsia="仿宋"/>
                <w:szCs w:val="21"/>
              </w:rPr>
              <w:t>社会科学文献出版社3</w:t>
            </w:r>
            <w:r>
              <w:rPr>
                <w:rFonts w:ascii="仿宋" w:hAnsi="仿宋" w:eastAsia="仿宋"/>
                <w:szCs w:val="21"/>
              </w:rPr>
              <w:t>9)</w:t>
            </w:r>
            <w:r>
              <w:rPr>
                <w:rFonts w:hint="eastAsia" w:ascii="仿宋" w:hAnsi="仿宋" w:eastAsia="仿宋"/>
                <w:szCs w:val="21"/>
              </w:rPr>
              <w:t>中信出版社4</w:t>
            </w:r>
            <w:r>
              <w:rPr>
                <w:rFonts w:ascii="仿宋" w:hAnsi="仿宋" w:eastAsia="仿宋"/>
                <w:szCs w:val="21"/>
              </w:rPr>
              <w:t>0)</w:t>
            </w:r>
            <w:r>
              <w:rPr>
                <w:rFonts w:hint="eastAsia" w:ascii="仿宋" w:hAnsi="仿宋" w:eastAsia="仿宋"/>
                <w:szCs w:val="21"/>
              </w:rPr>
              <w:t>科学普及出版社4</w:t>
            </w:r>
            <w:r>
              <w:rPr>
                <w:rFonts w:ascii="仿宋" w:hAnsi="仿宋" w:eastAsia="仿宋"/>
                <w:szCs w:val="21"/>
              </w:rPr>
              <w:t>1)</w:t>
            </w:r>
            <w:r>
              <w:rPr>
                <w:rFonts w:hint="eastAsia" w:ascii="仿宋" w:hAnsi="仿宋" w:eastAsia="仿宋"/>
                <w:szCs w:val="21"/>
              </w:rPr>
              <w:t>上海科学技术出版社4</w:t>
            </w:r>
            <w:r>
              <w:rPr>
                <w:rFonts w:ascii="仿宋" w:hAnsi="仿宋" w:eastAsia="仿宋"/>
                <w:szCs w:val="21"/>
              </w:rPr>
              <w:t>2)</w:t>
            </w:r>
            <w:r>
              <w:rPr>
                <w:rFonts w:hint="eastAsia" w:ascii="仿宋" w:hAnsi="仿宋" w:eastAsia="仿宋"/>
                <w:szCs w:val="21"/>
              </w:rPr>
              <w:t>湖南科学技术出版社4</w:t>
            </w:r>
            <w:r>
              <w:rPr>
                <w:rFonts w:ascii="仿宋" w:hAnsi="仿宋" w:eastAsia="仿宋"/>
                <w:szCs w:val="21"/>
              </w:rPr>
              <w:t>3)</w:t>
            </w:r>
            <w:r>
              <w:rPr>
                <w:rFonts w:hint="eastAsia" w:ascii="仿宋" w:hAnsi="仿宋" w:eastAsia="仿宋"/>
                <w:szCs w:val="21"/>
              </w:rPr>
              <w:t>中国青年出版社4</w:t>
            </w:r>
            <w:r>
              <w:rPr>
                <w:rFonts w:ascii="仿宋" w:hAnsi="仿宋" w:eastAsia="仿宋"/>
                <w:szCs w:val="21"/>
              </w:rPr>
              <w:t>4)</w:t>
            </w:r>
            <w:r>
              <w:rPr>
                <w:rFonts w:hint="eastAsia" w:ascii="仿宋" w:hAnsi="仿宋" w:eastAsia="仿宋"/>
                <w:szCs w:val="21"/>
              </w:rPr>
              <w:t>人民出版社</w:t>
            </w:r>
            <w:r>
              <w:rPr>
                <w:rFonts w:ascii="仿宋" w:hAnsi="仿宋" w:eastAsia="仿宋"/>
                <w:szCs w:val="21"/>
              </w:rPr>
              <w:t>45)</w:t>
            </w:r>
            <w:r>
              <w:rPr>
                <w:rFonts w:hint="eastAsia" w:ascii="仿宋" w:hAnsi="仿宋" w:eastAsia="仿宋"/>
                <w:szCs w:val="21"/>
              </w:rPr>
              <w:t>党建读物出版社</w:t>
            </w:r>
            <w:r>
              <w:rPr>
                <w:rFonts w:ascii="仿宋" w:hAnsi="仿宋" w:eastAsia="仿宋"/>
                <w:szCs w:val="21"/>
              </w:rPr>
              <w:t>46)</w:t>
            </w:r>
            <w:r>
              <w:rPr>
                <w:rFonts w:hint="eastAsia" w:ascii="仿宋" w:hAnsi="仿宋" w:eastAsia="仿宋"/>
                <w:szCs w:val="21"/>
              </w:rPr>
              <w:t>外文出版社</w:t>
            </w:r>
            <w:r>
              <w:rPr>
                <w:rFonts w:ascii="仿宋" w:hAnsi="仿宋" w:eastAsia="仿宋"/>
                <w:szCs w:val="21"/>
              </w:rPr>
              <w:t>4</w:t>
            </w:r>
            <w:r>
              <w:rPr>
                <w:rFonts w:hint="eastAsia" w:ascii="仿宋" w:hAnsi="仿宋" w:eastAsia="仿宋"/>
                <w:szCs w:val="21"/>
              </w:rPr>
              <w:t>7</w:t>
            </w:r>
            <w:r>
              <w:rPr>
                <w:rFonts w:ascii="仿宋" w:hAnsi="仿宋" w:eastAsia="仿宋"/>
                <w:szCs w:val="21"/>
              </w:rPr>
              <w:t>)</w:t>
            </w:r>
            <w:r>
              <w:rPr>
                <w:rFonts w:hint="eastAsia" w:ascii="仿宋" w:hAnsi="仿宋" w:eastAsia="仿宋"/>
                <w:szCs w:val="21"/>
              </w:rPr>
              <w:t>中央编译出版社。（</w:t>
            </w:r>
            <w:r>
              <w:rPr>
                <w:rFonts w:hint="eastAsia" w:ascii="仿宋" w:hAnsi="仿宋" w:eastAsia="仿宋"/>
                <w:b/>
                <w:szCs w:val="21"/>
              </w:rPr>
              <w:t>提供以上至少4</w:t>
            </w:r>
            <w:r>
              <w:rPr>
                <w:rFonts w:ascii="仿宋" w:hAnsi="仿宋" w:eastAsia="仿宋"/>
                <w:b/>
                <w:szCs w:val="21"/>
              </w:rPr>
              <w:t>0</w:t>
            </w:r>
            <w:r>
              <w:rPr>
                <w:rFonts w:hint="eastAsia" w:ascii="仿宋" w:hAnsi="仿宋" w:eastAsia="仿宋"/>
                <w:b/>
                <w:szCs w:val="21"/>
              </w:rPr>
              <w:t>家出版社合作证明或授权书</w:t>
            </w:r>
            <w:r>
              <w:rPr>
                <w:rFonts w:hint="eastAsia" w:ascii="仿宋" w:hAnsi="仿宋" w:eastAsia="仿宋"/>
                <w:szCs w:val="21"/>
              </w:rPr>
              <w:t>）</w:t>
            </w:r>
          </w:p>
        </w:tc>
      </w:tr>
      <w:tr w14:paraId="5973571D">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16A0082A">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14:paraId="5A9BDAEE">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088F708F">
            <w:pPr>
              <w:spacing w:after="60" w:line="360" w:lineRule="auto"/>
              <w:rPr>
                <w:rFonts w:ascii="宋体" w:hAnsi="宋体" w:cs="宋体"/>
                <w:kern w:val="0"/>
                <w:szCs w:val="21"/>
                <w:lang w:bidi="ar"/>
              </w:rPr>
            </w:pPr>
            <w:r>
              <w:rPr>
                <w:rFonts w:hint="eastAsia" w:ascii="仿宋" w:hAnsi="仿宋" w:eastAsia="仿宋"/>
                <w:szCs w:val="21"/>
              </w:rPr>
              <w:t>1.</w:t>
            </w:r>
            <w:r>
              <w:rPr>
                <w:rFonts w:ascii="仿宋" w:hAnsi="仿宋" w:eastAsia="仿宋"/>
                <w:szCs w:val="21"/>
              </w:rPr>
              <w:t>4</w:t>
            </w:r>
            <w:r>
              <w:rPr>
                <w:rFonts w:hint="eastAsia" w:ascii="仿宋" w:hAnsi="仿宋" w:eastAsia="仿宋"/>
                <w:szCs w:val="21"/>
              </w:rPr>
              <w:t>投标供应商必须保证销售正版图书，图书质量保证期1年。对盗版图书采购方拒绝验收，加工使用过程中发现是盗版书，投标供应商都必须接受无条件退货，并承担一切法律责任，由此而造成采购方损失的，投标供应商必须给予相应的赔偿。</w:t>
            </w:r>
          </w:p>
        </w:tc>
      </w:tr>
      <w:tr w14:paraId="3ED50675">
        <w:tblPrEx>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14:paraId="4677A7DD">
            <w:pPr>
              <w:spacing w:after="60" w:line="360" w:lineRule="auto"/>
              <w:jc w:val="center"/>
              <w:rPr>
                <w:rFonts w:ascii="仿宋" w:hAnsi="仿宋" w:eastAsia="仿宋"/>
                <w:szCs w:val="21"/>
              </w:rPr>
            </w:pPr>
          </w:p>
          <w:p w14:paraId="33D561B5">
            <w:pPr>
              <w:spacing w:after="60" w:line="360" w:lineRule="auto"/>
              <w:jc w:val="center"/>
              <w:rPr>
                <w:rFonts w:ascii="仿宋" w:hAnsi="仿宋" w:eastAsia="仿宋"/>
                <w:szCs w:val="21"/>
              </w:rPr>
            </w:pPr>
          </w:p>
          <w:p w14:paraId="0FDDE1A3">
            <w:pPr>
              <w:spacing w:after="60" w:line="360" w:lineRule="auto"/>
              <w:jc w:val="center"/>
              <w:rPr>
                <w:rFonts w:ascii="仿宋" w:hAnsi="仿宋" w:eastAsia="仿宋"/>
                <w:szCs w:val="21"/>
              </w:rPr>
            </w:pPr>
          </w:p>
          <w:p w14:paraId="6DAD7D12">
            <w:pPr>
              <w:spacing w:after="60" w:line="360" w:lineRule="auto"/>
              <w:jc w:val="center"/>
              <w:rPr>
                <w:rFonts w:ascii="仿宋" w:hAnsi="仿宋" w:eastAsia="仿宋"/>
                <w:szCs w:val="21"/>
              </w:rPr>
            </w:pPr>
          </w:p>
          <w:p w14:paraId="7CE95632">
            <w:pPr>
              <w:spacing w:after="60" w:line="360" w:lineRule="auto"/>
              <w:jc w:val="center"/>
              <w:rPr>
                <w:rFonts w:ascii="仿宋" w:hAnsi="仿宋" w:eastAsia="仿宋"/>
                <w:szCs w:val="21"/>
              </w:rPr>
            </w:pPr>
          </w:p>
          <w:p w14:paraId="0B224DD8">
            <w:pPr>
              <w:spacing w:after="60" w:line="360" w:lineRule="auto"/>
              <w:jc w:val="center"/>
              <w:rPr>
                <w:rFonts w:ascii="仿宋" w:hAnsi="仿宋" w:eastAsia="仿宋"/>
                <w:szCs w:val="21"/>
              </w:rPr>
            </w:pPr>
          </w:p>
          <w:p w14:paraId="6BB3802C">
            <w:pPr>
              <w:spacing w:after="60" w:line="360" w:lineRule="auto"/>
              <w:jc w:val="center"/>
              <w:rPr>
                <w:rFonts w:ascii="仿宋" w:hAnsi="仿宋" w:eastAsia="仿宋"/>
                <w:szCs w:val="21"/>
              </w:rPr>
            </w:pPr>
          </w:p>
          <w:p w14:paraId="69A4D0C5">
            <w:pPr>
              <w:spacing w:after="60" w:line="360" w:lineRule="auto"/>
              <w:jc w:val="center"/>
              <w:rPr>
                <w:rFonts w:ascii="仿宋" w:hAnsi="仿宋" w:eastAsia="仿宋"/>
                <w:szCs w:val="21"/>
              </w:rPr>
            </w:pPr>
          </w:p>
          <w:p w14:paraId="513A436C">
            <w:pPr>
              <w:spacing w:after="60" w:line="360" w:lineRule="auto"/>
              <w:jc w:val="center"/>
              <w:rPr>
                <w:rFonts w:ascii="仿宋" w:hAnsi="仿宋" w:eastAsia="仿宋"/>
                <w:szCs w:val="21"/>
              </w:rPr>
            </w:pPr>
          </w:p>
          <w:p w14:paraId="1C1840AE">
            <w:pPr>
              <w:spacing w:after="60" w:line="360" w:lineRule="auto"/>
              <w:jc w:val="center"/>
              <w:rPr>
                <w:rFonts w:ascii="仿宋" w:hAnsi="仿宋" w:eastAsia="仿宋"/>
                <w:szCs w:val="21"/>
              </w:rPr>
            </w:pPr>
          </w:p>
          <w:p w14:paraId="3E035CBA">
            <w:pPr>
              <w:spacing w:after="60" w:line="360" w:lineRule="auto"/>
              <w:jc w:val="center"/>
              <w:rPr>
                <w:rFonts w:ascii="仿宋" w:hAnsi="仿宋" w:eastAsia="仿宋"/>
                <w:szCs w:val="21"/>
              </w:rPr>
            </w:pPr>
          </w:p>
          <w:p w14:paraId="76B74C41">
            <w:pPr>
              <w:spacing w:after="60" w:line="360" w:lineRule="auto"/>
              <w:jc w:val="center"/>
              <w:rPr>
                <w:rFonts w:ascii="仿宋" w:hAnsi="仿宋" w:eastAsia="仿宋"/>
                <w:szCs w:val="21"/>
              </w:rPr>
            </w:pPr>
          </w:p>
          <w:p w14:paraId="48F4FDF7">
            <w:pPr>
              <w:spacing w:after="60" w:line="360" w:lineRule="auto"/>
              <w:jc w:val="center"/>
              <w:rPr>
                <w:rFonts w:ascii="宋体" w:hAnsi="宋体" w:cs="宋体"/>
                <w:kern w:val="0"/>
                <w:szCs w:val="21"/>
                <w:lang w:bidi="ar"/>
              </w:rPr>
            </w:pPr>
            <w:r>
              <w:rPr>
                <w:rFonts w:hint="eastAsia" w:ascii="仿宋" w:hAnsi="仿宋" w:eastAsia="仿宋"/>
                <w:szCs w:val="21"/>
              </w:rPr>
              <w:t>2</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14:paraId="3B3C87E4">
            <w:pPr>
              <w:spacing w:after="60" w:line="360" w:lineRule="auto"/>
              <w:jc w:val="center"/>
              <w:rPr>
                <w:rFonts w:ascii="仿宋" w:hAnsi="仿宋" w:eastAsia="仿宋"/>
                <w:szCs w:val="21"/>
              </w:rPr>
            </w:pPr>
          </w:p>
          <w:p w14:paraId="0BACFBED">
            <w:pPr>
              <w:spacing w:after="60" w:line="360" w:lineRule="auto"/>
              <w:jc w:val="center"/>
              <w:rPr>
                <w:rFonts w:ascii="仿宋" w:hAnsi="仿宋" w:eastAsia="仿宋"/>
                <w:szCs w:val="21"/>
              </w:rPr>
            </w:pPr>
          </w:p>
          <w:p w14:paraId="5B861935">
            <w:pPr>
              <w:spacing w:after="60" w:line="360" w:lineRule="auto"/>
              <w:jc w:val="center"/>
              <w:rPr>
                <w:rFonts w:ascii="仿宋" w:hAnsi="仿宋" w:eastAsia="仿宋"/>
                <w:szCs w:val="21"/>
              </w:rPr>
            </w:pPr>
          </w:p>
          <w:p w14:paraId="715D0DC9">
            <w:pPr>
              <w:spacing w:after="60" w:line="360" w:lineRule="auto"/>
              <w:jc w:val="center"/>
              <w:rPr>
                <w:rFonts w:ascii="仿宋" w:hAnsi="仿宋" w:eastAsia="仿宋"/>
                <w:szCs w:val="21"/>
              </w:rPr>
            </w:pPr>
          </w:p>
          <w:p w14:paraId="39A3D503">
            <w:pPr>
              <w:spacing w:after="60" w:line="360" w:lineRule="auto"/>
              <w:jc w:val="center"/>
              <w:rPr>
                <w:rFonts w:ascii="仿宋" w:hAnsi="仿宋" w:eastAsia="仿宋"/>
                <w:szCs w:val="21"/>
              </w:rPr>
            </w:pPr>
          </w:p>
          <w:p w14:paraId="33091B58">
            <w:pPr>
              <w:spacing w:after="60" w:line="360" w:lineRule="auto"/>
              <w:jc w:val="center"/>
              <w:rPr>
                <w:rFonts w:ascii="仿宋" w:hAnsi="仿宋" w:eastAsia="仿宋"/>
                <w:szCs w:val="21"/>
              </w:rPr>
            </w:pPr>
          </w:p>
          <w:p w14:paraId="2379DF99">
            <w:pPr>
              <w:spacing w:after="60" w:line="360" w:lineRule="auto"/>
              <w:jc w:val="center"/>
              <w:rPr>
                <w:rFonts w:ascii="仿宋" w:hAnsi="仿宋" w:eastAsia="仿宋"/>
                <w:szCs w:val="21"/>
              </w:rPr>
            </w:pPr>
          </w:p>
          <w:p w14:paraId="1D65A7FA">
            <w:pPr>
              <w:spacing w:after="60" w:line="360" w:lineRule="auto"/>
              <w:jc w:val="center"/>
              <w:rPr>
                <w:rFonts w:ascii="仿宋" w:hAnsi="仿宋" w:eastAsia="仿宋"/>
                <w:szCs w:val="21"/>
              </w:rPr>
            </w:pPr>
          </w:p>
          <w:p w14:paraId="001EC350">
            <w:pPr>
              <w:spacing w:after="60" w:line="360" w:lineRule="auto"/>
              <w:jc w:val="center"/>
              <w:rPr>
                <w:rFonts w:ascii="仿宋" w:hAnsi="仿宋" w:eastAsia="仿宋"/>
                <w:szCs w:val="21"/>
              </w:rPr>
            </w:pPr>
          </w:p>
          <w:p w14:paraId="7AD3C3E9">
            <w:pPr>
              <w:spacing w:after="60" w:line="360" w:lineRule="auto"/>
              <w:jc w:val="center"/>
              <w:rPr>
                <w:rFonts w:ascii="仿宋" w:hAnsi="仿宋" w:eastAsia="仿宋"/>
                <w:szCs w:val="21"/>
              </w:rPr>
            </w:pPr>
          </w:p>
          <w:p w14:paraId="09E15F94">
            <w:pPr>
              <w:spacing w:after="60" w:line="360" w:lineRule="auto"/>
              <w:jc w:val="center"/>
              <w:rPr>
                <w:rFonts w:ascii="仿宋" w:hAnsi="仿宋" w:eastAsia="仿宋"/>
                <w:szCs w:val="21"/>
              </w:rPr>
            </w:pPr>
          </w:p>
          <w:p w14:paraId="1F37B0AE">
            <w:pPr>
              <w:spacing w:after="60" w:line="360" w:lineRule="auto"/>
              <w:jc w:val="center"/>
              <w:rPr>
                <w:rFonts w:ascii="仿宋" w:hAnsi="仿宋" w:eastAsia="仿宋"/>
                <w:szCs w:val="21"/>
              </w:rPr>
            </w:pPr>
          </w:p>
          <w:p w14:paraId="4598B706">
            <w:pPr>
              <w:spacing w:after="60" w:line="360" w:lineRule="auto"/>
              <w:jc w:val="center"/>
              <w:rPr>
                <w:rFonts w:ascii="宋体" w:hAnsi="宋体" w:cs="宋体"/>
                <w:kern w:val="0"/>
                <w:szCs w:val="21"/>
                <w:lang w:bidi="ar"/>
              </w:rPr>
            </w:pPr>
            <w:r>
              <w:rPr>
                <w:rFonts w:hint="eastAsia" w:ascii="仿宋" w:hAnsi="仿宋" w:eastAsia="仿宋"/>
                <w:szCs w:val="21"/>
              </w:rPr>
              <w:t>服务能力</w:t>
            </w:r>
          </w:p>
        </w:tc>
        <w:tc>
          <w:tcPr>
            <w:tcW w:w="6326" w:type="dxa"/>
            <w:tcBorders>
              <w:top w:val="single" w:color="000000" w:sz="4" w:space="0"/>
              <w:left w:val="single" w:color="000000" w:sz="4" w:space="0"/>
              <w:bottom w:val="single" w:color="000000" w:sz="4" w:space="0"/>
              <w:right w:val="single" w:color="000000" w:sz="4" w:space="0"/>
            </w:tcBorders>
            <w:vAlign w:val="center"/>
          </w:tcPr>
          <w:p w14:paraId="7BE7B243">
            <w:pPr>
              <w:spacing w:after="60" w:line="360" w:lineRule="auto"/>
              <w:rPr>
                <w:rFonts w:ascii="宋体" w:hAnsi="宋体" w:cs="宋体"/>
                <w:kern w:val="0"/>
                <w:szCs w:val="21"/>
                <w:lang w:bidi="ar"/>
              </w:rPr>
            </w:pPr>
            <w:r>
              <w:rPr>
                <w:rFonts w:hint="eastAsia" w:ascii="仿宋" w:hAnsi="仿宋" w:eastAsia="仿宋"/>
                <w:szCs w:val="21"/>
              </w:rPr>
              <w:t>2.1购书方式：以书目选书、订单采购、网上采购、现场采购相结合方式进行。</w:t>
            </w:r>
          </w:p>
        </w:tc>
      </w:tr>
      <w:tr w14:paraId="1B871199">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14:paraId="5DD9E48D">
            <w:pPr>
              <w:spacing w:after="60" w:line="360" w:lineRule="auto"/>
              <w:jc w:val="center"/>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14:paraId="01A8CB4D">
            <w:pPr>
              <w:spacing w:after="60" w:line="360" w:lineRule="auto"/>
              <w:jc w:val="center"/>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73FED80C">
            <w:pPr>
              <w:spacing w:after="60" w:line="360" w:lineRule="auto"/>
              <w:rPr>
                <w:rFonts w:ascii="宋体" w:hAnsi="宋体" w:cs="宋体"/>
                <w:kern w:val="0"/>
                <w:szCs w:val="21"/>
                <w:lang w:bidi="ar"/>
              </w:rPr>
            </w:pPr>
            <w:r>
              <w:rPr>
                <w:rFonts w:hint="eastAsia" w:ascii="仿宋" w:hAnsi="仿宋" w:eastAsia="仿宋"/>
                <w:szCs w:val="21"/>
              </w:rPr>
              <w:t>2</w:t>
            </w:r>
            <w:r>
              <w:rPr>
                <w:rFonts w:ascii="仿宋" w:hAnsi="仿宋" w:eastAsia="仿宋"/>
                <w:szCs w:val="21"/>
              </w:rPr>
              <w:t>.2</w:t>
            </w:r>
            <w:r>
              <w:rPr>
                <w:rFonts w:hint="eastAsia" w:ascii="仿宋" w:hAnsi="仿宋" w:eastAsia="仿宋"/>
                <w:szCs w:val="21"/>
              </w:rPr>
              <w:t>书目质量保障：提供适合采购方的新书书目≥6万种/年，除采购方指定外，不需要教辅、练习册、绘本、贴纸书、手工书、折纸书、手账、地图、挂图等。供应商提供符合采购方采访要求的MARC格式和EXCEL格式的采访数据。表格必须含13位的ISBN号、书名、丛书名、作者、版次、出版社、出版地、出版时间、内容简介、分类号、读者对象、语种等信息。CNMARC格式与采购方的要求相符。同时提供完整的三类电子版书目数据,即：科技新书目、社科新书目、上海新书目，供选订图书。</w:t>
            </w:r>
          </w:p>
        </w:tc>
      </w:tr>
      <w:tr w14:paraId="0DB810E2">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5EB60922">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1167D66A">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480A3B16">
            <w:pPr>
              <w:spacing w:after="60" w:line="360" w:lineRule="auto"/>
              <w:rPr>
                <w:rFonts w:ascii="宋体" w:hAnsi="宋体" w:cs="宋体"/>
                <w:kern w:val="0"/>
                <w:szCs w:val="21"/>
                <w:lang w:bidi="ar"/>
              </w:rPr>
            </w:pPr>
            <w:r>
              <w:rPr>
                <w:rFonts w:hint="eastAsia" w:ascii="仿宋" w:hAnsi="仿宋" w:eastAsia="仿宋"/>
                <w:szCs w:val="21"/>
              </w:rPr>
              <w:t>2.3订单采购：应满足采购方自主拟定的书单征订，配到率90%以上。如采购方提供的订单上，有些图书供应商没有现货供应，应提供网络购书，凡网络上（当当、亚马逊以及京东等大型网站）能查到有现货的，应满足采购方订单书目的要求供货。</w:t>
            </w:r>
          </w:p>
        </w:tc>
      </w:tr>
      <w:tr w14:paraId="54C58ECC">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312E7B2A">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0FADABC8">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1E8D84FD">
            <w:pPr>
              <w:spacing w:after="60" w:line="360" w:lineRule="auto"/>
              <w:rPr>
                <w:rFonts w:ascii="仿宋" w:hAnsi="仿宋" w:eastAsia="仿宋"/>
                <w:szCs w:val="21"/>
              </w:rPr>
            </w:pPr>
            <w:r>
              <w:rPr>
                <w:rFonts w:hint="eastAsia" w:ascii="仿宋" w:hAnsi="仿宋" w:eastAsia="仿宋"/>
                <w:szCs w:val="21"/>
              </w:rPr>
              <w:t>2</w:t>
            </w:r>
            <w:r>
              <w:rPr>
                <w:rFonts w:ascii="仿宋" w:hAnsi="仿宋" w:eastAsia="仿宋"/>
                <w:szCs w:val="21"/>
              </w:rPr>
              <w:t>.4</w:t>
            </w:r>
            <w:r>
              <w:rPr>
                <w:rFonts w:hint="eastAsia" w:ascii="仿宋" w:hAnsi="仿宋" w:eastAsia="仿宋"/>
                <w:szCs w:val="21"/>
              </w:rPr>
              <w:t>（1）投标供应商能够提供“线上”服务，线上选书有自主电商平台</w:t>
            </w:r>
            <w:r>
              <w:rPr>
                <w:rFonts w:hint="eastAsia" w:ascii="仿宋" w:hAnsi="仿宋" w:eastAsia="仿宋"/>
                <w:b/>
                <w:szCs w:val="21"/>
              </w:rPr>
              <w:t>（提供投标人在国家工信部颁发的网站ICP登记备案证的高清扫描件（原件备查）或国家工信部官方网站备案信息截图&lt;电商平台网址附后&gt;，通过时间须在本项目投标截止之日前）</w:t>
            </w:r>
            <w:r>
              <w:rPr>
                <w:rFonts w:hint="eastAsia" w:ascii="仿宋" w:hAnsi="仿宋" w:eastAsia="仿宋"/>
                <w:szCs w:val="21"/>
              </w:rPr>
              <w:t>。</w:t>
            </w:r>
          </w:p>
          <w:p w14:paraId="577A1074">
            <w:pPr>
              <w:spacing w:after="60" w:line="360" w:lineRule="auto"/>
              <w:rPr>
                <w:rFonts w:ascii="仿宋" w:hAnsi="仿宋" w:eastAsia="仿宋"/>
                <w:szCs w:val="21"/>
              </w:rPr>
            </w:pPr>
            <w:r>
              <w:rPr>
                <w:rFonts w:hint="eastAsia" w:ascii="仿宋" w:hAnsi="仿宋" w:eastAsia="仿宋"/>
                <w:szCs w:val="21"/>
              </w:rPr>
              <w:t>（2）“线上”服务具备以下功能：</w:t>
            </w:r>
          </w:p>
          <w:p w14:paraId="2647BD98">
            <w:pPr>
              <w:spacing w:after="60" w:line="360" w:lineRule="auto"/>
              <w:rPr>
                <w:rFonts w:ascii="仿宋" w:hAnsi="仿宋" w:eastAsia="仿宋"/>
                <w:szCs w:val="21"/>
              </w:rPr>
            </w:pPr>
            <w:r>
              <w:rPr>
                <w:rFonts w:hint="eastAsia" w:ascii="仿宋" w:hAnsi="仿宋" w:eastAsia="仿宋"/>
                <w:szCs w:val="21"/>
              </w:rPr>
              <w:t>①在线查询：投标人网站需具备在线查询功能；</w:t>
            </w:r>
          </w:p>
          <w:p w14:paraId="751A0E3E">
            <w:pPr>
              <w:spacing w:after="60" w:line="360" w:lineRule="auto"/>
              <w:rPr>
                <w:rFonts w:ascii="仿宋" w:hAnsi="仿宋" w:eastAsia="仿宋"/>
                <w:szCs w:val="21"/>
              </w:rPr>
            </w:pPr>
            <w:r>
              <w:rPr>
                <w:rFonts w:hint="eastAsia" w:ascii="仿宋" w:hAnsi="仿宋" w:eastAsia="仿宋"/>
                <w:szCs w:val="21"/>
              </w:rPr>
              <w:t>②在线选书、订单生成：投标人具备网络信息化选购书平台，能够提供在线选书功能；</w:t>
            </w:r>
          </w:p>
          <w:p w14:paraId="403553F4">
            <w:pPr>
              <w:spacing w:after="60" w:line="360" w:lineRule="auto"/>
              <w:rPr>
                <w:rFonts w:ascii="宋体" w:hAnsi="宋体" w:cs="宋体"/>
                <w:szCs w:val="21"/>
              </w:rPr>
            </w:pPr>
            <w:r>
              <w:rPr>
                <w:rFonts w:hint="eastAsia" w:ascii="仿宋" w:hAnsi="仿宋" w:eastAsia="仿宋"/>
                <w:szCs w:val="21"/>
              </w:rPr>
              <w:t>③在线书目订购：投标人网站具备在线书目上传订购功能</w:t>
            </w:r>
            <w:r>
              <w:rPr>
                <w:rFonts w:hint="eastAsia" w:ascii="仿宋" w:hAnsi="仿宋" w:eastAsia="仿宋"/>
                <w:b/>
                <w:szCs w:val="21"/>
              </w:rPr>
              <w:t>（提供网站功能截图及网络信息化相关类的软件著作权登记证书扫描件）</w:t>
            </w:r>
            <w:r>
              <w:rPr>
                <w:rFonts w:hint="eastAsia" w:ascii="仿宋" w:hAnsi="仿宋" w:eastAsia="仿宋"/>
                <w:szCs w:val="21"/>
              </w:rPr>
              <w:t>。</w:t>
            </w:r>
          </w:p>
        </w:tc>
      </w:tr>
      <w:tr w14:paraId="1408F7C7">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462F0198">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20D53C36">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349157BA">
            <w:pPr>
              <w:spacing w:after="60" w:line="360" w:lineRule="auto"/>
              <w:rPr>
                <w:rFonts w:ascii="仿宋" w:hAnsi="仿宋" w:eastAsia="仿宋"/>
                <w:szCs w:val="21"/>
              </w:rPr>
            </w:pPr>
            <w:r>
              <w:rPr>
                <w:rFonts w:hint="eastAsia" w:ascii="仿宋" w:hAnsi="仿宋" w:eastAsia="仿宋"/>
                <w:szCs w:val="21"/>
              </w:rPr>
              <w:t>▲2.</w:t>
            </w:r>
            <w:r>
              <w:rPr>
                <w:rFonts w:ascii="仿宋" w:hAnsi="仿宋" w:eastAsia="仿宋"/>
                <w:szCs w:val="21"/>
              </w:rPr>
              <w:t>5</w:t>
            </w:r>
            <w:r>
              <w:rPr>
                <w:rFonts w:hint="eastAsia" w:ascii="仿宋" w:hAnsi="仿宋" w:eastAsia="仿宋"/>
                <w:szCs w:val="21"/>
              </w:rPr>
              <w:t>（1）现场采购：供应商能够提供深圳现场采购的样书展厅（会场）和国内书展导购服务，并提供现场选书的查重环境和条件，以满足采购方现场选书的要求</w:t>
            </w:r>
            <w:r>
              <w:rPr>
                <w:rFonts w:hint="eastAsia" w:ascii="仿宋" w:hAnsi="仿宋" w:eastAsia="仿宋"/>
                <w:b/>
                <w:szCs w:val="21"/>
              </w:rPr>
              <w:t>（投标人提供项目所在城市的图书卖场（经营场地）房产证扫描件或《房屋租赁合同书》，提供《房屋租赁合同书》的还必须提供图书卖场所在区住建局落款的“房产租赁合同备案证”和所在区国税局缴纳的房屋租赁税发票，合同租赁截止日期不得早于 202</w:t>
            </w:r>
            <w:r>
              <w:rPr>
                <w:rFonts w:ascii="仿宋" w:hAnsi="仿宋" w:eastAsia="仿宋"/>
                <w:b/>
                <w:szCs w:val="21"/>
              </w:rPr>
              <w:t>5</w:t>
            </w:r>
            <w:r>
              <w:rPr>
                <w:rFonts w:hint="eastAsia" w:ascii="仿宋" w:hAnsi="仿宋" w:eastAsia="仿宋"/>
                <w:b/>
                <w:szCs w:val="21"/>
              </w:rPr>
              <w:t>年12月3</w:t>
            </w:r>
            <w:r>
              <w:rPr>
                <w:rFonts w:ascii="仿宋" w:hAnsi="仿宋" w:eastAsia="仿宋"/>
                <w:b/>
                <w:szCs w:val="21"/>
              </w:rPr>
              <w:t>1</w:t>
            </w:r>
            <w:r>
              <w:rPr>
                <w:rFonts w:hint="eastAsia" w:ascii="仿宋" w:hAnsi="仿宋" w:eastAsia="仿宋"/>
                <w:b/>
                <w:szCs w:val="21"/>
              </w:rPr>
              <w:t>日，原件备查。合同签订前及合同履约期内，随时接受采购人核查现场）</w:t>
            </w:r>
            <w:r>
              <w:rPr>
                <w:rFonts w:hint="eastAsia" w:ascii="仿宋" w:hAnsi="仿宋" w:eastAsia="仿宋"/>
                <w:szCs w:val="21"/>
              </w:rPr>
              <w:t>。</w:t>
            </w:r>
          </w:p>
          <w:p w14:paraId="0F163913">
            <w:pPr>
              <w:spacing w:after="60" w:line="360" w:lineRule="auto"/>
              <w:rPr>
                <w:rFonts w:ascii="宋体" w:hAnsi="宋体" w:cs="宋体"/>
                <w:szCs w:val="21"/>
              </w:rPr>
            </w:pPr>
            <w:r>
              <w:rPr>
                <w:rFonts w:hint="eastAsia" w:ascii="仿宋" w:hAnsi="仿宋" w:eastAsia="仿宋"/>
                <w:szCs w:val="21"/>
              </w:rPr>
              <w:t>（2）现场采购要求供货率达到100%。采购书源、采购方式、采购图书的品种和出版社等完全根据采购方的需要，不得对采购方的采购设置任何障碍。</w:t>
            </w:r>
          </w:p>
        </w:tc>
      </w:tr>
      <w:tr w14:paraId="49F57D00">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6D5DC54D">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3533F314">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vAlign w:val="center"/>
          </w:tcPr>
          <w:p w14:paraId="71CFA8DD">
            <w:pPr>
              <w:spacing w:after="60" w:line="360" w:lineRule="auto"/>
              <w:rPr>
                <w:rFonts w:ascii="宋体" w:hAnsi="宋体" w:cs="宋体"/>
                <w:szCs w:val="21"/>
              </w:rPr>
            </w:pPr>
            <w:r>
              <w:rPr>
                <w:rFonts w:hint="eastAsia" w:ascii="仿宋" w:hAnsi="仿宋" w:eastAsia="仿宋"/>
                <w:szCs w:val="21"/>
              </w:rPr>
              <w:t>2.</w:t>
            </w:r>
            <w:r>
              <w:rPr>
                <w:rFonts w:ascii="仿宋" w:hAnsi="仿宋" w:eastAsia="仿宋"/>
                <w:szCs w:val="21"/>
              </w:rPr>
              <w:t>6</w:t>
            </w:r>
            <w:r>
              <w:rPr>
                <w:rFonts w:hint="eastAsia" w:ascii="仿宋" w:hAnsi="仿宋" w:eastAsia="仿宋"/>
                <w:szCs w:val="21"/>
              </w:rPr>
              <w:t>送货要求：投标供应商免费送书上门，送货前应预先用电话通知采购方，在采购方指定时间内提供自带工具，免费卸货、搬运等服务。所有图书必须按防潮、防破等要求打包送到采购单位指定地点，图书送达图书馆时，每批次应附与货物数量、品种、价格相符的该批图书总清单（包括这批书中每一包的实洋、码洋、种数、册数以及总码洋、总实洋、总种数、总册数等），并在每包内附该包清单（包括：单号、每一品种的ISBN号、书名、册数、出版社、价格、折扣、实洋等），清单按采购单位要求格式打印。图书在到达采购方指定地点前发生的不可预见的风险均由投标供应商负责。</w:t>
            </w:r>
          </w:p>
        </w:tc>
      </w:tr>
      <w:tr w14:paraId="07E72094">
        <w:tblPrEx>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Pr>
          <w:p w14:paraId="6346994E">
            <w:pPr>
              <w:spacing w:after="60" w:line="360" w:lineRule="auto"/>
              <w:jc w:val="center"/>
              <w:rPr>
                <w:rFonts w:ascii="仿宋" w:hAnsi="仿宋" w:eastAsia="仿宋"/>
                <w:szCs w:val="21"/>
              </w:rPr>
            </w:pPr>
          </w:p>
          <w:p w14:paraId="152E51BC">
            <w:pPr>
              <w:spacing w:after="60" w:line="360" w:lineRule="auto"/>
              <w:jc w:val="center"/>
              <w:rPr>
                <w:rFonts w:ascii="仿宋" w:hAnsi="仿宋" w:eastAsia="仿宋"/>
                <w:szCs w:val="21"/>
              </w:rPr>
            </w:pPr>
          </w:p>
          <w:p w14:paraId="7C2D4919">
            <w:pPr>
              <w:spacing w:after="60" w:line="360" w:lineRule="auto"/>
              <w:jc w:val="center"/>
              <w:rPr>
                <w:rFonts w:ascii="仿宋" w:hAnsi="仿宋" w:eastAsia="仿宋"/>
                <w:szCs w:val="21"/>
              </w:rPr>
            </w:pPr>
          </w:p>
          <w:p w14:paraId="260EAAD5">
            <w:pPr>
              <w:spacing w:after="60" w:line="360" w:lineRule="auto"/>
              <w:jc w:val="center"/>
              <w:rPr>
                <w:rFonts w:ascii="仿宋" w:hAnsi="仿宋" w:eastAsia="仿宋"/>
                <w:szCs w:val="21"/>
              </w:rPr>
            </w:pPr>
          </w:p>
          <w:p w14:paraId="0FC57B0C">
            <w:pPr>
              <w:spacing w:after="60" w:line="360" w:lineRule="auto"/>
              <w:jc w:val="center"/>
              <w:rPr>
                <w:rFonts w:ascii="仿宋" w:hAnsi="仿宋" w:eastAsia="仿宋"/>
                <w:szCs w:val="21"/>
              </w:rPr>
            </w:pPr>
          </w:p>
          <w:p w14:paraId="45F9DB43">
            <w:pPr>
              <w:spacing w:after="60" w:line="360" w:lineRule="auto"/>
              <w:jc w:val="center"/>
              <w:rPr>
                <w:rFonts w:ascii="仿宋" w:hAnsi="仿宋" w:eastAsia="仿宋"/>
                <w:szCs w:val="21"/>
              </w:rPr>
            </w:pPr>
          </w:p>
          <w:p w14:paraId="20EDFF3F">
            <w:pPr>
              <w:spacing w:after="60" w:line="360" w:lineRule="auto"/>
              <w:jc w:val="center"/>
              <w:rPr>
                <w:rFonts w:ascii="仿宋" w:hAnsi="仿宋" w:eastAsia="仿宋"/>
                <w:szCs w:val="21"/>
              </w:rPr>
            </w:pPr>
          </w:p>
          <w:p w14:paraId="7773028B">
            <w:pPr>
              <w:spacing w:after="60" w:line="360" w:lineRule="auto"/>
              <w:jc w:val="center"/>
              <w:rPr>
                <w:rFonts w:ascii="仿宋" w:hAnsi="仿宋" w:eastAsia="仿宋"/>
                <w:szCs w:val="21"/>
              </w:rPr>
            </w:pPr>
          </w:p>
          <w:p w14:paraId="26B07A2D">
            <w:pPr>
              <w:spacing w:line="360" w:lineRule="auto"/>
              <w:jc w:val="center"/>
              <w:rPr>
                <w:rFonts w:ascii="宋体" w:hAnsi="宋体" w:cs="宋体"/>
                <w:kern w:val="0"/>
                <w:szCs w:val="21"/>
                <w:lang w:bidi="ar"/>
              </w:rPr>
            </w:pPr>
            <w:r>
              <w:rPr>
                <w:rFonts w:hint="eastAsia" w:ascii="仿宋" w:hAnsi="仿宋" w:eastAsia="仿宋"/>
                <w:szCs w:val="21"/>
              </w:rPr>
              <w:t>3</w:t>
            </w:r>
          </w:p>
        </w:tc>
        <w:tc>
          <w:tcPr>
            <w:tcW w:w="1390" w:type="dxa"/>
            <w:vMerge w:val="restart"/>
            <w:tcBorders>
              <w:top w:val="single" w:color="000000" w:sz="4" w:space="0"/>
              <w:left w:val="single" w:color="000000" w:sz="4" w:space="0"/>
              <w:bottom w:val="single" w:color="000000" w:sz="4" w:space="0"/>
              <w:right w:val="single" w:color="000000" w:sz="4" w:space="0"/>
            </w:tcBorders>
          </w:tcPr>
          <w:p w14:paraId="569EDC85">
            <w:pPr>
              <w:spacing w:after="60" w:line="360" w:lineRule="auto"/>
              <w:rPr>
                <w:rFonts w:ascii="仿宋" w:hAnsi="仿宋" w:eastAsia="仿宋"/>
                <w:szCs w:val="21"/>
              </w:rPr>
            </w:pPr>
          </w:p>
          <w:p w14:paraId="0B5E4209">
            <w:pPr>
              <w:spacing w:after="60" w:line="360" w:lineRule="auto"/>
              <w:rPr>
                <w:rFonts w:ascii="仿宋" w:hAnsi="仿宋" w:eastAsia="仿宋"/>
                <w:szCs w:val="21"/>
              </w:rPr>
            </w:pPr>
          </w:p>
          <w:p w14:paraId="7B0D9785">
            <w:pPr>
              <w:spacing w:after="60" w:line="360" w:lineRule="auto"/>
              <w:rPr>
                <w:rFonts w:ascii="仿宋" w:hAnsi="仿宋" w:eastAsia="仿宋"/>
                <w:szCs w:val="21"/>
              </w:rPr>
            </w:pPr>
          </w:p>
          <w:p w14:paraId="1FC88BA0">
            <w:pPr>
              <w:spacing w:after="60" w:line="360" w:lineRule="auto"/>
              <w:rPr>
                <w:rFonts w:ascii="仿宋" w:hAnsi="仿宋" w:eastAsia="仿宋"/>
                <w:szCs w:val="21"/>
              </w:rPr>
            </w:pPr>
          </w:p>
          <w:p w14:paraId="5C0C4975">
            <w:pPr>
              <w:spacing w:after="60" w:line="360" w:lineRule="auto"/>
              <w:rPr>
                <w:rFonts w:ascii="仿宋" w:hAnsi="仿宋" w:eastAsia="仿宋"/>
                <w:szCs w:val="21"/>
              </w:rPr>
            </w:pPr>
          </w:p>
          <w:p w14:paraId="1E8019D2">
            <w:pPr>
              <w:spacing w:after="60" w:line="360" w:lineRule="auto"/>
              <w:rPr>
                <w:rFonts w:ascii="仿宋" w:hAnsi="仿宋" w:eastAsia="仿宋"/>
                <w:szCs w:val="21"/>
              </w:rPr>
            </w:pPr>
          </w:p>
          <w:p w14:paraId="11938A8F">
            <w:pPr>
              <w:spacing w:after="60" w:line="360" w:lineRule="auto"/>
              <w:rPr>
                <w:rFonts w:ascii="仿宋" w:hAnsi="仿宋" w:eastAsia="仿宋"/>
                <w:szCs w:val="21"/>
              </w:rPr>
            </w:pPr>
          </w:p>
          <w:p w14:paraId="36285AF8">
            <w:pPr>
              <w:spacing w:after="60" w:line="360" w:lineRule="auto"/>
              <w:rPr>
                <w:rFonts w:ascii="仿宋" w:hAnsi="仿宋" w:eastAsia="仿宋"/>
                <w:szCs w:val="21"/>
              </w:rPr>
            </w:pPr>
          </w:p>
          <w:p w14:paraId="47312EC1">
            <w:pPr>
              <w:spacing w:after="60" w:line="360" w:lineRule="auto"/>
              <w:rPr>
                <w:rFonts w:ascii="宋体" w:hAnsi="宋体" w:cs="宋体"/>
                <w:kern w:val="0"/>
                <w:szCs w:val="21"/>
                <w:lang w:bidi="ar"/>
              </w:rPr>
            </w:pPr>
            <w:r>
              <w:rPr>
                <w:rFonts w:hint="eastAsia" w:ascii="仿宋" w:hAnsi="仿宋" w:eastAsia="仿宋"/>
                <w:szCs w:val="21"/>
              </w:rPr>
              <w:t>技术保障</w:t>
            </w:r>
          </w:p>
        </w:tc>
        <w:tc>
          <w:tcPr>
            <w:tcW w:w="6326" w:type="dxa"/>
            <w:tcBorders>
              <w:top w:val="single" w:color="000000" w:sz="4" w:space="0"/>
              <w:left w:val="single" w:color="000000" w:sz="4" w:space="0"/>
              <w:bottom w:val="single" w:color="000000" w:sz="4" w:space="0"/>
              <w:right w:val="single" w:color="000000" w:sz="4" w:space="0"/>
            </w:tcBorders>
          </w:tcPr>
          <w:p w14:paraId="520AA6D1">
            <w:pPr>
              <w:spacing w:after="60" w:line="360" w:lineRule="auto"/>
              <w:rPr>
                <w:rFonts w:ascii="宋体" w:hAnsi="宋体" w:cs="宋体"/>
                <w:szCs w:val="21"/>
              </w:rPr>
            </w:pPr>
            <w:r>
              <w:rPr>
                <w:rFonts w:hint="eastAsia" w:ascii="仿宋" w:hAnsi="仿宋" w:eastAsia="仿宋"/>
                <w:szCs w:val="21"/>
              </w:rPr>
              <w:t>▲3.1专业技术保障：投标人需具备专业的项目实施人员，要求项目实施人员有一定的专业能力，提供本科或以上具有图书馆学或图书发行、情报学相关专业学历的技术人员不少于</w:t>
            </w:r>
            <w:r>
              <w:rPr>
                <w:rFonts w:ascii="仿宋" w:hAnsi="仿宋" w:eastAsia="仿宋"/>
                <w:szCs w:val="21"/>
              </w:rPr>
              <w:t>3</w:t>
            </w:r>
            <w:r>
              <w:rPr>
                <w:rFonts w:hint="eastAsia" w:ascii="仿宋" w:hAnsi="仿宋" w:eastAsia="仿宋"/>
                <w:szCs w:val="21"/>
              </w:rPr>
              <w:t>名</w:t>
            </w:r>
            <w:r>
              <w:rPr>
                <w:rFonts w:hint="eastAsia" w:ascii="仿宋" w:hAnsi="仿宋" w:eastAsia="仿宋"/>
                <w:b/>
                <w:szCs w:val="21"/>
              </w:rPr>
              <w:t>（提供学历证明扫描件和投标截止日前3个月社保部门出具的社保缴纳证明（如投标截止日近一个月的社保证明因社保部门原因暂时无法取得，可往前顺延一个月；若为新成立不足3个月的企业，则可提供相关说明或承诺（格式自拟）。</w:t>
            </w:r>
          </w:p>
        </w:tc>
      </w:tr>
      <w:tr w14:paraId="28E130B1">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64495E8F">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6AB73F53">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59DB1F29">
            <w:pPr>
              <w:spacing w:after="60" w:line="360" w:lineRule="auto"/>
              <w:rPr>
                <w:rFonts w:ascii="宋体" w:hAnsi="宋体" w:cs="宋体"/>
                <w:szCs w:val="21"/>
              </w:rPr>
            </w:pPr>
            <w:r>
              <w:rPr>
                <w:rFonts w:hint="eastAsia" w:ascii="仿宋" w:hAnsi="仿宋" w:eastAsia="仿宋"/>
                <w:szCs w:val="21"/>
              </w:rPr>
              <w:t>3.2图书分编及加工地点和人员要求：在采购方指定地点进行图书分编和加工，提供固定且业务素质良好的分编及加工人员，数量不少于</w:t>
            </w:r>
            <w:r>
              <w:rPr>
                <w:rFonts w:ascii="仿宋" w:hAnsi="仿宋" w:eastAsia="仿宋"/>
                <w:szCs w:val="21"/>
              </w:rPr>
              <w:t>2</w:t>
            </w:r>
            <w:r>
              <w:rPr>
                <w:rFonts w:hint="eastAsia" w:ascii="仿宋" w:hAnsi="仿宋" w:eastAsia="仿宋"/>
                <w:szCs w:val="21"/>
              </w:rPr>
              <w:t>人且具有图书馆颁发的“公共图书馆联合编目”编目员资格证书。分编及加工人员需遵守图书馆防火、防水、防盗要求，维护书目数据安全，投标供应商不得用任何方式存储、删除、转让采购方书目数据，从事非法商业活动</w:t>
            </w:r>
            <w:r>
              <w:rPr>
                <w:rFonts w:hint="eastAsia" w:ascii="仿宋" w:hAnsi="仿宋" w:eastAsia="仿宋"/>
                <w:b/>
                <w:bCs/>
                <w:szCs w:val="21"/>
              </w:rPr>
              <w:t>（提供编目人员相应的编目证书扫描件和投标截止日前3个月社保部门出具的社保缴纳证明（如投标截止日近一个月的社保证明因社保部门原因暂时无法取得，可往前顺延一个月；若为新成立不足3个月的企业，则可提供相关说明或承诺（格式自拟）。</w:t>
            </w:r>
          </w:p>
        </w:tc>
      </w:tr>
      <w:tr w14:paraId="42FF1A2F">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262DDBC2">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18CB5A53">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05AFE3A8">
            <w:pPr>
              <w:spacing w:after="60" w:line="360" w:lineRule="auto"/>
              <w:rPr>
                <w:rFonts w:ascii="宋体" w:hAnsi="宋体" w:cs="宋体"/>
                <w:szCs w:val="21"/>
              </w:rPr>
            </w:pPr>
            <w:r>
              <w:rPr>
                <w:rFonts w:hint="eastAsia" w:ascii="仿宋" w:hAnsi="仿宋" w:eastAsia="仿宋"/>
                <w:szCs w:val="21"/>
              </w:rPr>
              <w:t>3.3</w:t>
            </w:r>
            <w:r>
              <w:rPr>
                <w:rFonts w:hint="eastAsia" w:ascii="仿宋" w:hAnsi="仿宋" w:eastAsia="仿宋"/>
                <w:szCs w:val="21"/>
                <w:lang w:val="zh-CN"/>
              </w:rPr>
              <w:t>按照采购方的著录细则进行分编、加工</w:t>
            </w:r>
            <w:r>
              <w:rPr>
                <w:rFonts w:hint="eastAsia" w:ascii="仿宋" w:hAnsi="仿宋" w:eastAsia="仿宋"/>
                <w:szCs w:val="21"/>
              </w:rPr>
              <w:t>和提供相关加工材料</w:t>
            </w:r>
            <w:r>
              <w:rPr>
                <w:rFonts w:hint="eastAsia" w:ascii="仿宋" w:hAnsi="仿宋" w:eastAsia="仿宋"/>
                <w:szCs w:val="21"/>
                <w:lang w:val="zh-CN"/>
              </w:rPr>
              <w:t>：</w:t>
            </w:r>
            <w:r>
              <w:rPr>
                <w:rFonts w:hint="eastAsia" w:ascii="仿宋" w:hAnsi="仿宋" w:eastAsia="仿宋"/>
                <w:szCs w:val="21"/>
              </w:rPr>
              <w:t>图书验收、分类、数据套录、编目、典藏、后期加工、送书入库等。后期加工包括拆包、装车、盖馆藏章、贴条形码、贴RFID标签、打流水号、光盘装盒、打印书标、贴书标、贴膜等。盖章、贴条码、书标都需要按规定平整张贴，不歪斜、不起皱。</w:t>
            </w:r>
          </w:p>
        </w:tc>
      </w:tr>
      <w:tr w14:paraId="5778E3B6">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2F391B84">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320935E1">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48AB7771">
            <w:pPr>
              <w:spacing w:after="60" w:line="360" w:lineRule="auto"/>
              <w:rPr>
                <w:rFonts w:ascii="宋体" w:hAnsi="宋体" w:cs="宋体"/>
                <w:szCs w:val="21"/>
              </w:rPr>
            </w:pPr>
            <w:r>
              <w:rPr>
                <w:rFonts w:hint="eastAsia" w:ascii="仿宋" w:hAnsi="仿宋" w:eastAsia="仿宋"/>
                <w:szCs w:val="21"/>
              </w:rPr>
              <w:t>3.4图书编目及加工质量监管：图书分类按《中国图书馆分类法》第五版；书目数据参照《中文图书数据处理规程》、《中文书目数据制作》、《公共图书馆统一服务书目质量控制规范》、《中文书目数据制作》、《公共图书馆统一服务书目质量控制规范》、《国际标准书目著录（ISBD）总则及各分则》、《中国文献著录标准（GB3792系列）》、《中国文献编目规则》、《中国机读目录格式》（中华人民共和国文化行业标准）（SZBD/Z 275-2017）。</w:t>
            </w:r>
          </w:p>
        </w:tc>
      </w:tr>
      <w:tr w14:paraId="7C961A09">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13A229CE">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49C9A289">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039E547B">
            <w:pPr>
              <w:spacing w:after="60" w:line="360" w:lineRule="auto"/>
              <w:rPr>
                <w:rFonts w:ascii="宋体" w:hAnsi="宋体" w:cs="宋体"/>
                <w:szCs w:val="21"/>
              </w:rPr>
            </w:pPr>
            <w:r>
              <w:rPr>
                <w:rFonts w:hint="eastAsia" w:ascii="仿宋" w:hAnsi="仿宋" w:eastAsia="仿宋"/>
                <w:szCs w:val="21"/>
              </w:rPr>
              <w:t>3.5图书加工要求在规定时间内完成，有关编目加工的人工费、下载数据费、加工材料费、物流配送费等均由中标方负责承担。</w:t>
            </w:r>
          </w:p>
        </w:tc>
      </w:tr>
      <w:tr w14:paraId="34A204D5">
        <w:tblPrEx>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6CEB6059">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3A0B5274">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699CA20B">
            <w:pPr>
              <w:spacing w:after="60" w:line="360" w:lineRule="auto"/>
              <w:rPr>
                <w:rFonts w:ascii="宋体" w:hAnsi="宋体" w:cs="宋体"/>
                <w:szCs w:val="21"/>
              </w:rPr>
            </w:pPr>
            <w:r>
              <w:rPr>
                <w:rFonts w:hint="eastAsia" w:ascii="仿宋" w:hAnsi="仿宋" w:eastAsia="仿宋"/>
                <w:szCs w:val="21"/>
              </w:rPr>
              <w:t>3.6图书分编准确率：投标供应商应保证所承担的图书分编各流程工作的工作质量，准确率应保证在90%以上。书目数据检查不合格时，有权随时要求中标人更换编目加工人员，并按图书馆有关规定对中标方进行处罚，如有明显错误，每本书罚一赔三。</w:t>
            </w:r>
          </w:p>
        </w:tc>
      </w:tr>
      <w:tr w14:paraId="037C5738">
        <w:tblPrEx>
          <w:tblCellMar>
            <w:top w:w="0" w:type="dxa"/>
            <w:left w:w="108" w:type="dxa"/>
            <w:bottom w:w="0" w:type="dxa"/>
            <w:right w:w="108" w:type="dxa"/>
          </w:tblCellMar>
        </w:tblPrEx>
        <w:trPr>
          <w:trHeight w:val="4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Pr>
          <w:p w14:paraId="70DA2050">
            <w:pPr>
              <w:spacing w:after="60" w:line="360" w:lineRule="auto"/>
              <w:rPr>
                <w:rFonts w:ascii="宋体" w:hAnsi="宋体" w:cs="宋体"/>
                <w:kern w:val="0"/>
                <w:szCs w:val="21"/>
                <w:lang w:bidi="ar"/>
              </w:rPr>
            </w:pPr>
          </w:p>
        </w:tc>
        <w:tc>
          <w:tcPr>
            <w:tcW w:w="1390" w:type="dxa"/>
            <w:vMerge w:val="continue"/>
            <w:tcBorders>
              <w:top w:val="single" w:color="000000" w:sz="4" w:space="0"/>
              <w:left w:val="single" w:color="000000" w:sz="4" w:space="0"/>
              <w:bottom w:val="single" w:color="000000" w:sz="4" w:space="0"/>
              <w:right w:val="single" w:color="000000" w:sz="4" w:space="0"/>
            </w:tcBorders>
          </w:tcPr>
          <w:p w14:paraId="18E1C6DC">
            <w:pPr>
              <w:spacing w:after="60" w:line="360" w:lineRule="auto"/>
              <w:rPr>
                <w:rFonts w:ascii="宋体" w:hAnsi="宋体" w:cs="宋体"/>
                <w:kern w:val="0"/>
                <w:szCs w:val="21"/>
                <w:lang w:bidi="ar"/>
              </w:rPr>
            </w:pPr>
          </w:p>
        </w:tc>
        <w:tc>
          <w:tcPr>
            <w:tcW w:w="6326" w:type="dxa"/>
            <w:tcBorders>
              <w:top w:val="single" w:color="000000" w:sz="4" w:space="0"/>
              <w:left w:val="single" w:color="000000" w:sz="4" w:space="0"/>
              <w:bottom w:val="single" w:color="000000" w:sz="4" w:space="0"/>
              <w:right w:val="single" w:color="000000" w:sz="4" w:space="0"/>
            </w:tcBorders>
          </w:tcPr>
          <w:p w14:paraId="12A156C9">
            <w:pPr>
              <w:spacing w:after="60" w:line="360" w:lineRule="auto"/>
              <w:rPr>
                <w:rFonts w:ascii="宋体" w:hAnsi="宋体" w:cs="宋体"/>
                <w:szCs w:val="21"/>
              </w:rPr>
            </w:pPr>
            <w:r>
              <w:rPr>
                <w:rFonts w:hint="eastAsia" w:ascii="仿宋" w:hAnsi="仿宋" w:eastAsia="仿宋"/>
                <w:szCs w:val="21"/>
              </w:rPr>
              <w:t>3.7编目系统账号安全及维护：中标方委派或合作的图书编目加工服务人员，需维护编目系统安全及图书馆编目账号的安全，有问题及时告知图书馆工作人员，不能自行处理编目过程中系统出现的问题。</w:t>
            </w:r>
          </w:p>
        </w:tc>
      </w:tr>
    </w:tbl>
    <w:p w14:paraId="28544943">
      <w:pPr>
        <w:pStyle w:val="14"/>
        <w:widowControl/>
        <w:shd w:val="clear" w:color="auto" w:fill="FFFFFF"/>
        <w:rPr>
          <w:rStyle w:val="20"/>
          <w:rFonts w:hint="eastAsia" w:ascii="宋体" w:hAnsi="宋体"/>
          <w:sz w:val="28"/>
          <w:szCs w:val="28"/>
          <w:shd w:val="clear" w:color="auto" w:fill="FFFFFF"/>
        </w:rPr>
      </w:pPr>
      <w:r>
        <w:rPr>
          <w:rStyle w:val="20"/>
          <w:rFonts w:hint="eastAsia" w:ascii="宋体" w:hAnsi="宋体"/>
          <w:sz w:val="32"/>
          <w:szCs w:val="32"/>
          <w:shd w:val="clear" w:color="auto" w:fill="FFFFFF"/>
        </w:rPr>
        <w:t xml:space="preserve">                 </w:t>
      </w:r>
      <w:r>
        <w:rPr>
          <w:rStyle w:val="20"/>
          <w:rFonts w:hint="eastAsia" w:ascii="宋体" w:hAnsi="宋体"/>
          <w:sz w:val="28"/>
          <w:szCs w:val="28"/>
          <w:shd w:val="clear" w:color="auto" w:fill="FFFFFF"/>
        </w:rPr>
        <w:t xml:space="preserve"> </w:t>
      </w:r>
    </w:p>
    <w:p w14:paraId="1DFBC9BC">
      <w:pPr>
        <w:pStyle w:val="14"/>
        <w:widowControl/>
        <w:shd w:val="clear" w:color="auto" w:fill="FFFFFF"/>
        <w:ind w:firstLine="3092" w:firstLineChars="1100"/>
        <w:rPr>
          <w:rFonts w:ascii="微软雅黑" w:hAnsi="微软雅黑" w:eastAsia="微软雅黑" w:cs="微软雅黑"/>
          <w:sz w:val="28"/>
          <w:szCs w:val="28"/>
        </w:rPr>
      </w:pPr>
      <w:r>
        <w:rPr>
          <w:rStyle w:val="20"/>
          <w:rFonts w:hint="eastAsia" w:ascii="宋体" w:hAnsi="宋体"/>
          <w:sz w:val="28"/>
          <w:szCs w:val="28"/>
          <w:shd w:val="clear" w:color="auto" w:fill="FFFFFF"/>
        </w:rPr>
        <w:t xml:space="preserve"> 四</w:t>
      </w:r>
      <w:r>
        <w:rPr>
          <w:rStyle w:val="20"/>
          <w:rFonts w:hint="eastAsia" w:ascii="宋体" w:hAnsi="宋体"/>
          <w:kern w:val="0"/>
          <w:sz w:val="28"/>
          <w:szCs w:val="28"/>
          <w:shd w:val="clear" w:color="auto" w:fill="FFFFFF"/>
        </w:rPr>
        <w:t>、商务需求</w:t>
      </w:r>
    </w:p>
    <w:tbl>
      <w:tblPr>
        <w:tblStyle w:val="18"/>
        <w:tblW w:w="89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26"/>
        <w:gridCol w:w="2054"/>
        <w:gridCol w:w="6039"/>
      </w:tblGrid>
      <w:tr w14:paraId="5E7842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7" w:hRule="atLeast"/>
        </w:trPr>
        <w:tc>
          <w:tcPr>
            <w:tcW w:w="826"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14:paraId="1E8644E0">
            <w:pPr>
              <w:widowControl/>
              <w:jc w:val="center"/>
            </w:pPr>
            <w:r>
              <w:rPr>
                <w:rStyle w:val="20"/>
                <w:rFonts w:hint="eastAsia" w:ascii="宋体" w:hAnsi="宋体"/>
                <w:kern w:val="0"/>
                <w:sz w:val="24"/>
              </w:rPr>
              <w:t>序号</w:t>
            </w:r>
          </w:p>
        </w:tc>
        <w:tc>
          <w:tcPr>
            <w:tcW w:w="2054"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6647823F">
            <w:pPr>
              <w:widowControl/>
              <w:jc w:val="center"/>
            </w:pPr>
            <w:r>
              <w:rPr>
                <w:rStyle w:val="20"/>
                <w:rFonts w:hint="eastAsia" w:ascii="宋体" w:hAnsi="宋体"/>
                <w:kern w:val="0"/>
                <w:sz w:val="24"/>
              </w:rPr>
              <w:t>目录</w:t>
            </w:r>
          </w:p>
        </w:tc>
        <w:tc>
          <w:tcPr>
            <w:tcW w:w="6039"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33B42B75">
            <w:pPr>
              <w:widowControl/>
              <w:jc w:val="center"/>
            </w:pPr>
            <w:r>
              <w:rPr>
                <w:rStyle w:val="20"/>
                <w:rFonts w:hint="eastAsia" w:ascii="宋体" w:hAnsi="宋体"/>
                <w:kern w:val="0"/>
                <w:sz w:val="24"/>
              </w:rPr>
              <w:t>招标商务需求</w:t>
            </w:r>
          </w:p>
        </w:tc>
      </w:tr>
      <w:tr w14:paraId="1A5245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1AC606">
            <w:pPr>
              <w:jc w:val="center"/>
              <w:rPr>
                <w:rFonts w:ascii="宋体" w:hAnsi="宋体" w:cs="宋体"/>
                <w:szCs w:val="21"/>
              </w:rPr>
            </w:pPr>
            <w:r>
              <w:rPr>
                <w:rFonts w:hint="eastAsia" w:ascii="仿宋" w:hAnsi="仿宋" w:eastAsia="仿宋"/>
                <w:szCs w:val="21"/>
              </w:rPr>
              <w:t>1</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E8513B">
            <w:pPr>
              <w:jc w:val="center"/>
              <w:rPr>
                <w:rFonts w:ascii="宋体" w:hAnsi="宋体" w:cs="宋体"/>
                <w:szCs w:val="21"/>
              </w:rPr>
            </w:pPr>
            <w:r>
              <w:rPr>
                <w:rFonts w:hint="eastAsia" w:ascii="仿宋" w:hAnsi="仿宋" w:eastAsia="仿宋"/>
                <w:szCs w:val="21"/>
              </w:rPr>
              <w:t>免费保修期</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334030E3">
            <w:pPr>
              <w:rPr>
                <w:rFonts w:ascii="宋体" w:hAnsi="宋体" w:cs="宋体"/>
                <w:szCs w:val="21"/>
              </w:rPr>
            </w:pPr>
            <w:r>
              <w:rPr>
                <w:rFonts w:hint="eastAsia" w:ascii="仿宋" w:hAnsi="仿宋" w:eastAsia="仿宋"/>
                <w:bCs/>
                <w:szCs w:val="21"/>
              </w:rPr>
              <w:t>货物免费保修期</w:t>
            </w:r>
            <w:r>
              <w:rPr>
                <w:rFonts w:hint="eastAsia" w:ascii="仿宋" w:hAnsi="仿宋" w:eastAsia="仿宋"/>
                <w:bCs/>
                <w:szCs w:val="21"/>
                <w:u w:val="single"/>
              </w:rPr>
              <w:t xml:space="preserve"> 1 </w:t>
            </w:r>
            <w:r>
              <w:rPr>
                <w:rFonts w:hint="eastAsia" w:ascii="仿宋" w:hAnsi="仿宋" w:eastAsia="仿宋"/>
                <w:bCs/>
                <w:szCs w:val="21"/>
              </w:rPr>
              <w:t>年，时间自最终验收合格并交付使用之日起计算。</w:t>
            </w:r>
          </w:p>
        </w:tc>
      </w:tr>
      <w:tr w14:paraId="2C879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C0E291">
            <w:pPr>
              <w:jc w:val="center"/>
              <w:rPr>
                <w:rFonts w:ascii="宋体" w:hAnsi="宋体" w:cs="宋体"/>
                <w:szCs w:val="21"/>
              </w:rPr>
            </w:pPr>
            <w:r>
              <w:rPr>
                <w:rFonts w:hint="eastAsia" w:ascii="仿宋" w:hAnsi="仿宋" w:eastAsia="仿宋"/>
                <w:szCs w:val="21"/>
              </w:rPr>
              <w:t>2</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B1A94B">
            <w:pPr>
              <w:jc w:val="center"/>
              <w:rPr>
                <w:rFonts w:ascii="宋体" w:hAnsi="宋体" w:cs="宋体"/>
                <w:szCs w:val="21"/>
              </w:rPr>
            </w:pPr>
            <w:r>
              <w:rPr>
                <w:rFonts w:hint="eastAsia" w:ascii="仿宋" w:hAnsi="仿宋" w:eastAsia="仿宋"/>
                <w:szCs w:val="21"/>
              </w:rPr>
              <w:t>维修响应及故障解决时间</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23AD5FFF">
            <w:pPr>
              <w:rPr>
                <w:rFonts w:ascii="宋体" w:hAnsi="宋体" w:cs="宋体"/>
                <w:szCs w:val="21"/>
              </w:rPr>
            </w:pPr>
            <w:r>
              <w:rPr>
                <w:rFonts w:hint="eastAsia" w:ascii="仿宋" w:hAnsi="仿宋" w:eastAsia="仿宋"/>
                <w:bCs/>
                <w:szCs w:val="21"/>
              </w:rPr>
              <w:t>在保修期内，一旦发生质量问题，投标人保证在接到通知24小时内赶到现场进行重新编目加工或更换图书。</w:t>
            </w:r>
          </w:p>
        </w:tc>
      </w:tr>
      <w:tr w14:paraId="65E3F3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B957623">
            <w:pPr>
              <w:jc w:val="center"/>
              <w:rPr>
                <w:rFonts w:ascii="宋体" w:hAnsi="宋体" w:cs="宋体"/>
                <w:szCs w:val="21"/>
              </w:rPr>
            </w:pPr>
            <w:r>
              <w:rPr>
                <w:rFonts w:hint="eastAsia" w:ascii="仿宋" w:hAnsi="仿宋" w:eastAsia="仿宋"/>
                <w:szCs w:val="21"/>
              </w:rPr>
              <w:t>3</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3BD2CF">
            <w:pPr>
              <w:jc w:val="center"/>
              <w:rPr>
                <w:rFonts w:ascii="宋体" w:hAnsi="宋体" w:cs="宋体"/>
                <w:szCs w:val="21"/>
              </w:rPr>
            </w:pPr>
            <w:r>
              <w:rPr>
                <w:rFonts w:hint="eastAsia" w:ascii="仿宋" w:hAnsi="仿宋" w:eastAsia="仿宋"/>
                <w:szCs w:val="21"/>
              </w:rPr>
              <w:t>到书率</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55F5319A">
            <w:pPr>
              <w:rPr>
                <w:rFonts w:ascii="宋体" w:hAnsi="宋体" w:cs="宋体"/>
                <w:szCs w:val="21"/>
              </w:rPr>
            </w:pPr>
            <w:r>
              <w:rPr>
                <w:rFonts w:hint="eastAsia" w:ascii="仿宋" w:hAnsi="仿宋" w:eastAsia="仿宋"/>
                <w:bCs/>
                <w:szCs w:val="21"/>
              </w:rPr>
              <w:t>订单报订批到书率不低于90%（出版计划改变的图书不在此列），总到书率不低于95%。现场采购的现货订单到书率必须达到100%。保证到书率和到书时间。不能配到书的情况，中标供应商需给予实事求是的说明（如推迟出版时间、取消出版计划等）。</w:t>
            </w:r>
          </w:p>
        </w:tc>
      </w:tr>
      <w:tr w14:paraId="1FCA7C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26"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2F14F3A">
            <w:pPr>
              <w:jc w:val="center"/>
              <w:rPr>
                <w:rFonts w:ascii="宋体" w:hAnsi="宋体" w:cs="宋体"/>
                <w:szCs w:val="21"/>
              </w:rPr>
            </w:pPr>
            <w:r>
              <w:rPr>
                <w:rFonts w:hint="eastAsia" w:ascii="仿宋" w:hAnsi="仿宋" w:eastAsia="仿宋"/>
                <w:szCs w:val="21"/>
              </w:rPr>
              <w:t>4</w:t>
            </w:r>
          </w:p>
        </w:tc>
        <w:tc>
          <w:tcPr>
            <w:tcW w:w="2054"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40859C">
            <w:pPr>
              <w:jc w:val="center"/>
              <w:rPr>
                <w:rFonts w:ascii="宋体" w:hAnsi="宋体" w:cs="宋体"/>
                <w:szCs w:val="21"/>
              </w:rPr>
            </w:pPr>
            <w:r>
              <w:rPr>
                <w:rFonts w:hint="eastAsia" w:ascii="仿宋" w:hAnsi="仿宋" w:eastAsia="仿宋" w:cs="宋体"/>
                <w:color w:val="FF0000"/>
                <w:kern w:val="0"/>
                <w:szCs w:val="21"/>
              </w:rPr>
              <w:t>★</w:t>
            </w:r>
            <w:r>
              <w:rPr>
                <w:rFonts w:hint="eastAsia" w:ascii="仿宋" w:hAnsi="仿宋" w:eastAsia="仿宋"/>
                <w:szCs w:val="21"/>
              </w:rPr>
              <w:t>关于交货期</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0612B3B3">
            <w:pPr>
              <w:rPr>
                <w:rFonts w:ascii="宋体" w:hAnsi="宋体" w:cs="宋体"/>
                <w:szCs w:val="21"/>
              </w:rPr>
            </w:pPr>
            <w:r>
              <w:rPr>
                <w:rFonts w:hint="eastAsia" w:ascii="仿宋" w:hAnsi="仿宋" w:eastAsia="仿宋"/>
                <w:bCs/>
                <w:szCs w:val="21"/>
              </w:rPr>
              <w:t>1.到书周期：中标供应商接到采购方书目订单报订后，要求30 个日历日内完成配送并到货，尚未出版的图书在出版后 30个日历日内完成配送并到货，现场采购的图书自采完之日起，15个日历日内完成配送并到货。</w:t>
            </w:r>
          </w:p>
        </w:tc>
      </w:tr>
      <w:tr w14:paraId="22F8BF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2906D71">
            <w:pPr>
              <w:jc w:val="center"/>
              <w:rPr>
                <w:rFonts w:ascii="宋体" w:hAnsi="宋体" w:cs="宋体"/>
                <w:szCs w:val="21"/>
              </w:rPr>
            </w:pPr>
          </w:p>
        </w:tc>
        <w:tc>
          <w:tcPr>
            <w:tcW w:w="2054"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101D62">
            <w:pPr>
              <w:jc w:val="center"/>
              <w:rPr>
                <w:rFonts w:ascii="宋体" w:hAnsi="宋体" w:cs="宋体"/>
                <w:szCs w:val="21"/>
              </w:rPr>
            </w:pP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10FE6AB0">
            <w:pPr>
              <w:rPr>
                <w:rFonts w:ascii="宋体" w:hAnsi="宋体" w:cs="宋体"/>
                <w:szCs w:val="21"/>
              </w:rPr>
            </w:pPr>
            <w:r>
              <w:rPr>
                <w:rFonts w:hint="eastAsia" w:ascii="仿宋" w:hAnsi="仿宋" w:eastAsia="仿宋"/>
                <w:bCs/>
                <w:szCs w:val="21"/>
              </w:rPr>
              <w:t>2.交货时间：202</w:t>
            </w:r>
            <w:r>
              <w:rPr>
                <w:rFonts w:ascii="仿宋" w:hAnsi="仿宋" w:eastAsia="仿宋"/>
                <w:bCs/>
                <w:szCs w:val="21"/>
              </w:rPr>
              <w:t>5</w:t>
            </w:r>
            <w:r>
              <w:rPr>
                <w:rFonts w:hint="eastAsia" w:ascii="仿宋" w:hAnsi="仿宋" w:eastAsia="仿宋"/>
                <w:bCs/>
                <w:szCs w:val="21"/>
              </w:rPr>
              <w:t>年6月30日前完成采购项目的60%，202</w:t>
            </w:r>
            <w:r>
              <w:rPr>
                <w:rFonts w:ascii="仿宋" w:hAnsi="仿宋" w:eastAsia="仿宋"/>
                <w:bCs/>
                <w:szCs w:val="21"/>
              </w:rPr>
              <w:t>5</w:t>
            </w:r>
            <w:r>
              <w:rPr>
                <w:rFonts w:hint="eastAsia" w:ascii="仿宋" w:hAnsi="仿宋" w:eastAsia="仿宋"/>
                <w:bCs/>
                <w:szCs w:val="21"/>
              </w:rPr>
              <w:t>年12月10日前完成整个项目采购。中标供应商必须根据采购方要求，保证所采购的图书在规定时间之前送达采购方指定地点，逾期未到的按违约扣除违约金。</w:t>
            </w:r>
          </w:p>
        </w:tc>
      </w:tr>
      <w:tr w14:paraId="00E6F3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0ECAE0">
            <w:pPr>
              <w:jc w:val="center"/>
              <w:rPr>
                <w:rFonts w:ascii="宋体" w:hAnsi="宋体" w:cs="宋体"/>
                <w:szCs w:val="21"/>
              </w:rPr>
            </w:pPr>
            <w:r>
              <w:rPr>
                <w:rFonts w:hint="eastAsia" w:ascii="仿宋" w:hAnsi="仿宋" w:eastAsia="仿宋"/>
                <w:szCs w:val="21"/>
              </w:rPr>
              <w:t>5</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622511">
            <w:pPr>
              <w:jc w:val="center"/>
              <w:rPr>
                <w:rFonts w:ascii="宋体" w:hAnsi="宋体" w:cs="宋体"/>
                <w:szCs w:val="21"/>
              </w:rPr>
            </w:pPr>
            <w:r>
              <w:rPr>
                <w:rFonts w:hint="eastAsia" w:ascii="仿宋" w:hAnsi="仿宋" w:eastAsia="仿宋" w:cs="宋体"/>
                <w:kern w:val="0"/>
                <w:szCs w:val="21"/>
              </w:rPr>
              <w:t>图书退换</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6C70B8AA">
            <w:pPr>
              <w:spacing w:line="340" w:lineRule="exact"/>
              <w:rPr>
                <w:rFonts w:ascii="仿宋" w:hAnsi="仿宋" w:eastAsia="仿宋"/>
                <w:bCs/>
                <w:szCs w:val="21"/>
              </w:rPr>
            </w:pPr>
            <w:r>
              <w:rPr>
                <w:rFonts w:hint="eastAsia" w:ascii="仿宋" w:hAnsi="仿宋" w:eastAsia="仿宋"/>
                <w:bCs/>
                <w:szCs w:val="21"/>
              </w:rPr>
              <w:t>图书出现下列任一情况，中标供应商必须无条件负责退换：</w:t>
            </w:r>
          </w:p>
          <w:p w14:paraId="7E357572">
            <w:pPr>
              <w:spacing w:line="340" w:lineRule="exact"/>
              <w:rPr>
                <w:rFonts w:ascii="仿宋" w:hAnsi="仿宋" w:eastAsia="仿宋"/>
                <w:bCs/>
                <w:szCs w:val="21"/>
              </w:rPr>
            </w:pPr>
            <w:r>
              <w:rPr>
                <w:rFonts w:hint="eastAsia" w:ascii="仿宋" w:hAnsi="仿宋" w:eastAsia="仿宋"/>
                <w:bCs/>
                <w:szCs w:val="21"/>
              </w:rPr>
              <w:t>（1）盗版图书；</w:t>
            </w:r>
          </w:p>
          <w:p w14:paraId="1D44E620">
            <w:pPr>
              <w:spacing w:line="340" w:lineRule="exact"/>
              <w:rPr>
                <w:rFonts w:ascii="仿宋" w:hAnsi="仿宋" w:eastAsia="仿宋"/>
                <w:bCs/>
                <w:szCs w:val="21"/>
              </w:rPr>
            </w:pPr>
            <w:r>
              <w:rPr>
                <w:rFonts w:hint="eastAsia" w:ascii="仿宋" w:hAnsi="仿宋" w:eastAsia="仿宋"/>
                <w:bCs/>
                <w:szCs w:val="21"/>
              </w:rPr>
              <w:t>（2）出现装订、印刷质量问题、异味和损坏；</w:t>
            </w:r>
          </w:p>
          <w:p w14:paraId="63C06F74">
            <w:pPr>
              <w:spacing w:line="340" w:lineRule="exact"/>
              <w:rPr>
                <w:rFonts w:ascii="仿宋" w:hAnsi="仿宋" w:eastAsia="仿宋"/>
                <w:bCs/>
                <w:szCs w:val="21"/>
              </w:rPr>
            </w:pPr>
            <w:r>
              <w:rPr>
                <w:rFonts w:hint="eastAsia" w:ascii="仿宋" w:hAnsi="仿宋" w:eastAsia="仿宋"/>
                <w:bCs/>
                <w:szCs w:val="21"/>
              </w:rPr>
              <w:t>（3）配套不齐全（图书随书光盘/磁盘/磁带等与订单不符等情况）；</w:t>
            </w:r>
          </w:p>
          <w:p w14:paraId="2F020F4F">
            <w:pPr>
              <w:spacing w:line="340" w:lineRule="exact"/>
              <w:rPr>
                <w:rFonts w:ascii="仿宋" w:hAnsi="仿宋" w:eastAsia="仿宋"/>
                <w:bCs/>
                <w:szCs w:val="21"/>
              </w:rPr>
            </w:pPr>
            <w:r>
              <w:rPr>
                <w:rFonts w:hint="eastAsia" w:ascii="仿宋" w:hAnsi="仿宋" w:eastAsia="仿宋"/>
                <w:bCs/>
                <w:szCs w:val="21"/>
              </w:rPr>
              <w:t>（4）提供的品种和数量与订货单不符；</w:t>
            </w:r>
          </w:p>
          <w:p w14:paraId="000020E5">
            <w:pPr>
              <w:spacing w:line="340" w:lineRule="exact"/>
              <w:rPr>
                <w:rFonts w:ascii="仿宋" w:hAnsi="仿宋" w:eastAsia="仿宋"/>
                <w:bCs/>
                <w:szCs w:val="21"/>
              </w:rPr>
            </w:pPr>
            <w:r>
              <w:rPr>
                <w:rFonts w:hint="eastAsia" w:ascii="仿宋" w:hAnsi="仿宋" w:eastAsia="仿宋"/>
                <w:bCs/>
                <w:szCs w:val="21"/>
              </w:rPr>
              <w:t>（5）因内容、开本、页数等等原因不符合采购单位馆藏；</w:t>
            </w:r>
          </w:p>
          <w:p w14:paraId="17EFF67B">
            <w:pPr>
              <w:spacing w:line="340" w:lineRule="exact"/>
              <w:rPr>
                <w:rFonts w:ascii="仿宋" w:hAnsi="仿宋" w:eastAsia="仿宋"/>
                <w:bCs/>
                <w:szCs w:val="21"/>
              </w:rPr>
            </w:pPr>
            <w:r>
              <w:rPr>
                <w:rFonts w:hint="eastAsia" w:ascii="仿宋" w:hAnsi="仿宋" w:eastAsia="仿宋"/>
                <w:bCs/>
                <w:szCs w:val="21"/>
              </w:rPr>
              <w:t>（6）因中标供应商提供的征订书目（采访数据）信息错漏而导致采购方误订；</w:t>
            </w:r>
          </w:p>
          <w:p w14:paraId="2FFAD191">
            <w:pPr>
              <w:spacing w:line="340" w:lineRule="exact"/>
              <w:rPr>
                <w:rFonts w:ascii="仿宋" w:hAnsi="仿宋" w:eastAsia="仿宋"/>
                <w:bCs/>
                <w:szCs w:val="21"/>
              </w:rPr>
            </w:pPr>
            <w:r>
              <w:rPr>
                <w:rFonts w:hint="eastAsia" w:ascii="仿宋" w:hAnsi="仿宋" w:eastAsia="仿宋"/>
                <w:bCs/>
                <w:szCs w:val="21"/>
              </w:rPr>
              <w:t>（7）因中标供应商的查重疏漏出现与采购单位馆藏重复或不适合采购单位入藏的图书；</w:t>
            </w:r>
          </w:p>
          <w:p w14:paraId="0C582114">
            <w:pPr>
              <w:spacing w:line="340" w:lineRule="exact"/>
              <w:rPr>
                <w:rFonts w:ascii="宋体" w:hAnsi="宋体" w:cs="宋体"/>
                <w:szCs w:val="21"/>
              </w:rPr>
            </w:pPr>
            <w:r>
              <w:rPr>
                <w:rFonts w:hint="eastAsia" w:ascii="仿宋" w:hAnsi="仿宋" w:eastAsia="仿宋"/>
                <w:bCs/>
                <w:szCs w:val="21"/>
              </w:rPr>
              <w:t>（8）采购方认为必须退书的其他情况，包括采购方已经加工过的图书（如图书在流通过程中被读者发现有缺页、装订导致的内容错误等问题）。</w:t>
            </w:r>
          </w:p>
        </w:tc>
      </w:tr>
      <w:tr w14:paraId="46A26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17446A">
            <w:pPr>
              <w:jc w:val="center"/>
              <w:rPr>
                <w:rStyle w:val="20"/>
                <w:rFonts w:ascii="宋体" w:hAnsi="宋体" w:cs="宋体"/>
                <w:kern w:val="0"/>
                <w:szCs w:val="21"/>
              </w:rPr>
            </w:pPr>
            <w:r>
              <w:rPr>
                <w:rFonts w:hint="eastAsia" w:ascii="仿宋" w:hAnsi="仿宋" w:eastAsia="仿宋"/>
                <w:szCs w:val="21"/>
              </w:rPr>
              <w:t>6</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0342A3F">
            <w:pPr>
              <w:jc w:val="center"/>
              <w:rPr>
                <w:rStyle w:val="20"/>
                <w:rFonts w:ascii="宋体" w:hAnsi="宋体" w:cs="宋体"/>
                <w:kern w:val="0"/>
                <w:szCs w:val="21"/>
              </w:rPr>
            </w:pPr>
            <w:r>
              <w:rPr>
                <w:rFonts w:hint="eastAsia" w:ascii="仿宋" w:hAnsi="仿宋" w:eastAsia="仿宋"/>
                <w:szCs w:val="21"/>
              </w:rPr>
              <w:t>图书验收</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4D218302">
            <w:pPr>
              <w:spacing w:line="340" w:lineRule="exact"/>
              <w:rPr>
                <w:rFonts w:ascii="宋体" w:hAnsi="宋体" w:cs="宋体"/>
                <w:kern w:val="0"/>
                <w:szCs w:val="21"/>
              </w:rPr>
            </w:pPr>
            <w:r>
              <w:rPr>
                <w:rFonts w:hint="eastAsia" w:ascii="仿宋" w:hAnsi="仿宋" w:eastAsia="仿宋"/>
                <w:bCs/>
                <w:szCs w:val="21"/>
              </w:rPr>
              <w:t>对于采购方选购的图书，中标供应商应及时组织发货，不允许任意搭配图书，非采购方选购的图书一律退回。中标供应商必须协助采购方按上述要求进行图书验收，并以采购方最终的系统验收结果为准。</w:t>
            </w:r>
          </w:p>
        </w:tc>
      </w:tr>
      <w:tr w14:paraId="04A36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4C51F53">
            <w:pPr>
              <w:jc w:val="center"/>
              <w:rPr>
                <w:rStyle w:val="20"/>
                <w:rFonts w:ascii="宋体" w:hAnsi="宋体" w:cs="宋体"/>
                <w:kern w:val="0"/>
                <w:szCs w:val="21"/>
              </w:rPr>
            </w:pPr>
            <w:r>
              <w:rPr>
                <w:rFonts w:hint="eastAsia" w:ascii="仿宋" w:hAnsi="仿宋" w:eastAsia="仿宋"/>
                <w:szCs w:val="21"/>
              </w:rPr>
              <w:t>7</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5B05E3">
            <w:pPr>
              <w:jc w:val="center"/>
              <w:rPr>
                <w:rStyle w:val="20"/>
                <w:rFonts w:ascii="宋体" w:hAnsi="宋体" w:cs="宋体"/>
                <w:kern w:val="0"/>
                <w:szCs w:val="21"/>
              </w:rPr>
            </w:pPr>
            <w:r>
              <w:rPr>
                <w:rFonts w:hint="eastAsia" w:ascii="仿宋" w:hAnsi="仿宋" w:eastAsia="仿宋" w:cs="宋体"/>
                <w:kern w:val="0"/>
                <w:szCs w:val="21"/>
              </w:rPr>
              <w:t>图书查重</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58B51F">
            <w:pPr>
              <w:rPr>
                <w:rFonts w:ascii="宋体" w:hAnsi="宋体" w:cs="宋体"/>
                <w:kern w:val="0"/>
                <w:szCs w:val="21"/>
              </w:rPr>
            </w:pPr>
            <w:r>
              <w:rPr>
                <w:rFonts w:hint="eastAsia" w:ascii="仿宋" w:hAnsi="仿宋" w:eastAsia="仿宋" w:cs="宋体"/>
                <w:szCs w:val="21"/>
              </w:rPr>
              <w:t>中标供应商应具有查重能力，避免出现采购方馆藏重复或不适合采购方馆藏入藏的图书。若出现上述情况，采购方可以无条件退货。</w:t>
            </w:r>
          </w:p>
        </w:tc>
      </w:tr>
      <w:tr w14:paraId="431A0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292FC8">
            <w:pPr>
              <w:jc w:val="center"/>
              <w:rPr>
                <w:rStyle w:val="20"/>
                <w:rFonts w:ascii="宋体" w:hAnsi="宋体" w:cs="宋体"/>
                <w:kern w:val="0"/>
                <w:szCs w:val="21"/>
              </w:rPr>
            </w:pPr>
            <w:r>
              <w:rPr>
                <w:rFonts w:hint="eastAsia" w:ascii="仿宋" w:hAnsi="仿宋" w:eastAsia="仿宋"/>
                <w:szCs w:val="21"/>
              </w:rPr>
              <w:t>8</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E07F66">
            <w:pPr>
              <w:jc w:val="center"/>
              <w:rPr>
                <w:rStyle w:val="20"/>
                <w:rFonts w:ascii="宋体" w:hAnsi="宋体" w:cs="宋体"/>
                <w:kern w:val="0"/>
                <w:szCs w:val="21"/>
              </w:rPr>
            </w:pPr>
            <w:r>
              <w:rPr>
                <w:rFonts w:hint="eastAsia" w:ascii="仿宋" w:hAnsi="仿宋" w:eastAsia="仿宋" w:cs="宋体"/>
                <w:kern w:val="0"/>
                <w:szCs w:val="21"/>
              </w:rPr>
              <w:t>超期交货</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08B4B0">
            <w:pPr>
              <w:rPr>
                <w:rFonts w:ascii="宋体" w:hAnsi="宋体" w:cs="宋体"/>
                <w:kern w:val="0"/>
                <w:szCs w:val="21"/>
              </w:rPr>
            </w:pPr>
            <w:r>
              <w:rPr>
                <w:rFonts w:hint="eastAsia" w:ascii="仿宋" w:hAnsi="仿宋" w:eastAsia="仿宋" w:cs="宋体"/>
                <w:szCs w:val="21"/>
              </w:rPr>
              <w:t>中标并合同生效后，中标供应商超过上述交货日期中规定期限而未到图书，应向采购单位每日支付合同总价千分之三的违约金，并且采购单位可以无条件终止供书协议，由此引起的一切后果均由中标供应商承担。项目验收合格后，采购单位逾期付款，应向中标供应商每日支付合同总价千分之三的违约金。</w:t>
            </w:r>
          </w:p>
        </w:tc>
      </w:tr>
      <w:tr w14:paraId="5179EB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A757A64">
            <w:pPr>
              <w:jc w:val="center"/>
              <w:rPr>
                <w:rStyle w:val="20"/>
                <w:rFonts w:ascii="宋体" w:hAnsi="宋体" w:cs="宋体"/>
                <w:kern w:val="0"/>
                <w:szCs w:val="21"/>
              </w:rPr>
            </w:pPr>
            <w:r>
              <w:rPr>
                <w:rFonts w:hint="eastAsia" w:ascii="仿宋" w:hAnsi="仿宋" w:eastAsia="仿宋"/>
                <w:szCs w:val="21"/>
              </w:rPr>
              <w:t>9</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9F717E">
            <w:pPr>
              <w:jc w:val="center"/>
              <w:rPr>
                <w:rStyle w:val="20"/>
                <w:rFonts w:ascii="宋体" w:hAnsi="宋体" w:cs="宋体"/>
                <w:kern w:val="0"/>
                <w:szCs w:val="21"/>
              </w:rPr>
            </w:pPr>
            <w:r>
              <w:rPr>
                <w:rFonts w:hint="eastAsia" w:ascii="仿宋" w:hAnsi="仿宋" w:eastAsia="仿宋" w:cs="宋体"/>
                <w:kern w:val="0"/>
                <w:szCs w:val="21"/>
              </w:rPr>
              <w:t>拒绝盗版图书</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4ADD2D">
            <w:pPr>
              <w:rPr>
                <w:rFonts w:ascii="宋体" w:hAnsi="宋体" w:cs="宋体"/>
                <w:kern w:val="0"/>
                <w:szCs w:val="21"/>
              </w:rPr>
            </w:pPr>
            <w:r>
              <w:rPr>
                <w:rFonts w:hint="eastAsia" w:ascii="仿宋" w:hAnsi="仿宋" w:eastAsia="仿宋" w:cs="宋体"/>
                <w:szCs w:val="21"/>
              </w:rPr>
              <w:t>中标供应商应保证销售正版图书，对盗版图书采购方有权拒绝验收，中标供应商必须无条件退货，对已经加工并在读者阅读中发现其为盗版图书，一样追究中标供应商法律责任，并以盗版图书码洋的3倍金额支付违约金，违约金从图书结算款中扣除，同时，可无条件终止中标供应商的供货资格，并且由中标供应商承担由此而引起的一切法律责任。</w:t>
            </w:r>
          </w:p>
        </w:tc>
      </w:tr>
      <w:tr w14:paraId="18EDB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9185AC">
            <w:pPr>
              <w:jc w:val="center"/>
              <w:rPr>
                <w:rStyle w:val="20"/>
                <w:rFonts w:ascii="宋体" w:hAnsi="宋体" w:cs="宋体"/>
                <w:kern w:val="0"/>
                <w:szCs w:val="21"/>
              </w:rPr>
            </w:pPr>
            <w:r>
              <w:rPr>
                <w:rFonts w:hint="eastAsia" w:ascii="仿宋" w:hAnsi="仿宋" w:eastAsia="仿宋"/>
                <w:szCs w:val="21"/>
              </w:rPr>
              <w:t>10</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1E7CC8">
            <w:pPr>
              <w:jc w:val="center"/>
              <w:rPr>
                <w:rStyle w:val="20"/>
                <w:rFonts w:ascii="宋体" w:hAnsi="宋体" w:cs="宋体"/>
                <w:kern w:val="0"/>
                <w:szCs w:val="21"/>
              </w:rPr>
            </w:pPr>
            <w:r>
              <w:rPr>
                <w:rFonts w:hint="eastAsia" w:ascii="仿宋" w:hAnsi="仿宋" w:eastAsia="仿宋" w:cs="宋体"/>
                <w:kern w:val="0"/>
                <w:szCs w:val="21"/>
              </w:rPr>
              <w:t>图书品种及复本数</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FD9BB8A">
            <w:pPr>
              <w:rPr>
                <w:rFonts w:ascii="宋体" w:hAnsi="宋体" w:cs="宋体"/>
                <w:kern w:val="0"/>
                <w:szCs w:val="21"/>
              </w:rPr>
            </w:pPr>
            <w:r>
              <w:rPr>
                <w:rFonts w:hint="eastAsia" w:ascii="仿宋" w:hAnsi="仿宋" w:eastAsia="仿宋" w:cs="宋体"/>
                <w:szCs w:val="21"/>
              </w:rPr>
              <w:t>中标供应商应保证按采购方所要求的图书品种及复本数量供书，中标供应商不得自行搭配和追加非采购方确认订购的品种和复本数量的图书。如有违反，中标供应商必须无条件退货，并以非订购图书码洋的2倍金额支付违约金，违约金从图书结算款中扣除。</w:t>
            </w:r>
          </w:p>
        </w:tc>
      </w:tr>
      <w:tr w14:paraId="57A32A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D0AFF3">
            <w:pPr>
              <w:jc w:val="center"/>
              <w:rPr>
                <w:rStyle w:val="20"/>
                <w:rFonts w:ascii="宋体" w:hAnsi="宋体" w:cs="宋体"/>
                <w:kern w:val="0"/>
                <w:szCs w:val="21"/>
              </w:rPr>
            </w:pPr>
            <w:r>
              <w:rPr>
                <w:rFonts w:hint="eastAsia" w:ascii="仿宋" w:hAnsi="仿宋" w:eastAsia="仿宋"/>
                <w:szCs w:val="21"/>
              </w:rPr>
              <w:t>11</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56BC8D9">
            <w:pPr>
              <w:jc w:val="center"/>
              <w:rPr>
                <w:rStyle w:val="20"/>
                <w:rFonts w:ascii="宋体" w:hAnsi="宋体" w:cs="宋体"/>
                <w:kern w:val="0"/>
                <w:szCs w:val="21"/>
              </w:rPr>
            </w:pPr>
            <w:r>
              <w:rPr>
                <w:rFonts w:hint="eastAsia" w:ascii="仿宋" w:hAnsi="仿宋" w:eastAsia="仿宋" w:cs="宋体"/>
                <w:kern w:val="0"/>
                <w:szCs w:val="21"/>
              </w:rPr>
              <w:t>图书分编和加工</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02C6BF">
            <w:pPr>
              <w:rPr>
                <w:rFonts w:ascii="宋体" w:hAnsi="宋体" w:cs="宋体"/>
                <w:kern w:val="0"/>
                <w:szCs w:val="21"/>
              </w:rPr>
            </w:pPr>
            <w:r>
              <w:rPr>
                <w:rFonts w:hint="eastAsia" w:ascii="仿宋" w:hAnsi="仿宋" w:eastAsia="仿宋" w:cs="宋体"/>
                <w:szCs w:val="21"/>
              </w:rPr>
              <w:t>中标供应商应保证图书分编和加工的效率。书到货经双方工作人员清点验收后，中标供应商每星期至少完成 800 种图书的分编和加工任务（没有图书加工或图书种数不足时例外）。</w:t>
            </w:r>
          </w:p>
        </w:tc>
      </w:tr>
      <w:tr w14:paraId="0FC749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1021623">
            <w:pPr>
              <w:jc w:val="center"/>
              <w:rPr>
                <w:rStyle w:val="20"/>
                <w:rFonts w:ascii="宋体" w:hAnsi="宋体" w:cs="宋体"/>
                <w:kern w:val="0"/>
                <w:szCs w:val="21"/>
              </w:rPr>
            </w:pPr>
            <w:r>
              <w:rPr>
                <w:rFonts w:hint="eastAsia" w:ascii="仿宋" w:hAnsi="仿宋" w:eastAsia="仿宋"/>
                <w:szCs w:val="21"/>
              </w:rPr>
              <w:t>12</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BCB96F8">
            <w:pPr>
              <w:jc w:val="center"/>
              <w:rPr>
                <w:rStyle w:val="20"/>
                <w:rFonts w:ascii="宋体" w:hAnsi="宋体" w:cs="宋体"/>
                <w:kern w:val="0"/>
                <w:szCs w:val="21"/>
              </w:rPr>
            </w:pPr>
            <w:r>
              <w:rPr>
                <w:rFonts w:hint="eastAsia" w:ascii="仿宋" w:hAnsi="仿宋" w:eastAsia="仿宋"/>
                <w:szCs w:val="21"/>
              </w:rPr>
              <w:t>付款方式</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C8A3867">
            <w:pPr>
              <w:rPr>
                <w:rFonts w:ascii="仿宋" w:hAnsi="仿宋" w:eastAsia="仿宋" w:cs="宋体"/>
                <w:szCs w:val="21"/>
              </w:rPr>
            </w:pPr>
            <w:r>
              <w:rPr>
                <w:rFonts w:hint="eastAsia" w:ascii="仿宋" w:hAnsi="仿宋" w:eastAsia="仿宋" w:cs="宋体"/>
                <w:szCs w:val="21"/>
              </w:rPr>
              <w:t>按下列方式支付：</w:t>
            </w:r>
          </w:p>
          <w:p w14:paraId="55E60540">
            <w:pPr>
              <w:rPr>
                <w:rFonts w:ascii="仿宋" w:hAnsi="仿宋" w:eastAsia="仿宋" w:cs="宋体"/>
                <w:szCs w:val="21"/>
              </w:rPr>
            </w:pPr>
            <w:r>
              <w:rPr>
                <w:rFonts w:hint="eastAsia" w:ascii="仿宋" w:hAnsi="仿宋" w:eastAsia="仿宋" w:cs="宋体"/>
                <w:szCs w:val="21"/>
              </w:rPr>
              <w:t>1.第一期款：自合同签订生效之日起，中标供应商完成项目供货达60%后，中标供应商10日内发起支付申请，采购人确认后支付合同价款的60%；</w:t>
            </w:r>
          </w:p>
          <w:p w14:paraId="4DEC7A70">
            <w:pPr>
              <w:rPr>
                <w:rFonts w:ascii="宋体" w:hAnsi="宋体" w:cs="宋体"/>
                <w:kern w:val="0"/>
                <w:szCs w:val="21"/>
              </w:rPr>
            </w:pPr>
            <w:r>
              <w:rPr>
                <w:rFonts w:hint="eastAsia" w:ascii="仿宋" w:hAnsi="仿宋" w:eastAsia="仿宋" w:cs="宋体"/>
                <w:szCs w:val="21"/>
              </w:rPr>
              <w:t>2.第二期款：中标供应商完成项目供货达100%后，根据采购图书实际结算价款，中标供应商10日内发起支付申请，采购人确认后支付合同价款的剩余40%。</w:t>
            </w:r>
          </w:p>
        </w:tc>
      </w:tr>
      <w:tr w14:paraId="7AA7C5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57C055">
            <w:pPr>
              <w:jc w:val="center"/>
              <w:rPr>
                <w:rStyle w:val="20"/>
                <w:rFonts w:ascii="宋体" w:hAnsi="宋体" w:cs="宋体"/>
                <w:kern w:val="0"/>
                <w:szCs w:val="21"/>
              </w:rPr>
            </w:pPr>
            <w:r>
              <w:rPr>
                <w:rFonts w:hint="eastAsia" w:ascii="仿宋" w:hAnsi="仿宋" w:eastAsia="仿宋" w:cs="宋体"/>
                <w:kern w:val="0"/>
                <w:szCs w:val="21"/>
              </w:rPr>
              <w:t>13</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A06740A">
            <w:pPr>
              <w:jc w:val="center"/>
              <w:rPr>
                <w:rStyle w:val="20"/>
                <w:rFonts w:ascii="宋体" w:hAnsi="宋体" w:cs="宋体"/>
                <w:kern w:val="0"/>
                <w:szCs w:val="21"/>
              </w:rPr>
            </w:pPr>
            <w:r>
              <w:rPr>
                <w:rFonts w:hint="eastAsia" w:ascii="仿宋" w:hAnsi="仿宋" w:eastAsia="仿宋" w:cs="宋体"/>
                <w:kern w:val="0"/>
                <w:szCs w:val="21"/>
              </w:rPr>
              <w:t>诚信履约</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66C69A">
            <w:pPr>
              <w:rPr>
                <w:rFonts w:ascii="宋体" w:hAnsi="宋体" w:cs="宋体"/>
                <w:kern w:val="0"/>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14:paraId="5179F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3224A6">
            <w:pPr>
              <w:jc w:val="center"/>
              <w:rPr>
                <w:rStyle w:val="20"/>
                <w:rFonts w:ascii="宋体" w:hAnsi="宋体" w:cs="宋体"/>
                <w:kern w:val="0"/>
                <w:szCs w:val="21"/>
              </w:rPr>
            </w:pPr>
            <w:r>
              <w:rPr>
                <w:rFonts w:hint="eastAsia" w:ascii="仿宋" w:hAnsi="仿宋" w:eastAsia="仿宋" w:cs="宋体"/>
                <w:kern w:val="0"/>
                <w:szCs w:val="21"/>
              </w:rPr>
              <w:t>1</w:t>
            </w:r>
            <w:r>
              <w:rPr>
                <w:rFonts w:ascii="仿宋" w:hAnsi="仿宋" w:eastAsia="仿宋" w:cs="宋体"/>
                <w:kern w:val="0"/>
                <w:szCs w:val="21"/>
              </w:rPr>
              <w:t>4</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BAF9D7">
            <w:pPr>
              <w:jc w:val="center"/>
              <w:rPr>
                <w:rStyle w:val="20"/>
                <w:rFonts w:ascii="宋体" w:hAnsi="宋体" w:cs="宋体"/>
                <w:kern w:val="0"/>
                <w:szCs w:val="21"/>
              </w:rPr>
            </w:pPr>
            <w:r>
              <w:rPr>
                <w:rFonts w:hint="eastAsia" w:ascii="仿宋" w:hAnsi="仿宋" w:eastAsia="仿宋" w:cs="宋体"/>
                <w:color w:val="FF0000"/>
                <w:kern w:val="0"/>
                <w:szCs w:val="21"/>
              </w:rPr>
              <w:t>★</w:t>
            </w:r>
            <w:r>
              <w:rPr>
                <w:rFonts w:hint="eastAsia" w:ascii="仿宋" w:hAnsi="仿宋" w:eastAsia="仿宋" w:cs="宋体"/>
                <w:szCs w:val="21"/>
              </w:rPr>
              <w:t>投标报价</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E92129">
            <w:pPr>
              <w:rPr>
                <w:rFonts w:ascii="仿宋" w:hAnsi="仿宋" w:eastAsia="仿宋" w:cs="宋体"/>
                <w:kern w:val="0"/>
                <w:szCs w:val="21"/>
              </w:rPr>
            </w:pPr>
            <w:r>
              <w:rPr>
                <w:rFonts w:hint="eastAsia" w:ascii="仿宋" w:hAnsi="仿宋" w:eastAsia="仿宋" w:cs="宋体"/>
                <w:kern w:val="0"/>
                <w:szCs w:val="21"/>
              </w:rPr>
              <w:t>本项目要求投标供应商按折扣率进行报价。</w:t>
            </w:r>
          </w:p>
          <w:p w14:paraId="1A53BC32">
            <w:pPr>
              <w:rPr>
                <w:rFonts w:ascii="宋体" w:hAnsi="宋体" w:cs="宋体"/>
                <w:kern w:val="0"/>
                <w:szCs w:val="21"/>
              </w:rPr>
            </w:pPr>
            <w:r>
              <w:rPr>
                <w:rFonts w:hint="eastAsia" w:ascii="仿宋" w:hAnsi="仿宋" w:eastAsia="仿宋" w:cs="宋体"/>
                <w:kern w:val="0"/>
                <w:szCs w:val="21"/>
              </w:rPr>
              <w:t>投标供应商在填写开标一览表时，“投标报价（折扣率）”一栏应填写折扣率的数值，0＜折扣率≤1，如折扣率为“80%”请填写“0.8”，请各投标供应商注意。另外，折扣率最多只允许精确到小数点后两位，如 0.71、0.72 等；不允许精确到小数点后三位或三位以上，否则按无效投标处理。</w:t>
            </w:r>
          </w:p>
        </w:tc>
      </w:tr>
      <w:tr w14:paraId="00423E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33798027">
            <w:pPr>
              <w:jc w:val="center"/>
              <w:rPr>
                <w:rStyle w:val="20"/>
                <w:rFonts w:ascii="宋体" w:hAnsi="宋体" w:cs="宋体"/>
                <w:kern w:val="0"/>
                <w:szCs w:val="21"/>
              </w:rPr>
            </w:pPr>
            <w:r>
              <w:rPr>
                <w:rFonts w:ascii="仿宋" w:hAnsi="仿宋" w:eastAsia="仿宋" w:cs="宋体"/>
                <w:kern w:val="0"/>
                <w:szCs w:val="21"/>
              </w:rPr>
              <w:t>15</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04C39C5D">
            <w:pPr>
              <w:jc w:val="center"/>
              <w:rPr>
                <w:rStyle w:val="20"/>
                <w:rFonts w:ascii="宋体" w:hAnsi="宋体" w:cs="宋体"/>
                <w:kern w:val="0"/>
                <w:szCs w:val="21"/>
              </w:rPr>
            </w:pPr>
            <w:r>
              <w:rPr>
                <w:rFonts w:hint="eastAsia" w:ascii="仿宋" w:hAnsi="仿宋" w:eastAsia="仿宋" w:cs="宋体"/>
                <w:szCs w:val="21"/>
              </w:rPr>
              <w:t>服务期限</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6F0147A7">
            <w:pPr>
              <w:rPr>
                <w:rFonts w:ascii="仿宋" w:hAnsi="仿宋" w:eastAsia="仿宋" w:cs="宋体"/>
                <w:kern w:val="0"/>
                <w:szCs w:val="21"/>
              </w:rPr>
            </w:pPr>
            <w:r>
              <w:rPr>
                <w:rFonts w:hint="eastAsia" w:ascii="仿宋" w:hAnsi="仿宋" w:eastAsia="仿宋" w:cs="宋体"/>
                <w:kern w:val="0"/>
                <w:szCs w:val="21"/>
              </w:rPr>
              <w:t>1本项目本次合同有效期为合同签订之日至202</w:t>
            </w:r>
            <w:r>
              <w:rPr>
                <w:rFonts w:ascii="仿宋" w:hAnsi="仿宋" w:eastAsia="仿宋" w:cs="宋体"/>
                <w:kern w:val="0"/>
                <w:szCs w:val="21"/>
              </w:rPr>
              <w:t>5</w:t>
            </w:r>
            <w:r>
              <w:rPr>
                <w:rFonts w:hint="eastAsia" w:ascii="仿宋" w:hAnsi="仿宋" w:eastAsia="仿宋" w:cs="宋体"/>
                <w:kern w:val="0"/>
                <w:szCs w:val="21"/>
              </w:rPr>
              <w:t>年12月31日。</w:t>
            </w:r>
          </w:p>
          <w:p w14:paraId="5A44BA05">
            <w:pPr>
              <w:rPr>
                <w:rFonts w:ascii="宋体" w:hAnsi="宋体" w:cs="宋体"/>
                <w:kern w:val="0"/>
                <w:szCs w:val="21"/>
              </w:rPr>
            </w:pPr>
            <w:r>
              <w:rPr>
                <w:rFonts w:hint="eastAsia" w:ascii="仿宋" w:hAnsi="仿宋" w:eastAsia="仿宋" w:cs="宋体"/>
                <w:kern w:val="0"/>
                <w:szCs w:val="21"/>
              </w:rPr>
              <w:t>2本项目为长期供货项目，合同一年一签，合同期满中标人服务达到要求经采购人同意可续签合同，但合同履行期限最长不得超过二十四个月。如采购人对履约情况不满意，不再续约。</w:t>
            </w:r>
          </w:p>
        </w:tc>
      </w:tr>
      <w:tr w14:paraId="5BC3A8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830F94">
            <w:pPr>
              <w:jc w:val="center"/>
              <w:rPr>
                <w:rStyle w:val="20"/>
                <w:rFonts w:ascii="宋体" w:hAnsi="宋体" w:cs="宋体"/>
                <w:kern w:val="0"/>
                <w:szCs w:val="21"/>
              </w:rPr>
            </w:pPr>
            <w:r>
              <w:rPr>
                <w:rFonts w:hint="eastAsia" w:ascii="仿宋" w:hAnsi="仿宋" w:eastAsia="仿宋" w:cs="宋体"/>
                <w:kern w:val="0"/>
                <w:szCs w:val="21"/>
              </w:rPr>
              <w:t>16</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AEBEC14">
            <w:pPr>
              <w:jc w:val="center"/>
              <w:rPr>
                <w:rStyle w:val="20"/>
                <w:rFonts w:ascii="宋体" w:hAnsi="宋体" w:cs="宋体"/>
                <w:kern w:val="0"/>
                <w:szCs w:val="21"/>
              </w:rPr>
            </w:pPr>
            <w:r>
              <w:rPr>
                <w:rFonts w:hint="eastAsia" w:ascii="仿宋" w:hAnsi="仿宋" w:eastAsia="仿宋" w:cs="宋体"/>
                <w:szCs w:val="21"/>
              </w:rPr>
              <w:t>后续审查</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75B4CE">
            <w:pPr>
              <w:rPr>
                <w:rFonts w:ascii="宋体" w:hAnsi="宋体" w:cs="宋体"/>
                <w:kern w:val="0"/>
                <w:szCs w:val="21"/>
              </w:rPr>
            </w:pPr>
            <w:r>
              <w:rPr>
                <w:rFonts w:hint="eastAsia" w:ascii="仿宋" w:hAnsi="仿宋" w:eastAsia="仿宋" w:cs="宋体"/>
                <w:kern w:val="0"/>
                <w:szCs w:val="21"/>
              </w:rPr>
              <w:t>采购单位保留审查中标候选中标供应商是否有能力令人满意地履行合同的权利，包括对其真实可靠性、规模、人员、场地、货物等方面的核实或现场考察。如发现中标候选中标供应商提供虚假材料，骗取采购中标供应商资格、提供虚假投标材料、采用不正当手段诋毁、排挤其他中标供应商等违反采购公平公正原则的行为，采购单有权终止项目招标结果，并提交主管部门进行处理。</w:t>
            </w:r>
          </w:p>
        </w:tc>
      </w:tr>
      <w:tr w14:paraId="509C9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558A5E6">
            <w:pPr>
              <w:jc w:val="center"/>
              <w:rPr>
                <w:rStyle w:val="20"/>
                <w:rFonts w:ascii="宋体" w:hAnsi="宋体" w:cs="宋体"/>
                <w:kern w:val="0"/>
                <w:szCs w:val="21"/>
              </w:rPr>
            </w:pPr>
            <w:r>
              <w:rPr>
                <w:rFonts w:hint="eastAsia" w:ascii="仿宋" w:hAnsi="仿宋" w:eastAsia="仿宋" w:cs="宋体"/>
                <w:kern w:val="0"/>
                <w:szCs w:val="21"/>
              </w:rPr>
              <w:t>17</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012746">
            <w:pPr>
              <w:jc w:val="center"/>
              <w:rPr>
                <w:rStyle w:val="20"/>
                <w:rFonts w:ascii="宋体" w:hAnsi="宋体" w:cs="宋体"/>
                <w:kern w:val="0"/>
                <w:szCs w:val="21"/>
              </w:rPr>
            </w:pPr>
            <w:r>
              <w:rPr>
                <w:rFonts w:hint="eastAsia" w:ascii="仿宋" w:hAnsi="仿宋" w:eastAsia="仿宋" w:cs="宋体"/>
                <w:szCs w:val="21"/>
              </w:rPr>
              <w:t>违约处理</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F8AD1B9">
            <w:pPr>
              <w:rPr>
                <w:rFonts w:ascii="仿宋" w:hAnsi="仿宋" w:eastAsia="仿宋" w:cs="宋体"/>
                <w:kern w:val="0"/>
                <w:szCs w:val="21"/>
              </w:rPr>
            </w:pPr>
            <w:r>
              <w:rPr>
                <w:rFonts w:hint="eastAsia" w:ascii="仿宋" w:hAnsi="仿宋" w:eastAsia="仿宋" w:cs="宋体"/>
                <w:kern w:val="0"/>
                <w:szCs w:val="21"/>
              </w:rPr>
              <w:t>1.中标并合同生效后，中标供应商超过上述交货日期中规定期限而未到图书，应向采购单位每日支付合同总价千分之三的违约金，并且采购单位可以无条件终止供书协议，由此引起的一切后果均由供应商承担。项目验收合格后，采购单位逾期付款，应向中标供应商每日支付合同总价千分之三的违约金；</w:t>
            </w:r>
          </w:p>
          <w:p w14:paraId="1D037F89">
            <w:pPr>
              <w:rPr>
                <w:rFonts w:ascii="仿宋" w:hAnsi="仿宋" w:eastAsia="仿宋" w:cs="宋体"/>
                <w:kern w:val="0"/>
                <w:szCs w:val="21"/>
              </w:rPr>
            </w:pPr>
            <w:r>
              <w:rPr>
                <w:rFonts w:hint="eastAsia" w:ascii="仿宋" w:hAnsi="仿宋" w:eastAsia="仿宋" w:cs="宋体"/>
                <w:kern w:val="0"/>
                <w:szCs w:val="21"/>
              </w:rPr>
              <w:t>2.中标供应商应保证销售正版图书，对盗版图书采购人有权拒绝验收，中标供应商必须无条件退货，对已经加工并在读者阅读中发现其为盗版图书，一样追究中标供应商法律责任，并以盗版图书码洋的3倍金额支付违约金，违约金从图书结算款中扣除，同时，可无条件终止中标供应商的供货资格，并且由中标供应商承担由此而引起的一切法律责任；</w:t>
            </w:r>
          </w:p>
          <w:p w14:paraId="085B0B2A">
            <w:pPr>
              <w:rPr>
                <w:rFonts w:ascii="仿宋" w:hAnsi="仿宋" w:eastAsia="仿宋" w:cs="宋体"/>
                <w:kern w:val="0"/>
                <w:szCs w:val="21"/>
              </w:rPr>
            </w:pPr>
            <w:r>
              <w:rPr>
                <w:rFonts w:hint="eastAsia" w:ascii="仿宋" w:hAnsi="仿宋" w:eastAsia="仿宋" w:cs="宋体"/>
                <w:kern w:val="0"/>
                <w:szCs w:val="21"/>
              </w:rPr>
              <w:t>3.中标供应商应保证按采购人所要求的图书品种及复本数量供书，中标供应商不得自行搭配和追加非采购人确认订购的品种和复本数量的图书。如有违反，中标供应商必须无条件退货，并以非订购图书码洋的2倍金额支付违约金，违约金从图书结算款中扣除；</w:t>
            </w:r>
          </w:p>
          <w:p w14:paraId="3C944C45">
            <w:pPr>
              <w:rPr>
                <w:rFonts w:ascii="宋体" w:hAnsi="宋体" w:cs="宋体"/>
                <w:kern w:val="0"/>
                <w:szCs w:val="21"/>
              </w:rPr>
            </w:pPr>
            <w:r>
              <w:rPr>
                <w:rFonts w:hint="eastAsia" w:ascii="仿宋" w:hAnsi="仿宋" w:eastAsia="仿宋" w:cs="宋体"/>
                <w:kern w:val="0"/>
                <w:szCs w:val="21"/>
              </w:rPr>
              <w:t>4.中标供应商应保证图书分编和加工的效率，若无法达到采购人的要求，则按每种图书 5 元支付违约金，违约金从图书结算款中扣除。</w:t>
            </w:r>
          </w:p>
        </w:tc>
      </w:tr>
      <w:tr w14:paraId="10C37D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3D558EA">
            <w:pPr>
              <w:jc w:val="center"/>
              <w:rPr>
                <w:rStyle w:val="20"/>
                <w:rFonts w:ascii="宋体" w:hAnsi="宋体" w:cs="宋体"/>
                <w:kern w:val="0"/>
                <w:szCs w:val="21"/>
              </w:rPr>
            </w:pPr>
            <w:r>
              <w:rPr>
                <w:rFonts w:hint="eastAsia" w:ascii="仿宋" w:hAnsi="仿宋" w:eastAsia="仿宋" w:cs="宋体"/>
                <w:kern w:val="0"/>
                <w:szCs w:val="21"/>
              </w:rPr>
              <w:t>18</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5CFA4F0">
            <w:pPr>
              <w:jc w:val="center"/>
              <w:rPr>
                <w:rStyle w:val="20"/>
                <w:rFonts w:ascii="宋体" w:hAnsi="宋体" w:cs="宋体"/>
                <w:kern w:val="0"/>
                <w:szCs w:val="21"/>
              </w:rPr>
            </w:pPr>
            <w:r>
              <w:rPr>
                <w:rFonts w:hint="eastAsia" w:ascii="仿宋" w:hAnsi="仿宋" w:eastAsia="仿宋" w:cs="宋体"/>
                <w:szCs w:val="21"/>
              </w:rPr>
              <w:t>违约责任</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9C9A90">
            <w:pPr>
              <w:spacing w:line="320" w:lineRule="exact"/>
              <w:rPr>
                <w:rFonts w:ascii="仿宋" w:hAnsi="仿宋" w:eastAsia="仿宋" w:cs="宋体"/>
                <w:kern w:val="0"/>
                <w:szCs w:val="21"/>
              </w:rPr>
            </w:pPr>
            <w:r>
              <w:rPr>
                <w:rFonts w:hint="eastAsia" w:ascii="仿宋" w:hAnsi="仿宋" w:eastAsia="仿宋" w:cs="宋体"/>
                <w:kern w:val="0"/>
                <w:szCs w:val="21"/>
              </w:rPr>
              <w:t>1.中标并合同生效后，中标供应商逾期交付图书，应向采购方每日支付合同总价千分之三的违约金。验收合格后，采购方逾期付款，应向供应商每日支付合同总价千分之三的违约金。</w:t>
            </w:r>
          </w:p>
          <w:p w14:paraId="219E9637">
            <w:pPr>
              <w:spacing w:line="320" w:lineRule="exact"/>
              <w:rPr>
                <w:rFonts w:ascii="仿宋" w:hAnsi="仿宋" w:eastAsia="仿宋" w:cs="宋体"/>
                <w:kern w:val="0"/>
                <w:szCs w:val="21"/>
              </w:rPr>
            </w:pPr>
            <w:r>
              <w:rPr>
                <w:rFonts w:hint="eastAsia" w:ascii="仿宋" w:hAnsi="仿宋" w:eastAsia="仿宋" w:cs="宋体"/>
                <w:kern w:val="0"/>
                <w:szCs w:val="21"/>
              </w:rPr>
              <w:t>2.供应商所交付的图书品种、质量不符合同规定标准的，采购方有权拒绝收货。供应商不能交货或不能依约提供技术服务或单方终止合同，则供应商向采购方支付合同总价百分之三十的违约金。</w:t>
            </w:r>
          </w:p>
          <w:p w14:paraId="1B3EDF39">
            <w:pPr>
              <w:spacing w:line="320" w:lineRule="exact"/>
              <w:rPr>
                <w:rFonts w:ascii="宋体" w:hAnsi="宋体" w:cs="宋体"/>
                <w:kern w:val="0"/>
                <w:szCs w:val="21"/>
              </w:rPr>
            </w:pPr>
            <w:r>
              <w:rPr>
                <w:rFonts w:hint="eastAsia" w:ascii="仿宋" w:hAnsi="仿宋" w:eastAsia="仿宋" w:cs="宋体"/>
                <w:kern w:val="0"/>
                <w:szCs w:val="21"/>
              </w:rPr>
              <w:t>3.供应商交付的图书存在采购方验收人员在验收时无法现场发现的质量问题，包括但不限于图书货物技术质量问题、使用后才能发现的问题、假冒图书经原出版单位或专业部门检测后发现的问题等，采购方有权在质保期内向供应商主张退货或换货，并可主张供应商向采购方支付合同总价百分之三十的违约金。</w:t>
            </w:r>
          </w:p>
        </w:tc>
      </w:tr>
      <w:tr w14:paraId="5E64FB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131B99">
            <w:pPr>
              <w:jc w:val="center"/>
              <w:rPr>
                <w:rFonts w:ascii="宋体" w:hAnsi="宋体" w:cs="宋体"/>
                <w:szCs w:val="21"/>
              </w:rPr>
            </w:pPr>
            <w:r>
              <w:rPr>
                <w:rFonts w:hint="eastAsia" w:ascii="仿宋" w:hAnsi="仿宋" w:eastAsia="仿宋"/>
                <w:szCs w:val="21"/>
              </w:rPr>
              <w:t>19</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D9015B8">
            <w:pPr>
              <w:jc w:val="center"/>
              <w:rPr>
                <w:rFonts w:ascii="宋体" w:hAnsi="宋体" w:cs="宋体"/>
                <w:szCs w:val="21"/>
              </w:rPr>
            </w:pPr>
            <w:r>
              <w:rPr>
                <w:rFonts w:hint="eastAsia" w:ascii="仿宋" w:hAnsi="仿宋" w:eastAsia="仿宋"/>
                <w:szCs w:val="21"/>
              </w:rPr>
              <w:t>争议的解决</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CB1B0C">
            <w:pPr>
              <w:rPr>
                <w:rFonts w:ascii="宋体" w:hAnsi="宋体" w:cs="宋体"/>
                <w:kern w:val="0"/>
                <w:szCs w:val="21"/>
              </w:rPr>
            </w:pPr>
            <w:r>
              <w:rPr>
                <w:rFonts w:hint="eastAsia" w:ascii="仿宋" w:hAnsi="仿宋" w:eastAsia="仿宋"/>
                <w:bCs/>
                <w:szCs w:val="21"/>
              </w:rPr>
              <w:t>凡因执行本合同所发生的或与本合同有关的一切争议，双方应通过友好协商解决。如果协商还不能解决，应提交深圳仲裁委员会，按其仲裁规则和程序在深圳进行仲裁。仲裁裁决应为最终裁决，对双方均具有约束力。</w:t>
            </w:r>
          </w:p>
        </w:tc>
      </w:tr>
      <w:tr w14:paraId="5F7A3F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C4B34AC">
            <w:pPr>
              <w:jc w:val="center"/>
              <w:rPr>
                <w:rFonts w:ascii="仿宋" w:hAnsi="仿宋" w:eastAsia="仿宋"/>
                <w:szCs w:val="21"/>
              </w:rPr>
            </w:pPr>
            <w:r>
              <w:rPr>
                <w:rFonts w:hint="eastAsia" w:ascii="仿宋" w:hAnsi="仿宋" w:eastAsia="仿宋"/>
                <w:szCs w:val="21"/>
              </w:rPr>
              <w:t>20</w:t>
            </w:r>
          </w:p>
        </w:tc>
        <w:tc>
          <w:tcPr>
            <w:tcW w:w="205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A8844A">
            <w:pPr>
              <w:jc w:val="center"/>
              <w:rPr>
                <w:rFonts w:ascii="仿宋" w:hAnsi="仿宋" w:eastAsia="仿宋"/>
                <w:b/>
                <w:szCs w:val="21"/>
              </w:rPr>
            </w:pPr>
            <w:r>
              <w:rPr>
                <w:rFonts w:hint="eastAsia" w:ascii="仿宋" w:hAnsi="仿宋" w:eastAsia="仿宋"/>
                <w:szCs w:val="21"/>
              </w:rPr>
              <w:t>其他</w:t>
            </w:r>
          </w:p>
        </w:tc>
        <w:tc>
          <w:tcPr>
            <w:tcW w:w="6039"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EFFB85">
            <w:pPr>
              <w:rPr>
                <w:rFonts w:ascii="仿宋" w:hAnsi="仿宋" w:eastAsia="仿宋"/>
                <w:b/>
                <w:szCs w:val="21"/>
              </w:rPr>
            </w:pPr>
            <w:r>
              <w:rPr>
                <w:rFonts w:hint="eastAsia" w:ascii="仿宋" w:hAnsi="仿宋" w:eastAsia="仿宋"/>
                <w:bCs/>
                <w:szCs w:val="21"/>
              </w:rPr>
              <w:t>投标人应按其投标文件中的承诺，进行其他售后服务工作。</w:t>
            </w:r>
          </w:p>
        </w:tc>
      </w:tr>
    </w:tbl>
    <w:p w14:paraId="0524258E">
      <w:pPr>
        <w:widowControl/>
        <w:shd w:val="clear" w:color="auto" w:fill="FFFFFF"/>
        <w:jc w:val="left"/>
      </w:pPr>
      <w:r>
        <w:rPr>
          <w:rStyle w:val="20"/>
          <w:rFonts w:hint="eastAsia" w:ascii="微软雅黑" w:hAnsi="微软雅黑" w:eastAsia="微软雅黑" w:cs="微软雅黑"/>
          <w:kern w:val="0"/>
          <w:sz w:val="22"/>
          <w:szCs w:val="22"/>
          <w:shd w:val="clear" w:color="auto" w:fill="FFFFFF"/>
        </w:rPr>
        <w:t> </w:t>
      </w:r>
      <w:bookmarkStart w:id="8" w:name="bt投标书"/>
      <w:bookmarkEnd w:id="8"/>
      <w:bookmarkStart w:id="9" w:name="bt附件"/>
      <w:bookmarkEnd w:id="9"/>
    </w:p>
    <w:p w14:paraId="4C062F56">
      <w:pPr>
        <w:pStyle w:val="2"/>
        <w:rPr>
          <w:rFonts w:hint="eastAsia"/>
        </w:rPr>
      </w:pPr>
    </w:p>
    <w:p w14:paraId="0927FFBE">
      <w:pPr>
        <w:pStyle w:val="2"/>
      </w:pPr>
      <w:r>
        <w:rPr>
          <w:rFonts w:hint="eastAsia"/>
        </w:rPr>
        <w:t>第三章  投标文件格式</w:t>
      </w:r>
    </w:p>
    <w:p w14:paraId="7949EB9F">
      <w:pPr>
        <w:rPr>
          <w:rStyle w:val="25"/>
          <w:rFonts w:ascii="宋体" w:hAnsi="宋体" w:eastAsia="宋体" w:cs="宋体"/>
          <w:sz w:val="28"/>
          <w:szCs w:val="28"/>
        </w:rPr>
      </w:pPr>
      <w:r>
        <w:rPr>
          <w:rStyle w:val="25"/>
          <w:rFonts w:hint="eastAsia" w:ascii="宋体" w:hAnsi="宋体" w:eastAsia="宋体" w:cs="宋体"/>
          <w:b/>
          <w:bCs w:val="0"/>
          <w:sz w:val="28"/>
          <w:szCs w:val="28"/>
        </w:rPr>
        <w:t>投标文件组成：</w:t>
      </w:r>
    </w:p>
    <w:p w14:paraId="066556A8">
      <w:pPr>
        <w:rPr>
          <w:rFonts w:ascii="宋体" w:hAnsi="宋体" w:cs="宋体"/>
          <w:sz w:val="24"/>
        </w:rPr>
      </w:pPr>
    </w:p>
    <w:p w14:paraId="47E1ABBC">
      <w:pPr>
        <w:rPr>
          <w:rFonts w:ascii="宋体" w:hAnsi="宋体" w:cs="宋体"/>
          <w:sz w:val="24"/>
        </w:rPr>
      </w:pPr>
      <w:r>
        <w:rPr>
          <w:rFonts w:hint="eastAsia" w:ascii="宋体" w:hAnsi="宋体" w:cs="宋体"/>
          <w:sz w:val="24"/>
        </w:rPr>
        <w:t>目录</w:t>
      </w:r>
    </w:p>
    <w:p w14:paraId="44EDFFB1">
      <w:pPr>
        <w:rPr>
          <w:rFonts w:ascii="宋体" w:hAnsi="宋体" w:cs="宋体"/>
          <w:sz w:val="24"/>
        </w:rPr>
      </w:pPr>
    </w:p>
    <w:p w14:paraId="6668671E">
      <w:pPr>
        <w:rPr>
          <w:rFonts w:ascii="宋体" w:hAnsi="宋体" w:cs="宋体"/>
          <w:sz w:val="24"/>
        </w:rPr>
      </w:pPr>
      <w:r>
        <w:rPr>
          <w:rFonts w:hint="eastAsia" w:ascii="宋体" w:hAnsi="宋体" w:cs="宋体"/>
          <w:szCs w:val="21"/>
        </w:rPr>
        <w:t>开标一览表</w:t>
      </w:r>
    </w:p>
    <w:p w14:paraId="7979348C">
      <w:pPr>
        <w:rPr>
          <w:rFonts w:ascii="宋体" w:hAnsi="宋体" w:cs="宋体"/>
          <w:szCs w:val="21"/>
        </w:rPr>
      </w:pPr>
      <w:r>
        <w:rPr>
          <w:rFonts w:hint="eastAsia" w:ascii="宋体" w:hAnsi="宋体" w:cs="宋体"/>
          <w:szCs w:val="21"/>
        </w:rPr>
        <w:t>一、评标指引表</w:t>
      </w:r>
    </w:p>
    <w:p w14:paraId="02DFD2EA">
      <w:pPr>
        <w:rPr>
          <w:rFonts w:ascii="宋体" w:hAnsi="宋体" w:cs="宋体"/>
          <w:szCs w:val="21"/>
        </w:rPr>
      </w:pPr>
      <w:r>
        <w:rPr>
          <w:rFonts w:hint="eastAsia" w:ascii="宋体" w:hAnsi="宋体" w:cs="宋体"/>
          <w:szCs w:val="21"/>
        </w:rPr>
        <w:t>二、法定代表人（负责人）证明书</w:t>
      </w:r>
    </w:p>
    <w:p w14:paraId="3D6EAE82">
      <w:pPr>
        <w:rPr>
          <w:rFonts w:ascii="宋体" w:hAnsi="宋体" w:cs="宋体"/>
          <w:szCs w:val="21"/>
        </w:rPr>
      </w:pPr>
      <w:r>
        <w:rPr>
          <w:rFonts w:hint="eastAsia" w:ascii="宋体" w:hAnsi="宋体" w:cs="宋体"/>
          <w:szCs w:val="21"/>
        </w:rPr>
        <w:t>三、投标文件签署授权委托书</w:t>
      </w:r>
    </w:p>
    <w:p w14:paraId="6A81F7CE">
      <w:pPr>
        <w:rPr>
          <w:rFonts w:ascii="宋体" w:hAnsi="宋体" w:cs="宋体"/>
          <w:szCs w:val="21"/>
        </w:rPr>
      </w:pPr>
      <w:r>
        <w:rPr>
          <w:rFonts w:hint="eastAsia" w:ascii="宋体" w:hAnsi="宋体" w:cs="宋体"/>
          <w:szCs w:val="21"/>
        </w:rPr>
        <w:t>四、投标承诺函</w:t>
      </w:r>
    </w:p>
    <w:p w14:paraId="3C84A9D7">
      <w:pPr>
        <w:rPr>
          <w:rFonts w:ascii="宋体" w:hAnsi="宋体" w:cs="宋体"/>
          <w:szCs w:val="21"/>
        </w:rPr>
      </w:pPr>
      <w:r>
        <w:rPr>
          <w:rFonts w:hint="eastAsia" w:ascii="宋体" w:hAnsi="宋体" w:cs="宋体"/>
          <w:szCs w:val="21"/>
        </w:rPr>
        <w:t>五、投标人情况介绍</w:t>
      </w:r>
    </w:p>
    <w:p w14:paraId="7B4B54A8">
      <w:pPr>
        <w:rPr>
          <w:rFonts w:ascii="宋体" w:hAnsi="宋体" w:cs="宋体"/>
          <w:szCs w:val="21"/>
        </w:rPr>
      </w:pPr>
      <w:r>
        <w:rPr>
          <w:rFonts w:hint="eastAsia" w:ascii="宋体" w:hAnsi="宋体" w:cs="宋体"/>
          <w:szCs w:val="21"/>
        </w:rPr>
        <w:t>六、分项报价清单表</w:t>
      </w:r>
    </w:p>
    <w:p w14:paraId="5AA4E97C">
      <w:pPr>
        <w:rPr>
          <w:rFonts w:ascii="宋体" w:hAnsi="宋体" w:cs="宋体"/>
          <w:szCs w:val="21"/>
        </w:rPr>
      </w:pPr>
      <w:r>
        <w:rPr>
          <w:rFonts w:hint="eastAsia" w:ascii="宋体" w:hAnsi="宋体" w:cs="宋体"/>
          <w:szCs w:val="21"/>
        </w:rPr>
        <w:t>七、技术规格偏离表</w:t>
      </w:r>
    </w:p>
    <w:p w14:paraId="28DAB6F7">
      <w:pPr>
        <w:rPr>
          <w:rFonts w:ascii="宋体" w:hAnsi="宋体" w:cs="宋体"/>
          <w:szCs w:val="21"/>
        </w:rPr>
      </w:pPr>
      <w:r>
        <w:rPr>
          <w:rFonts w:hint="eastAsia" w:ascii="宋体" w:hAnsi="宋体" w:cs="宋体"/>
          <w:szCs w:val="21"/>
        </w:rPr>
        <w:t>八、商务需求偏离表</w:t>
      </w:r>
    </w:p>
    <w:p w14:paraId="2A14261F">
      <w:pPr>
        <w:rPr>
          <w:rFonts w:ascii="宋体" w:hAnsi="宋体" w:cs="宋体"/>
          <w:szCs w:val="21"/>
        </w:rPr>
      </w:pPr>
      <w:r>
        <w:rPr>
          <w:rFonts w:hint="eastAsia" w:ascii="宋体" w:hAnsi="宋体" w:cs="宋体"/>
          <w:szCs w:val="21"/>
        </w:rPr>
        <w:t>九、技术保障措施</w:t>
      </w:r>
    </w:p>
    <w:p w14:paraId="560C9B30">
      <w:pPr>
        <w:rPr>
          <w:rFonts w:ascii="宋体" w:hAnsi="宋体" w:cs="宋体"/>
          <w:szCs w:val="21"/>
        </w:rPr>
      </w:pPr>
      <w:r>
        <w:rPr>
          <w:rFonts w:hint="eastAsia" w:ascii="宋体" w:hAnsi="宋体" w:cs="宋体"/>
          <w:szCs w:val="21"/>
        </w:rPr>
        <w:t>十、售后服务方案</w:t>
      </w:r>
    </w:p>
    <w:p w14:paraId="0232C44B">
      <w:pPr>
        <w:rPr>
          <w:rFonts w:ascii="宋体" w:hAnsi="宋体" w:cs="宋体"/>
          <w:szCs w:val="21"/>
        </w:rPr>
      </w:pPr>
      <w:r>
        <w:rPr>
          <w:rFonts w:hint="eastAsia" w:ascii="宋体" w:hAnsi="宋体" w:cs="宋体"/>
          <w:szCs w:val="21"/>
        </w:rPr>
        <w:t>十一、其他</w:t>
      </w:r>
    </w:p>
    <w:p w14:paraId="221E49E6">
      <w:pPr>
        <w:rPr>
          <w:rFonts w:ascii="宋体" w:hAnsi="宋体" w:cs="宋体"/>
          <w:sz w:val="24"/>
        </w:rPr>
      </w:pPr>
    </w:p>
    <w:p w14:paraId="1A359A1E">
      <w:pPr>
        <w:outlineLvl w:val="1"/>
        <w:rPr>
          <w:rFonts w:ascii="宋体" w:hAnsi="宋体" w:cs="宋体"/>
          <w:b/>
          <w:sz w:val="28"/>
          <w:szCs w:val="28"/>
        </w:rPr>
      </w:pPr>
      <w:r>
        <w:rPr>
          <w:rFonts w:hint="eastAsia" w:ascii="宋体" w:hAnsi="宋体" w:cs="宋体"/>
          <w:b/>
          <w:sz w:val="28"/>
          <w:szCs w:val="28"/>
        </w:rPr>
        <w:t>投标文件格式：</w:t>
      </w:r>
    </w:p>
    <w:p w14:paraId="46EDC882">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14:paraId="0779AEB7">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14:paraId="1C4D6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14:paraId="32A603A3">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14:paraId="5CE6B07A">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投标报价/折扣率</w:t>
            </w:r>
          </w:p>
        </w:tc>
        <w:tc>
          <w:tcPr>
            <w:tcW w:w="2217" w:type="dxa"/>
            <w:tcBorders>
              <w:top w:val="double" w:color="auto" w:sz="4" w:space="0"/>
              <w:bottom w:val="single" w:color="auto" w:sz="4" w:space="0"/>
            </w:tcBorders>
            <w:vAlign w:val="center"/>
          </w:tcPr>
          <w:p w14:paraId="210E879E">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14:paraId="0E766E83">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14:paraId="129FA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14:paraId="60A5C12B">
            <w:pPr>
              <w:rPr>
                <w:rFonts w:ascii="宋体" w:hAnsi="宋体" w:cs="宋体"/>
                <w:snapToGrid w:val="0"/>
                <w:color w:val="000000"/>
                <w:kern w:val="0"/>
                <w:szCs w:val="22"/>
                <w:u w:val="single"/>
              </w:rPr>
            </w:pPr>
          </w:p>
        </w:tc>
        <w:tc>
          <w:tcPr>
            <w:tcW w:w="2603" w:type="dxa"/>
            <w:tcBorders>
              <w:top w:val="single" w:color="auto" w:sz="4" w:space="0"/>
            </w:tcBorders>
            <w:vAlign w:val="center"/>
          </w:tcPr>
          <w:p w14:paraId="424B2913">
            <w:pPr>
              <w:rPr>
                <w:rFonts w:ascii="宋体" w:hAnsi="宋体" w:cs="宋体"/>
                <w:szCs w:val="21"/>
              </w:rPr>
            </w:pPr>
            <w:r>
              <w:rPr>
                <w:rFonts w:hint="eastAsia" w:ascii="宋体" w:hAnsi="宋体" w:cs="宋体"/>
                <w:szCs w:val="21"/>
              </w:rPr>
              <w:t>大写：</w:t>
            </w:r>
          </w:p>
          <w:p w14:paraId="4EAA9050">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14:paraId="266F8603">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14:paraId="6B72AB5C">
            <w:pPr>
              <w:rPr>
                <w:rFonts w:ascii="宋体" w:hAnsi="宋体" w:cs="宋体"/>
                <w:snapToGrid w:val="0"/>
                <w:color w:val="000000"/>
                <w:kern w:val="0"/>
                <w:szCs w:val="22"/>
              </w:rPr>
            </w:pPr>
          </w:p>
        </w:tc>
      </w:tr>
    </w:tbl>
    <w:p w14:paraId="4C81090E">
      <w:pPr>
        <w:rPr>
          <w:rFonts w:ascii="宋体" w:hAnsi="宋体" w:cs="宋体"/>
          <w:snapToGrid w:val="0"/>
          <w:color w:val="000000"/>
          <w:kern w:val="0"/>
          <w:szCs w:val="22"/>
        </w:rPr>
      </w:pPr>
    </w:p>
    <w:p w14:paraId="10A47E1F">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14:paraId="0B1245B8">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14:paraId="3F535424">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14:paraId="6474EEFC">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14:paraId="12F70522">
      <w:pPr>
        <w:snapToGrid w:val="0"/>
        <w:ind w:firstLine="411" w:firstLineChars="196"/>
        <w:rPr>
          <w:rFonts w:ascii="宋体" w:hAnsi="宋体" w:cs="宋体"/>
          <w:szCs w:val="21"/>
        </w:rPr>
      </w:pPr>
    </w:p>
    <w:p w14:paraId="6D3EFF87">
      <w:pPr>
        <w:ind w:firstLine="420"/>
        <w:rPr>
          <w:rFonts w:ascii="宋体" w:hAnsi="宋体" w:cs="宋体"/>
          <w:szCs w:val="22"/>
        </w:rPr>
      </w:pPr>
    </w:p>
    <w:p w14:paraId="3DD4040D">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14:paraId="32FE39B0">
      <w:pPr>
        <w:ind w:right="2100" w:rightChars="1000"/>
        <w:jc w:val="right"/>
        <w:rPr>
          <w:rFonts w:ascii="宋体" w:hAnsi="宋体" w:cs="宋体"/>
          <w:snapToGrid w:val="0"/>
          <w:kern w:val="0"/>
          <w:szCs w:val="22"/>
        </w:rPr>
      </w:pPr>
    </w:p>
    <w:p w14:paraId="59DA2656">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14:paraId="1BCCCD1D">
      <w:pPr>
        <w:pStyle w:val="17"/>
      </w:pPr>
    </w:p>
    <w:p w14:paraId="00A6F335">
      <w:pPr>
        <w:pStyle w:val="3"/>
        <w:numPr>
          <w:ilvl w:val="0"/>
          <w:numId w:val="2"/>
        </w:numPr>
        <w:jc w:val="center"/>
        <w:rPr>
          <w:rFonts w:cs="宋体"/>
          <w:b/>
          <w:bCs/>
          <w:kern w:val="0"/>
          <w:sz w:val="28"/>
          <w:szCs w:val="28"/>
        </w:rPr>
      </w:pPr>
      <w:r>
        <w:rPr>
          <w:rFonts w:hint="eastAsia" w:cs="宋体"/>
          <w:b/>
          <w:bCs/>
          <w:kern w:val="0"/>
          <w:sz w:val="28"/>
          <w:szCs w:val="28"/>
        </w:rPr>
        <w:t>评标指引表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7EB7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73764503">
            <w:pPr>
              <w:jc w:val="center"/>
              <w:rPr>
                <w:color w:val="000000"/>
                <w:szCs w:val="22"/>
              </w:rPr>
            </w:pPr>
            <w:r>
              <w:rPr>
                <w:rFonts w:hint="eastAsia"/>
                <w:b/>
                <w:bCs/>
                <w:color w:val="000000"/>
                <w:szCs w:val="22"/>
              </w:rPr>
              <w:t>一、资格性审查指引</w:t>
            </w:r>
          </w:p>
        </w:tc>
      </w:tr>
      <w:tr w14:paraId="622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1687A352">
            <w:pPr>
              <w:jc w:val="center"/>
              <w:rPr>
                <w:b/>
                <w:color w:val="000000"/>
                <w:szCs w:val="22"/>
              </w:rPr>
            </w:pPr>
            <w:r>
              <w:rPr>
                <w:rFonts w:hint="eastAsia"/>
                <w:b/>
                <w:color w:val="000000"/>
                <w:szCs w:val="22"/>
              </w:rPr>
              <w:t>序号</w:t>
            </w:r>
          </w:p>
        </w:tc>
        <w:tc>
          <w:tcPr>
            <w:tcW w:w="3786" w:type="dxa"/>
            <w:gridSpan w:val="2"/>
            <w:vAlign w:val="center"/>
          </w:tcPr>
          <w:p w14:paraId="7E6874EE">
            <w:pPr>
              <w:jc w:val="center"/>
              <w:rPr>
                <w:b/>
                <w:color w:val="000000"/>
                <w:szCs w:val="22"/>
              </w:rPr>
            </w:pPr>
            <w:r>
              <w:rPr>
                <w:rFonts w:hint="eastAsia"/>
                <w:b/>
                <w:color w:val="000000"/>
                <w:szCs w:val="22"/>
              </w:rPr>
              <w:t>资格性检查项目</w:t>
            </w:r>
          </w:p>
        </w:tc>
        <w:tc>
          <w:tcPr>
            <w:tcW w:w="3490" w:type="dxa"/>
            <w:gridSpan w:val="2"/>
            <w:vAlign w:val="center"/>
          </w:tcPr>
          <w:p w14:paraId="55E299ED">
            <w:pPr>
              <w:jc w:val="center"/>
              <w:rPr>
                <w:b/>
                <w:color w:val="000000"/>
                <w:szCs w:val="22"/>
              </w:rPr>
            </w:pPr>
            <w:r>
              <w:rPr>
                <w:rFonts w:hint="eastAsia"/>
                <w:b/>
                <w:color w:val="000000"/>
                <w:szCs w:val="22"/>
              </w:rPr>
              <w:t>证明文件</w:t>
            </w:r>
          </w:p>
        </w:tc>
        <w:tc>
          <w:tcPr>
            <w:tcW w:w="1358" w:type="dxa"/>
            <w:gridSpan w:val="2"/>
            <w:vAlign w:val="center"/>
          </w:tcPr>
          <w:p w14:paraId="0D3B1926">
            <w:pPr>
              <w:jc w:val="center"/>
              <w:rPr>
                <w:b/>
                <w:color w:val="000000"/>
                <w:szCs w:val="22"/>
              </w:rPr>
            </w:pPr>
            <w:r>
              <w:rPr>
                <w:rFonts w:hint="eastAsia"/>
                <w:b/>
                <w:color w:val="000000"/>
                <w:szCs w:val="22"/>
              </w:rPr>
              <w:t>起止页码</w:t>
            </w:r>
          </w:p>
        </w:tc>
      </w:tr>
      <w:tr w14:paraId="07C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14:paraId="152438DB">
            <w:pPr>
              <w:jc w:val="center"/>
              <w:rPr>
                <w:b/>
                <w:color w:val="000000"/>
                <w:szCs w:val="22"/>
              </w:rPr>
            </w:pPr>
            <w:r>
              <w:rPr>
                <w:rFonts w:hint="eastAsia"/>
                <w:b/>
                <w:color w:val="000000"/>
                <w:szCs w:val="22"/>
              </w:rPr>
              <w:t>1</w:t>
            </w:r>
          </w:p>
        </w:tc>
        <w:tc>
          <w:tcPr>
            <w:tcW w:w="3786" w:type="dxa"/>
            <w:gridSpan w:val="2"/>
            <w:vMerge w:val="restart"/>
            <w:vAlign w:val="center"/>
          </w:tcPr>
          <w:p w14:paraId="03908598">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14:paraId="3F4EF45F">
            <w:pPr>
              <w:jc w:val="center"/>
              <w:rPr>
                <w:color w:val="000000"/>
                <w:szCs w:val="22"/>
              </w:rPr>
            </w:pPr>
            <w:r>
              <w:rPr>
                <w:rFonts w:hint="eastAsia"/>
                <w:color w:val="000000"/>
                <w:szCs w:val="22"/>
              </w:rPr>
              <w:t>营业执照</w:t>
            </w:r>
          </w:p>
        </w:tc>
        <w:tc>
          <w:tcPr>
            <w:tcW w:w="1358" w:type="dxa"/>
            <w:gridSpan w:val="2"/>
            <w:vAlign w:val="center"/>
          </w:tcPr>
          <w:p w14:paraId="3C2D8604">
            <w:pPr>
              <w:jc w:val="center"/>
              <w:rPr>
                <w:b/>
                <w:color w:val="000000"/>
                <w:szCs w:val="22"/>
              </w:rPr>
            </w:pPr>
          </w:p>
        </w:tc>
      </w:tr>
      <w:tr w14:paraId="3245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2603A163">
            <w:pPr>
              <w:jc w:val="center"/>
              <w:rPr>
                <w:b/>
                <w:color w:val="000000"/>
                <w:szCs w:val="22"/>
              </w:rPr>
            </w:pPr>
          </w:p>
        </w:tc>
        <w:tc>
          <w:tcPr>
            <w:tcW w:w="3786" w:type="dxa"/>
            <w:gridSpan w:val="2"/>
            <w:vMerge w:val="continue"/>
            <w:vAlign w:val="center"/>
          </w:tcPr>
          <w:p w14:paraId="323627DB">
            <w:pPr>
              <w:jc w:val="center"/>
              <w:rPr>
                <w:color w:val="000000"/>
                <w:szCs w:val="22"/>
              </w:rPr>
            </w:pPr>
          </w:p>
        </w:tc>
        <w:tc>
          <w:tcPr>
            <w:tcW w:w="3490" w:type="dxa"/>
            <w:gridSpan w:val="2"/>
            <w:vAlign w:val="center"/>
          </w:tcPr>
          <w:p w14:paraId="601A1C67">
            <w:pPr>
              <w:jc w:val="center"/>
              <w:rPr>
                <w:color w:val="000000"/>
                <w:szCs w:val="22"/>
              </w:rPr>
            </w:pPr>
          </w:p>
        </w:tc>
        <w:tc>
          <w:tcPr>
            <w:tcW w:w="1358" w:type="dxa"/>
            <w:gridSpan w:val="2"/>
            <w:vAlign w:val="center"/>
          </w:tcPr>
          <w:p w14:paraId="61A36D55">
            <w:pPr>
              <w:jc w:val="center"/>
              <w:rPr>
                <w:b/>
                <w:color w:val="000000"/>
                <w:szCs w:val="22"/>
              </w:rPr>
            </w:pPr>
          </w:p>
        </w:tc>
      </w:tr>
      <w:tr w14:paraId="1DF9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14:paraId="3B874067">
            <w:pPr>
              <w:jc w:val="center"/>
              <w:rPr>
                <w:b/>
                <w:color w:val="000000"/>
                <w:szCs w:val="22"/>
              </w:rPr>
            </w:pPr>
          </w:p>
        </w:tc>
        <w:tc>
          <w:tcPr>
            <w:tcW w:w="3786" w:type="dxa"/>
            <w:gridSpan w:val="2"/>
            <w:vMerge w:val="continue"/>
            <w:vAlign w:val="center"/>
          </w:tcPr>
          <w:p w14:paraId="129F6EDE">
            <w:pPr>
              <w:jc w:val="center"/>
              <w:rPr>
                <w:color w:val="000000"/>
                <w:szCs w:val="22"/>
              </w:rPr>
            </w:pPr>
          </w:p>
        </w:tc>
        <w:tc>
          <w:tcPr>
            <w:tcW w:w="3490" w:type="dxa"/>
            <w:gridSpan w:val="2"/>
            <w:vAlign w:val="center"/>
          </w:tcPr>
          <w:p w14:paraId="00D3354B">
            <w:pPr>
              <w:jc w:val="center"/>
              <w:rPr>
                <w:color w:val="000000"/>
                <w:szCs w:val="22"/>
              </w:rPr>
            </w:pPr>
            <w:r>
              <w:rPr>
                <w:rFonts w:hint="eastAsia"/>
                <w:color w:val="000000"/>
                <w:szCs w:val="22"/>
              </w:rPr>
              <w:t>...</w:t>
            </w:r>
          </w:p>
        </w:tc>
        <w:tc>
          <w:tcPr>
            <w:tcW w:w="1358" w:type="dxa"/>
            <w:gridSpan w:val="2"/>
            <w:vAlign w:val="center"/>
          </w:tcPr>
          <w:p w14:paraId="0FBB2383">
            <w:pPr>
              <w:jc w:val="center"/>
              <w:rPr>
                <w:b/>
                <w:color w:val="000000"/>
                <w:szCs w:val="22"/>
              </w:rPr>
            </w:pPr>
          </w:p>
        </w:tc>
      </w:tr>
      <w:tr w14:paraId="0B6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31C1E5CC">
            <w:pPr>
              <w:jc w:val="center"/>
              <w:rPr>
                <w:b/>
                <w:color w:val="000000"/>
                <w:szCs w:val="22"/>
              </w:rPr>
            </w:pPr>
            <w:r>
              <w:rPr>
                <w:rFonts w:hint="eastAsia"/>
                <w:b/>
                <w:bCs/>
                <w:color w:val="000000"/>
                <w:szCs w:val="22"/>
              </w:rPr>
              <w:t>二、符合性审查指引</w:t>
            </w:r>
          </w:p>
        </w:tc>
      </w:tr>
      <w:tr w14:paraId="56B7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14:paraId="4285C0DF">
            <w:pPr>
              <w:jc w:val="center"/>
              <w:rPr>
                <w:b/>
                <w:color w:val="000000"/>
                <w:szCs w:val="22"/>
              </w:rPr>
            </w:pPr>
            <w:r>
              <w:rPr>
                <w:rFonts w:hint="eastAsia"/>
                <w:b/>
                <w:color w:val="000000"/>
                <w:szCs w:val="22"/>
              </w:rPr>
              <w:t>序号</w:t>
            </w:r>
          </w:p>
        </w:tc>
        <w:tc>
          <w:tcPr>
            <w:tcW w:w="5854" w:type="dxa"/>
            <w:gridSpan w:val="3"/>
            <w:vAlign w:val="center"/>
          </w:tcPr>
          <w:p w14:paraId="21AEA978">
            <w:pPr>
              <w:jc w:val="center"/>
              <w:rPr>
                <w:b/>
                <w:color w:val="000000"/>
                <w:szCs w:val="22"/>
              </w:rPr>
            </w:pPr>
            <w:r>
              <w:rPr>
                <w:rFonts w:hint="eastAsia"/>
                <w:b/>
                <w:color w:val="000000"/>
                <w:szCs w:val="22"/>
              </w:rPr>
              <w:t>符合性审查项目</w:t>
            </w:r>
          </w:p>
        </w:tc>
        <w:tc>
          <w:tcPr>
            <w:tcW w:w="1566" w:type="dxa"/>
            <w:gridSpan w:val="2"/>
            <w:vAlign w:val="center"/>
          </w:tcPr>
          <w:p w14:paraId="6004D103">
            <w:pPr>
              <w:jc w:val="center"/>
              <w:rPr>
                <w:b/>
                <w:color w:val="000000"/>
                <w:szCs w:val="22"/>
              </w:rPr>
            </w:pPr>
            <w:r>
              <w:rPr>
                <w:rFonts w:hint="eastAsia"/>
                <w:b/>
                <w:color w:val="000000"/>
                <w:szCs w:val="22"/>
              </w:rPr>
              <w:t>说明</w:t>
            </w:r>
          </w:p>
          <w:p w14:paraId="52CC02E1">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14:paraId="266E1E6D">
            <w:pPr>
              <w:widowControl/>
              <w:jc w:val="left"/>
              <w:rPr>
                <w:b/>
                <w:color w:val="000000"/>
                <w:szCs w:val="22"/>
              </w:rPr>
            </w:pPr>
            <w:r>
              <w:rPr>
                <w:rFonts w:hint="eastAsia"/>
                <w:b/>
                <w:color w:val="000000"/>
                <w:szCs w:val="22"/>
              </w:rPr>
              <w:t>起止页码</w:t>
            </w:r>
          </w:p>
        </w:tc>
      </w:tr>
      <w:tr w14:paraId="1690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224B0F28">
            <w:pPr>
              <w:jc w:val="center"/>
            </w:pPr>
            <w:r>
              <w:rPr>
                <w:rFonts w:hint="eastAsia"/>
              </w:rPr>
              <w:t>2</w:t>
            </w:r>
          </w:p>
        </w:tc>
        <w:tc>
          <w:tcPr>
            <w:tcW w:w="5854" w:type="dxa"/>
            <w:gridSpan w:val="3"/>
          </w:tcPr>
          <w:p w14:paraId="54BA6BD8">
            <w:r>
              <w:rPr>
                <w:rFonts w:hint="eastAsia"/>
              </w:rPr>
              <w:t>未按招标文件对投标文件组成的要求提供投标文件的（投标文件组成不完整）或未按规定密封、签字、盖章；</w:t>
            </w:r>
          </w:p>
        </w:tc>
        <w:tc>
          <w:tcPr>
            <w:tcW w:w="1566" w:type="dxa"/>
            <w:gridSpan w:val="2"/>
            <w:vAlign w:val="center"/>
          </w:tcPr>
          <w:p w14:paraId="730D16F4">
            <w:pPr>
              <w:jc w:val="center"/>
              <w:rPr>
                <w:szCs w:val="22"/>
              </w:rPr>
            </w:pPr>
          </w:p>
        </w:tc>
        <w:tc>
          <w:tcPr>
            <w:tcW w:w="1214" w:type="dxa"/>
            <w:vAlign w:val="center"/>
          </w:tcPr>
          <w:p w14:paraId="7323CF1A">
            <w:pPr>
              <w:jc w:val="center"/>
              <w:rPr>
                <w:szCs w:val="22"/>
              </w:rPr>
            </w:pPr>
          </w:p>
        </w:tc>
      </w:tr>
      <w:tr w14:paraId="6B86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6E26B4E">
            <w:pPr>
              <w:jc w:val="center"/>
            </w:pPr>
            <w:r>
              <w:rPr>
                <w:rFonts w:hint="eastAsia"/>
              </w:rPr>
              <w:t>3</w:t>
            </w:r>
          </w:p>
        </w:tc>
        <w:tc>
          <w:tcPr>
            <w:tcW w:w="5854" w:type="dxa"/>
            <w:gridSpan w:val="3"/>
          </w:tcPr>
          <w:p w14:paraId="05022E60">
            <w:r>
              <w:rPr>
                <w:rFonts w:hint="eastAsia"/>
              </w:rPr>
              <w:t>《技术规格偏离表》或《商务需求偏离表》填写不全或不实</w:t>
            </w:r>
          </w:p>
        </w:tc>
        <w:tc>
          <w:tcPr>
            <w:tcW w:w="1566" w:type="dxa"/>
            <w:gridSpan w:val="2"/>
            <w:vAlign w:val="center"/>
          </w:tcPr>
          <w:p w14:paraId="7E416B05">
            <w:pPr>
              <w:jc w:val="center"/>
              <w:rPr>
                <w:szCs w:val="22"/>
              </w:rPr>
            </w:pPr>
          </w:p>
        </w:tc>
        <w:tc>
          <w:tcPr>
            <w:tcW w:w="1214" w:type="dxa"/>
            <w:vAlign w:val="center"/>
          </w:tcPr>
          <w:p w14:paraId="1CB96A30">
            <w:pPr>
              <w:jc w:val="center"/>
              <w:rPr>
                <w:szCs w:val="22"/>
              </w:rPr>
            </w:pPr>
          </w:p>
        </w:tc>
      </w:tr>
      <w:tr w14:paraId="0901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71D89838">
            <w:pPr>
              <w:jc w:val="center"/>
            </w:pPr>
            <w:r>
              <w:rPr>
                <w:rFonts w:hint="eastAsia"/>
              </w:rPr>
              <w:t>4</w:t>
            </w:r>
          </w:p>
        </w:tc>
        <w:tc>
          <w:tcPr>
            <w:tcW w:w="5854" w:type="dxa"/>
            <w:gridSpan w:val="3"/>
          </w:tcPr>
          <w:p w14:paraId="4413D46A">
            <w:r>
              <w:rPr>
                <w:rFonts w:hint="eastAsia"/>
              </w:rPr>
              <w:t>投标总价高于预算限额的或报价低于其成本且不能做出合理说明</w:t>
            </w:r>
          </w:p>
        </w:tc>
        <w:tc>
          <w:tcPr>
            <w:tcW w:w="1566" w:type="dxa"/>
            <w:gridSpan w:val="2"/>
            <w:vAlign w:val="center"/>
          </w:tcPr>
          <w:p w14:paraId="41360950">
            <w:pPr>
              <w:jc w:val="center"/>
              <w:rPr>
                <w:szCs w:val="22"/>
              </w:rPr>
            </w:pPr>
          </w:p>
        </w:tc>
        <w:tc>
          <w:tcPr>
            <w:tcW w:w="1214" w:type="dxa"/>
            <w:vAlign w:val="center"/>
          </w:tcPr>
          <w:p w14:paraId="662C1948">
            <w:pPr>
              <w:jc w:val="center"/>
              <w:rPr>
                <w:szCs w:val="22"/>
              </w:rPr>
            </w:pPr>
          </w:p>
        </w:tc>
      </w:tr>
      <w:tr w14:paraId="6A9E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081B0CF9">
            <w:pPr>
              <w:jc w:val="center"/>
            </w:pPr>
            <w:r>
              <w:rPr>
                <w:rFonts w:hint="eastAsia"/>
              </w:rPr>
              <w:t>5</w:t>
            </w:r>
          </w:p>
        </w:tc>
        <w:tc>
          <w:tcPr>
            <w:tcW w:w="5854" w:type="dxa"/>
            <w:gridSpan w:val="3"/>
          </w:tcPr>
          <w:p w14:paraId="534D2C12">
            <w:r>
              <w:rPr>
                <w:rFonts w:hint="eastAsia"/>
              </w:rPr>
              <w:t>投标报价有严重缺漏项目</w:t>
            </w:r>
          </w:p>
        </w:tc>
        <w:tc>
          <w:tcPr>
            <w:tcW w:w="1566" w:type="dxa"/>
            <w:gridSpan w:val="2"/>
            <w:vAlign w:val="center"/>
          </w:tcPr>
          <w:p w14:paraId="57C5D305">
            <w:pPr>
              <w:jc w:val="center"/>
              <w:rPr>
                <w:b/>
                <w:szCs w:val="22"/>
              </w:rPr>
            </w:pPr>
          </w:p>
        </w:tc>
        <w:tc>
          <w:tcPr>
            <w:tcW w:w="1214" w:type="dxa"/>
            <w:vAlign w:val="center"/>
          </w:tcPr>
          <w:p w14:paraId="71D451ED">
            <w:pPr>
              <w:jc w:val="center"/>
              <w:rPr>
                <w:b/>
                <w:szCs w:val="22"/>
              </w:rPr>
            </w:pPr>
          </w:p>
        </w:tc>
      </w:tr>
      <w:tr w14:paraId="229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16C8275B">
            <w:pPr>
              <w:jc w:val="center"/>
            </w:pPr>
            <w:r>
              <w:rPr>
                <w:rFonts w:hint="eastAsia"/>
              </w:rPr>
              <w:t>6</w:t>
            </w:r>
          </w:p>
        </w:tc>
        <w:tc>
          <w:tcPr>
            <w:tcW w:w="5854" w:type="dxa"/>
            <w:gridSpan w:val="3"/>
          </w:tcPr>
          <w:p w14:paraId="5515057B">
            <w:r>
              <w:rPr>
                <w:rFonts w:hint="eastAsia"/>
              </w:rPr>
              <w:t>投标文件载明的交货期超过招标文件规定的期限或免费保修期低于招标文件规定的期限</w:t>
            </w:r>
          </w:p>
        </w:tc>
        <w:tc>
          <w:tcPr>
            <w:tcW w:w="1566" w:type="dxa"/>
            <w:gridSpan w:val="2"/>
            <w:vAlign w:val="center"/>
          </w:tcPr>
          <w:p w14:paraId="0DAF56B8">
            <w:pPr>
              <w:jc w:val="center"/>
              <w:rPr>
                <w:b/>
                <w:szCs w:val="22"/>
              </w:rPr>
            </w:pPr>
          </w:p>
        </w:tc>
        <w:tc>
          <w:tcPr>
            <w:tcW w:w="1214" w:type="dxa"/>
            <w:vAlign w:val="center"/>
          </w:tcPr>
          <w:p w14:paraId="667157FA">
            <w:pPr>
              <w:jc w:val="center"/>
              <w:rPr>
                <w:b/>
                <w:szCs w:val="22"/>
              </w:rPr>
            </w:pPr>
          </w:p>
        </w:tc>
      </w:tr>
      <w:tr w14:paraId="714C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14:paraId="602F8825">
            <w:pPr>
              <w:jc w:val="center"/>
            </w:pPr>
            <w:r>
              <w:rPr>
                <w:rFonts w:hint="eastAsia"/>
              </w:rPr>
              <w:t>7</w:t>
            </w:r>
          </w:p>
        </w:tc>
        <w:tc>
          <w:tcPr>
            <w:tcW w:w="5854" w:type="dxa"/>
            <w:gridSpan w:val="3"/>
          </w:tcPr>
          <w:p w14:paraId="1F5A1E97">
            <w:r>
              <w:rPr>
                <w:rFonts w:hint="eastAsia"/>
              </w:rPr>
              <w:t>所投产品、工程、服务在质量、技术、方案等方面没有实质性满足招标文件要求</w:t>
            </w:r>
          </w:p>
        </w:tc>
        <w:tc>
          <w:tcPr>
            <w:tcW w:w="1566" w:type="dxa"/>
            <w:gridSpan w:val="2"/>
            <w:vAlign w:val="center"/>
          </w:tcPr>
          <w:p w14:paraId="00FDEB61">
            <w:pPr>
              <w:jc w:val="center"/>
              <w:rPr>
                <w:b/>
                <w:szCs w:val="22"/>
              </w:rPr>
            </w:pPr>
          </w:p>
        </w:tc>
        <w:tc>
          <w:tcPr>
            <w:tcW w:w="1214" w:type="dxa"/>
            <w:vAlign w:val="center"/>
          </w:tcPr>
          <w:p w14:paraId="40E2F4AE">
            <w:pPr>
              <w:jc w:val="center"/>
              <w:rPr>
                <w:b/>
                <w:szCs w:val="22"/>
              </w:rPr>
            </w:pPr>
          </w:p>
        </w:tc>
      </w:tr>
      <w:tr w14:paraId="65D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14:paraId="67021380">
            <w:pPr>
              <w:jc w:val="center"/>
              <w:rPr>
                <w:b/>
                <w:color w:val="000000"/>
                <w:szCs w:val="22"/>
              </w:rPr>
            </w:pPr>
            <w:r>
              <w:rPr>
                <w:rFonts w:hint="eastAsia"/>
                <w:b/>
                <w:color w:val="000000"/>
                <w:szCs w:val="22"/>
              </w:rPr>
              <w:t>三、综合评分指引</w:t>
            </w:r>
          </w:p>
        </w:tc>
      </w:tr>
      <w:tr w14:paraId="569E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14:paraId="1B866E9F">
            <w:pPr>
              <w:jc w:val="center"/>
              <w:rPr>
                <w:b/>
                <w:color w:val="000000"/>
                <w:szCs w:val="22"/>
              </w:rPr>
            </w:pPr>
            <w:r>
              <w:rPr>
                <w:rFonts w:hint="eastAsia"/>
                <w:b/>
                <w:color w:val="000000"/>
                <w:szCs w:val="22"/>
              </w:rPr>
              <w:t>评分类别</w:t>
            </w:r>
          </w:p>
        </w:tc>
        <w:tc>
          <w:tcPr>
            <w:tcW w:w="5510" w:type="dxa"/>
            <w:gridSpan w:val="2"/>
            <w:vAlign w:val="center"/>
          </w:tcPr>
          <w:p w14:paraId="5897CE06">
            <w:pPr>
              <w:jc w:val="center"/>
              <w:rPr>
                <w:b/>
                <w:color w:val="000000"/>
                <w:szCs w:val="22"/>
              </w:rPr>
            </w:pPr>
            <w:r>
              <w:rPr>
                <w:rFonts w:hint="eastAsia"/>
                <w:b/>
                <w:color w:val="000000"/>
                <w:szCs w:val="22"/>
              </w:rPr>
              <w:t>评分项目</w:t>
            </w:r>
          </w:p>
        </w:tc>
        <w:tc>
          <w:tcPr>
            <w:tcW w:w="1422" w:type="dxa"/>
            <w:vAlign w:val="center"/>
          </w:tcPr>
          <w:p w14:paraId="075C0891">
            <w:pPr>
              <w:jc w:val="center"/>
              <w:rPr>
                <w:b/>
                <w:color w:val="000000"/>
                <w:szCs w:val="22"/>
              </w:rPr>
            </w:pPr>
            <w:r>
              <w:rPr>
                <w:rFonts w:hint="eastAsia"/>
                <w:b/>
                <w:color w:val="000000"/>
                <w:szCs w:val="22"/>
              </w:rPr>
              <w:t>对应章节</w:t>
            </w:r>
          </w:p>
        </w:tc>
        <w:tc>
          <w:tcPr>
            <w:tcW w:w="1358" w:type="dxa"/>
            <w:gridSpan w:val="2"/>
            <w:vAlign w:val="center"/>
          </w:tcPr>
          <w:p w14:paraId="622C58A2">
            <w:pPr>
              <w:jc w:val="center"/>
              <w:rPr>
                <w:b/>
                <w:color w:val="000000"/>
                <w:szCs w:val="22"/>
              </w:rPr>
            </w:pPr>
            <w:r>
              <w:rPr>
                <w:rFonts w:hint="eastAsia"/>
                <w:b/>
                <w:color w:val="000000"/>
                <w:szCs w:val="22"/>
              </w:rPr>
              <w:t>起止页码</w:t>
            </w:r>
          </w:p>
        </w:tc>
      </w:tr>
      <w:tr w14:paraId="0A09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14:paraId="1CD78E6D">
            <w:pPr>
              <w:jc w:val="center"/>
              <w:rPr>
                <w:b/>
                <w:color w:val="000000"/>
                <w:szCs w:val="22"/>
              </w:rPr>
            </w:pPr>
            <w:r>
              <w:rPr>
                <w:rFonts w:hint="eastAsia"/>
                <w:b/>
                <w:color w:val="000000"/>
                <w:szCs w:val="22"/>
              </w:rPr>
              <w:t>技术部分</w:t>
            </w:r>
          </w:p>
        </w:tc>
        <w:tc>
          <w:tcPr>
            <w:tcW w:w="5510" w:type="dxa"/>
            <w:gridSpan w:val="2"/>
            <w:vAlign w:val="center"/>
          </w:tcPr>
          <w:p w14:paraId="292B9CDC">
            <w:pPr>
              <w:rPr>
                <w:rFonts w:ascii="宋体" w:hAnsi="宋体" w:cs="宋体"/>
                <w:color w:val="000000"/>
                <w:szCs w:val="21"/>
              </w:rPr>
            </w:pPr>
          </w:p>
        </w:tc>
        <w:tc>
          <w:tcPr>
            <w:tcW w:w="1422" w:type="dxa"/>
          </w:tcPr>
          <w:p w14:paraId="2EA9ABF0">
            <w:pPr>
              <w:jc w:val="center"/>
              <w:rPr>
                <w:b/>
                <w:color w:val="000000"/>
                <w:szCs w:val="22"/>
              </w:rPr>
            </w:pPr>
          </w:p>
        </w:tc>
        <w:tc>
          <w:tcPr>
            <w:tcW w:w="1358" w:type="dxa"/>
            <w:gridSpan w:val="2"/>
          </w:tcPr>
          <w:p w14:paraId="043C6A94">
            <w:pPr>
              <w:jc w:val="center"/>
              <w:rPr>
                <w:b/>
                <w:color w:val="000000"/>
                <w:szCs w:val="22"/>
              </w:rPr>
            </w:pPr>
          </w:p>
        </w:tc>
      </w:tr>
      <w:tr w14:paraId="6A91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7992297B">
            <w:pPr>
              <w:jc w:val="center"/>
              <w:rPr>
                <w:b/>
                <w:color w:val="000000"/>
                <w:szCs w:val="22"/>
              </w:rPr>
            </w:pPr>
          </w:p>
        </w:tc>
        <w:tc>
          <w:tcPr>
            <w:tcW w:w="5510" w:type="dxa"/>
            <w:gridSpan w:val="2"/>
            <w:vAlign w:val="center"/>
          </w:tcPr>
          <w:p w14:paraId="0C025367">
            <w:pPr>
              <w:rPr>
                <w:rFonts w:ascii="宋体" w:hAnsi="宋体" w:cs="宋体"/>
                <w:color w:val="000000"/>
                <w:szCs w:val="21"/>
              </w:rPr>
            </w:pPr>
          </w:p>
        </w:tc>
        <w:tc>
          <w:tcPr>
            <w:tcW w:w="1422" w:type="dxa"/>
          </w:tcPr>
          <w:p w14:paraId="64BFB35B">
            <w:pPr>
              <w:jc w:val="center"/>
              <w:rPr>
                <w:b/>
                <w:color w:val="000000"/>
                <w:szCs w:val="22"/>
              </w:rPr>
            </w:pPr>
          </w:p>
        </w:tc>
        <w:tc>
          <w:tcPr>
            <w:tcW w:w="1358" w:type="dxa"/>
            <w:gridSpan w:val="2"/>
          </w:tcPr>
          <w:p w14:paraId="2C1602A3">
            <w:pPr>
              <w:jc w:val="center"/>
              <w:rPr>
                <w:b/>
                <w:color w:val="000000"/>
                <w:szCs w:val="22"/>
              </w:rPr>
            </w:pPr>
          </w:p>
        </w:tc>
      </w:tr>
      <w:tr w14:paraId="4A7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14:paraId="137896A9">
            <w:pPr>
              <w:jc w:val="center"/>
              <w:rPr>
                <w:b/>
                <w:color w:val="000000"/>
                <w:szCs w:val="22"/>
              </w:rPr>
            </w:pPr>
          </w:p>
        </w:tc>
        <w:tc>
          <w:tcPr>
            <w:tcW w:w="5510" w:type="dxa"/>
            <w:gridSpan w:val="2"/>
            <w:vAlign w:val="center"/>
          </w:tcPr>
          <w:p w14:paraId="6E34AC75">
            <w:pPr>
              <w:rPr>
                <w:rFonts w:ascii="宋体" w:hAnsi="宋体" w:cs="宋体"/>
                <w:color w:val="000000"/>
                <w:szCs w:val="21"/>
              </w:rPr>
            </w:pPr>
          </w:p>
        </w:tc>
        <w:tc>
          <w:tcPr>
            <w:tcW w:w="1422" w:type="dxa"/>
          </w:tcPr>
          <w:p w14:paraId="45949DA2">
            <w:pPr>
              <w:jc w:val="center"/>
              <w:rPr>
                <w:b/>
                <w:color w:val="000000"/>
                <w:szCs w:val="22"/>
              </w:rPr>
            </w:pPr>
          </w:p>
        </w:tc>
        <w:tc>
          <w:tcPr>
            <w:tcW w:w="1358" w:type="dxa"/>
            <w:gridSpan w:val="2"/>
          </w:tcPr>
          <w:p w14:paraId="5EDDEC6C">
            <w:pPr>
              <w:jc w:val="center"/>
              <w:rPr>
                <w:b/>
                <w:color w:val="000000"/>
                <w:szCs w:val="22"/>
              </w:rPr>
            </w:pPr>
          </w:p>
        </w:tc>
      </w:tr>
      <w:tr w14:paraId="1CC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58FF6846">
            <w:pPr>
              <w:jc w:val="center"/>
              <w:rPr>
                <w:b/>
                <w:color w:val="000000"/>
                <w:szCs w:val="22"/>
              </w:rPr>
            </w:pPr>
            <w:r>
              <w:rPr>
                <w:rFonts w:hint="eastAsia"/>
                <w:b/>
                <w:color w:val="000000"/>
                <w:szCs w:val="22"/>
              </w:rPr>
              <w:t>商务部分</w:t>
            </w:r>
          </w:p>
        </w:tc>
        <w:tc>
          <w:tcPr>
            <w:tcW w:w="5510" w:type="dxa"/>
            <w:gridSpan w:val="2"/>
            <w:vAlign w:val="center"/>
          </w:tcPr>
          <w:p w14:paraId="095B6622">
            <w:pPr>
              <w:rPr>
                <w:rFonts w:ascii="宋体"/>
                <w:color w:val="000000"/>
                <w:szCs w:val="21"/>
              </w:rPr>
            </w:pPr>
          </w:p>
        </w:tc>
        <w:tc>
          <w:tcPr>
            <w:tcW w:w="1422" w:type="dxa"/>
          </w:tcPr>
          <w:p w14:paraId="0B4FD507">
            <w:pPr>
              <w:jc w:val="center"/>
              <w:rPr>
                <w:b/>
                <w:color w:val="000000"/>
                <w:szCs w:val="22"/>
              </w:rPr>
            </w:pPr>
          </w:p>
        </w:tc>
        <w:tc>
          <w:tcPr>
            <w:tcW w:w="1358" w:type="dxa"/>
            <w:gridSpan w:val="2"/>
          </w:tcPr>
          <w:p w14:paraId="02C43E8B">
            <w:pPr>
              <w:jc w:val="center"/>
              <w:rPr>
                <w:b/>
                <w:color w:val="000000"/>
                <w:szCs w:val="22"/>
              </w:rPr>
            </w:pPr>
          </w:p>
        </w:tc>
      </w:tr>
      <w:tr w14:paraId="5156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2FF1787A">
            <w:pPr>
              <w:jc w:val="center"/>
              <w:rPr>
                <w:b/>
                <w:color w:val="000000"/>
                <w:szCs w:val="22"/>
              </w:rPr>
            </w:pPr>
          </w:p>
        </w:tc>
        <w:tc>
          <w:tcPr>
            <w:tcW w:w="5510" w:type="dxa"/>
            <w:gridSpan w:val="2"/>
            <w:vAlign w:val="center"/>
          </w:tcPr>
          <w:p w14:paraId="0D3992B0">
            <w:pPr>
              <w:rPr>
                <w:rFonts w:ascii="宋体"/>
                <w:color w:val="000000"/>
                <w:szCs w:val="21"/>
              </w:rPr>
            </w:pPr>
          </w:p>
        </w:tc>
        <w:tc>
          <w:tcPr>
            <w:tcW w:w="1422" w:type="dxa"/>
          </w:tcPr>
          <w:p w14:paraId="0D8AAD5F">
            <w:pPr>
              <w:jc w:val="center"/>
              <w:rPr>
                <w:b/>
                <w:color w:val="000000"/>
                <w:szCs w:val="22"/>
              </w:rPr>
            </w:pPr>
          </w:p>
        </w:tc>
        <w:tc>
          <w:tcPr>
            <w:tcW w:w="1358" w:type="dxa"/>
            <w:gridSpan w:val="2"/>
          </w:tcPr>
          <w:p w14:paraId="2E707228">
            <w:pPr>
              <w:jc w:val="center"/>
              <w:rPr>
                <w:b/>
                <w:color w:val="000000"/>
                <w:szCs w:val="22"/>
              </w:rPr>
            </w:pPr>
          </w:p>
        </w:tc>
      </w:tr>
      <w:tr w14:paraId="4115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01740AFE">
            <w:pPr>
              <w:jc w:val="center"/>
              <w:rPr>
                <w:b/>
                <w:color w:val="000000"/>
                <w:szCs w:val="22"/>
              </w:rPr>
            </w:pPr>
          </w:p>
        </w:tc>
        <w:tc>
          <w:tcPr>
            <w:tcW w:w="5510" w:type="dxa"/>
            <w:gridSpan w:val="2"/>
            <w:vAlign w:val="center"/>
          </w:tcPr>
          <w:p w14:paraId="0BDF9159">
            <w:pPr>
              <w:rPr>
                <w:rFonts w:ascii="宋体" w:hAnsi="宋体" w:cs="宋体"/>
                <w:color w:val="000000"/>
                <w:szCs w:val="21"/>
              </w:rPr>
            </w:pPr>
          </w:p>
        </w:tc>
        <w:tc>
          <w:tcPr>
            <w:tcW w:w="1422" w:type="dxa"/>
          </w:tcPr>
          <w:p w14:paraId="715ED3EA">
            <w:pPr>
              <w:jc w:val="center"/>
              <w:rPr>
                <w:b/>
                <w:color w:val="000000"/>
                <w:szCs w:val="22"/>
              </w:rPr>
            </w:pPr>
          </w:p>
        </w:tc>
        <w:tc>
          <w:tcPr>
            <w:tcW w:w="1358" w:type="dxa"/>
            <w:gridSpan w:val="2"/>
          </w:tcPr>
          <w:p w14:paraId="05AC029A">
            <w:pPr>
              <w:jc w:val="center"/>
              <w:rPr>
                <w:b/>
                <w:color w:val="000000"/>
                <w:szCs w:val="22"/>
              </w:rPr>
            </w:pPr>
          </w:p>
        </w:tc>
      </w:tr>
      <w:tr w14:paraId="5267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14:paraId="3A07FDDC">
            <w:pPr>
              <w:jc w:val="center"/>
              <w:rPr>
                <w:b/>
                <w:color w:val="000000"/>
                <w:szCs w:val="22"/>
              </w:rPr>
            </w:pPr>
            <w:r>
              <w:rPr>
                <w:rFonts w:hint="eastAsia"/>
                <w:b/>
                <w:color w:val="000000"/>
                <w:szCs w:val="22"/>
              </w:rPr>
              <w:t>综合实力</w:t>
            </w:r>
          </w:p>
        </w:tc>
        <w:tc>
          <w:tcPr>
            <w:tcW w:w="5510" w:type="dxa"/>
            <w:gridSpan w:val="2"/>
            <w:vAlign w:val="center"/>
          </w:tcPr>
          <w:p w14:paraId="12AFAABF">
            <w:pPr>
              <w:rPr>
                <w:rFonts w:ascii="宋体"/>
                <w:color w:val="000000"/>
                <w:szCs w:val="21"/>
              </w:rPr>
            </w:pPr>
          </w:p>
        </w:tc>
        <w:tc>
          <w:tcPr>
            <w:tcW w:w="1422" w:type="dxa"/>
          </w:tcPr>
          <w:p w14:paraId="1ED2820B">
            <w:pPr>
              <w:jc w:val="center"/>
              <w:rPr>
                <w:b/>
                <w:color w:val="000000"/>
                <w:szCs w:val="22"/>
              </w:rPr>
            </w:pPr>
          </w:p>
        </w:tc>
        <w:tc>
          <w:tcPr>
            <w:tcW w:w="1358" w:type="dxa"/>
            <w:gridSpan w:val="2"/>
          </w:tcPr>
          <w:p w14:paraId="6CC5CB64">
            <w:pPr>
              <w:jc w:val="center"/>
              <w:rPr>
                <w:b/>
                <w:color w:val="000000"/>
                <w:szCs w:val="22"/>
              </w:rPr>
            </w:pPr>
          </w:p>
        </w:tc>
      </w:tr>
      <w:tr w14:paraId="3D9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14:paraId="3A80CF5A">
            <w:pPr>
              <w:jc w:val="center"/>
              <w:rPr>
                <w:b/>
                <w:color w:val="000000"/>
                <w:szCs w:val="22"/>
              </w:rPr>
            </w:pPr>
          </w:p>
        </w:tc>
        <w:tc>
          <w:tcPr>
            <w:tcW w:w="5510" w:type="dxa"/>
            <w:gridSpan w:val="2"/>
            <w:vAlign w:val="center"/>
          </w:tcPr>
          <w:p w14:paraId="18FE25E8">
            <w:pPr>
              <w:rPr>
                <w:rFonts w:ascii="宋体"/>
                <w:color w:val="000000"/>
                <w:szCs w:val="21"/>
              </w:rPr>
            </w:pPr>
          </w:p>
        </w:tc>
        <w:tc>
          <w:tcPr>
            <w:tcW w:w="1422" w:type="dxa"/>
          </w:tcPr>
          <w:p w14:paraId="6A53F866">
            <w:pPr>
              <w:jc w:val="center"/>
              <w:rPr>
                <w:b/>
                <w:color w:val="000000"/>
                <w:szCs w:val="22"/>
              </w:rPr>
            </w:pPr>
          </w:p>
        </w:tc>
        <w:tc>
          <w:tcPr>
            <w:tcW w:w="1358" w:type="dxa"/>
            <w:gridSpan w:val="2"/>
          </w:tcPr>
          <w:p w14:paraId="141154F7">
            <w:pPr>
              <w:jc w:val="center"/>
              <w:rPr>
                <w:b/>
                <w:color w:val="000000"/>
                <w:szCs w:val="22"/>
              </w:rPr>
            </w:pPr>
          </w:p>
        </w:tc>
      </w:tr>
    </w:tbl>
    <w:p w14:paraId="3E39A098"/>
    <w:p w14:paraId="664E39C7">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14:paraId="74E06304">
      <w:pPr>
        <w:pStyle w:val="3"/>
        <w:jc w:val="center"/>
        <w:rPr>
          <w:rFonts w:cs="宋体"/>
          <w:b/>
          <w:bCs/>
          <w:kern w:val="0"/>
          <w:sz w:val="28"/>
          <w:szCs w:val="28"/>
        </w:rPr>
      </w:pPr>
      <w:r>
        <w:rPr>
          <w:rFonts w:hint="eastAsia" w:cs="宋体"/>
          <w:b/>
          <w:bCs/>
          <w:kern w:val="0"/>
          <w:sz w:val="28"/>
          <w:szCs w:val="28"/>
        </w:rPr>
        <w:t>二、法定代表人（负责人）证明书</w:t>
      </w:r>
    </w:p>
    <w:p w14:paraId="5EDCD3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ascii="宋体" w:hAnsi="宋体" w:cs="宋体"/>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1AF022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特此证明。</w:t>
      </w:r>
    </w:p>
    <w:p w14:paraId="2AB0C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p>
    <w:p w14:paraId="48D3C8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说明：</w:t>
      </w:r>
    </w:p>
    <w:p w14:paraId="19B43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1、法定代表人为投标人（企业事业单位、国家机关、社会团体）的主要行政负责人。</w:t>
      </w:r>
    </w:p>
    <w:p w14:paraId="11F5579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本证明书要</w:t>
      </w:r>
      <w:r>
        <w:rPr>
          <w:rFonts w:hint="eastAsia"/>
          <w:szCs w:val="21"/>
          <w:lang w:val="en-US" w:eastAsia="zh-CN"/>
        </w:rPr>
        <w:t>求提</w:t>
      </w:r>
      <w:r>
        <w:rPr>
          <w:rFonts w:hint="eastAsia"/>
          <w:szCs w:val="21"/>
        </w:rPr>
        <w:t>供法定代表人（负责人）相关身份证明文件：身份证扫描件（正反两面）</w:t>
      </w:r>
      <w:r>
        <w:rPr>
          <w:rFonts w:hint="eastAsia" w:ascii="宋体" w:hAnsi="宋体" w:cs="宋体"/>
          <w:szCs w:val="21"/>
        </w:rPr>
        <w:t>及近三个月社保缴费证明（网页截图或窗口打印资料或社保部门出具的证明均可）</w:t>
      </w:r>
      <w:r>
        <w:rPr>
          <w:rFonts w:hint="eastAsia"/>
          <w:szCs w:val="21"/>
        </w:rPr>
        <w:t>；港澳台居民可提供来往通行证扫描件；非中国国籍管辖范围人员，可提供公安部门认可的身份证明材料扫描件。</w:t>
      </w:r>
    </w:p>
    <w:p w14:paraId="4D46C32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本项目投标授权代表为法定代表人（负责人）的，无需提供《投标文件签署授权委托书》。</w:t>
      </w:r>
    </w:p>
    <w:p w14:paraId="342BB76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C69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264" w:type="dxa"/>
            <w:shd w:val="clear" w:color="auto" w:fill="auto"/>
          </w:tcPr>
          <w:p w14:paraId="274447F2">
            <w:pPr>
              <w:jc w:val="center"/>
            </w:pPr>
            <w:r>
              <w:rPr>
                <w:rFonts w:hint="eastAsia"/>
              </w:rPr>
              <w:t>证件扫描件正面</w:t>
            </w:r>
          </w:p>
          <w:p w14:paraId="38A2C788">
            <w:pPr>
              <w:spacing w:line="360" w:lineRule="auto"/>
              <w:rPr>
                <w:b/>
                <w:bCs/>
                <w:sz w:val="24"/>
              </w:rPr>
            </w:pPr>
          </w:p>
          <w:p w14:paraId="403E255F">
            <w:pPr>
              <w:spacing w:line="360" w:lineRule="auto"/>
              <w:rPr>
                <w:sz w:val="24"/>
              </w:rPr>
            </w:pPr>
          </w:p>
        </w:tc>
        <w:tc>
          <w:tcPr>
            <w:tcW w:w="4265" w:type="dxa"/>
            <w:shd w:val="clear" w:color="auto" w:fill="auto"/>
          </w:tcPr>
          <w:p w14:paraId="791D2AF7">
            <w:pPr>
              <w:jc w:val="center"/>
            </w:pPr>
            <w:r>
              <w:rPr>
                <w:rFonts w:hint="eastAsia"/>
              </w:rPr>
              <w:t>证件扫描件反面</w:t>
            </w:r>
          </w:p>
          <w:p w14:paraId="0FDE7C3A">
            <w:pPr>
              <w:spacing w:line="360" w:lineRule="auto"/>
              <w:jc w:val="center"/>
              <w:rPr>
                <w:b/>
                <w:bCs/>
                <w:sz w:val="24"/>
              </w:rPr>
            </w:pPr>
          </w:p>
          <w:p w14:paraId="16C60E8F">
            <w:pPr>
              <w:spacing w:line="360" w:lineRule="auto"/>
              <w:jc w:val="center"/>
              <w:rPr>
                <w:sz w:val="24"/>
              </w:rPr>
            </w:pPr>
          </w:p>
        </w:tc>
      </w:tr>
    </w:tbl>
    <w:p w14:paraId="4CB9842A">
      <w:pPr>
        <w:spacing w:line="360" w:lineRule="auto"/>
        <w:rPr>
          <w:rFonts w:ascii="宋体" w:hAnsi="宋体" w:cs="宋体"/>
          <w:szCs w:val="21"/>
        </w:rPr>
      </w:pPr>
    </w:p>
    <w:p w14:paraId="618DC4F5">
      <w:pPr>
        <w:ind w:firstLine="422" w:firstLineChars="200"/>
        <w:rPr>
          <w:rFonts w:hint="eastAsia" w:ascii="宋体" w:hAnsi="宋体"/>
          <w:color w:val="FF0000"/>
        </w:rPr>
      </w:pPr>
      <w:r>
        <w:rPr>
          <w:rFonts w:hint="eastAsia" w:ascii="宋体" w:hAnsi="宋体" w:cs="黑体"/>
          <w:b/>
          <w:bCs/>
          <w:color w:val="FF0000"/>
        </w:rPr>
        <w:t>温馨提示</w:t>
      </w:r>
      <w:r>
        <w:rPr>
          <w:rFonts w:hint="eastAsia" w:ascii="宋体" w:hAnsi="宋体" w:cs="黑体"/>
          <w:color w:val="FF0000"/>
        </w:rPr>
        <w:t>：</w:t>
      </w:r>
      <w:r>
        <w:rPr>
          <w:rFonts w:hint="eastAsia" w:ascii="宋体" w:hAnsi="宋体"/>
          <w:color w:val="FF0000"/>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1FD05B2">
      <w:pPr>
        <w:ind w:firstLine="420" w:firstLineChars="200"/>
        <w:rPr>
          <w:rFonts w:hint="eastAsia"/>
        </w:rPr>
      </w:pPr>
    </w:p>
    <w:p w14:paraId="13E382B0">
      <w:pPr>
        <w:wordWrap w:val="0"/>
        <w:spacing w:line="360" w:lineRule="auto"/>
        <w:jc w:val="right"/>
        <w:rPr>
          <w:rFonts w:hint="eastAsia"/>
        </w:rPr>
      </w:pPr>
      <w:r>
        <w:t>投标供应商：（盖公章）</w:t>
      </w:r>
      <w:r>
        <w:rPr>
          <w:rFonts w:hint="eastAsia"/>
        </w:rPr>
        <w:t xml:space="preserve">      </w:t>
      </w:r>
    </w:p>
    <w:p w14:paraId="480BD461">
      <w:pPr>
        <w:spacing w:line="360" w:lineRule="auto"/>
        <w:jc w:val="right"/>
        <w:rPr>
          <w:rFonts w:hint="eastAsia"/>
        </w:rPr>
      </w:pPr>
      <w:r>
        <w:t>日  期：     年    月     日</w:t>
      </w:r>
    </w:p>
    <w:p w14:paraId="0E750E9D">
      <w:pPr>
        <w:numPr>
          <w:ilvl w:val="0"/>
          <w:numId w:val="0"/>
        </w:numPr>
        <w:spacing w:line="360" w:lineRule="auto"/>
        <w:rPr>
          <w:rFonts w:hint="eastAsia" w:ascii="宋体" w:hAnsi="宋体" w:cs="宋体"/>
          <w:szCs w:val="21"/>
        </w:rPr>
      </w:pPr>
    </w:p>
    <w:p w14:paraId="406C8786">
      <w:pPr>
        <w:rPr>
          <w:rFonts w:ascii="宋体" w:hAnsi="宋体" w:cs="宋体"/>
          <w:sz w:val="24"/>
        </w:rPr>
      </w:pPr>
    </w:p>
    <w:p w14:paraId="38A4B6E6">
      <w:pPr>
        <w:rPr>
          <w:rFonts w:ascii="宋体" w:hAnsi="宋体" w:cs="宋体"/>
          <w:sz w:val="24"/>
        </w:rPr>
      </w:pPr>
    </w:p>
    <w:p w14:paraId="794014F8">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14:paraId="305C7229">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61BE9C0">
      <w:pPr>
        <w:spacing w:line="360" w:lineRule="auto"/>
        <w:ind w:firstLine="420" w:firstLineChars="200"/>
        <w:rPr>
          <w:szCs w:val="21"/>
        </w:rPr>
      </w:pPr>
      <w:r>
        <w:rPr>
          <w:rFonts w:hint="eastAsia"/>
          <w:szCs w:val="21"/>
        </w:rPr>
        <w:t>代理人无转委托权，特此委托。</w:t>
      </w:r>
    </w:p>
    <w:p w14:paraId="2C0FA458">
      <w:pPr>
        <w:spacing w:line="360" w:lineRule="auto"/>
        <w:ind w:firstLine="420"/>
        <w:rPr>
          <w:rFonts w:ascii="宋体" w:hAnsi="宋体" w:cs="宋体"/>
          <w:szCs w:val="21"/>
        </w:rPr>
      </w:pPr>
    </w:p>
    <w:p w14:paraId="148FA700">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AE6B3EF">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0A3732E">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29A26E0">
      <w:pPr>
        <w:spacing w:line="360" w:lineRule="auto"/>
        <w:ind w:firstLine="420" w:firstLineChars="200"/>
        <w:rPr>
          <w:rFonts w:hint="eastAsia"/>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522F75A">
      <w:pPr>
        <w:spacing w:line="360" w:lineRule="auto"/>
        <w:ind w:firstLine="420" w:firstLineChars="200"/>
        <w:rPr>
          <w:rFonts w:hint="eastAsia"/>
          <w:szCs w:val="21"/>
        </w:rPr>
      </w:pPr>
    </w:p>
    <w:p w14:paraId="35C66E23">
      <w:pPr>
        <w:ind w:firstLine="422" w:firstLineChars="200"/>
        <w:rPr>
          <w:b/>
          <w:color w:val="FF0000"/>
          <w:szCs w:val="21"/>
        </w:rPr>
      </w:pPr>
      <w:r>
        <w:rPr>
          <w:rFonts w:hint="eastAsia"/>
          <w:b/>
          <w:color w:val="FF0000"/>
          <w:szCs w:val="21"/>
        </w:rPr>
        <w:t>附：请提供代理人身份证扫描件（正反两面）及投标人为代理人缴交的最近3个月社保证明（网页截图或窗口打印资料或社保部门出具的证明均可）；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4FB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264" w:type="dxa"/>
            <w:shd w:val="clear" w:color="auto" w:fill="auto"/>
          </w:tcPr>
          <w:p w14:paraId="1892EDB7">
            <w:pPr>
              <w:ind w:firstLine="420" w:firstLineChars="200"/>
              <w:jc w:val="center"/>
            </w:pPr>
            <w:r>
              <w:rPr>
                <w:rFonts w:hint="eastAsia"/>
              </w:rPr>
              <w:t>证件扫描件正面</w:t>
            </w:r>
          </w:p>
          <w:p w14:paraId="6217685D">
            <w:pPr>
              <w:jc w:val="center"/>
              <w:rPr>
                <w:sz w:val="24"/>
              </w:rPr>
            </w:pPr>
          </w:p>
          <w:p w14:paraId="401A8FAC">
            <w:pPr>
              <w:jc w:val="center"/>
              <w:rPr>
                <w:sz w:val="24"/>
              </w:rPr>
            </w:pPr>
          </w:p>
        </w:tc>
        <w:tc>
          <w:tcPr>
            <w:tcW w:w="4265" w:type="dxa"/>
            <w:shd w:val="clear" w:color="auto" w:fill="auto"/>
          </w:tcPr>
          <w:p w14:paraId="420541A7">
            <w:pPr>
              <w:ind w:firstLine="420" w:firstLineChars="200"/>
              <w:jc w:val="center"/>
            </w:pPr>
            <w:r>
              <w:rPr>
                <w:rFonts w:hint="eastAsia"/>
              </w:rPr>
              <w:t>证件扫描件反面</w:t>
            </w:r>
          </w:p>
          <w:p w14:paraId="1D2E567E">
            <w:pPr>
              <w:ind w:firstLine="482" w:firstLineChars="200"/>
              <w:jc w:val="center"/>
              <w:rPr>
                <w:b/>
                <w:bCs/>
                <w:sz w:val="24"/>
              </w:rPr>
            </w:pPr>
          </w:p>
          <w:p w14:paraId="6A6D73A1">
            <w:pPr>
              <w:ind w:firstLine="480" w:firstLineChars="200"/>
              <w:jc w:val="center"/>
              <w:rPr>
                <w:sz w:val="24"/>
              </w:rPr>
            </w:pPr>
          </w:p>
        </w:tc>
      </w:tr>
    </w:tbl>
    <w:p w14:paraId="68C3A6C2">
      <w:pPr>
        <w:ind w:firstLine="482" w:firstLineChars="200"/>
        <w:rPr>
          <w:rFonts w:ascii="黑体" w:hAnsi="黑体" w:eastAsia="黑体" w:cs="黑体"/>
          <w:b/>
          <w:bCs/>
          <w:sz w:val="24"/>
        </w:rPr>
      </w:pPr>
    </w:p>
    <w:p w14:paraId="09365382">
      <w:pPr>
        <w:ind w:firstLine="422" w:firstLineChars="200"/>
        <w:rPr>
          <w:rFonts w:hint="eastAsia" w:ascii="宋体" w:hAnsi="宋体" w:cs="黑体"/>
          <w:b/>
          <w:bCs/>
          <w:color w:val="FF0000"/>
        </w:rPr>
      </w:pPr>
      <w:r>
        <w:rPr>
          <w:rFonts w:hint="eastAsia" w:ascii="宋体" w:hAnsi="宋体" w:cs="黑体"/>
          <w:b/>
          <w:bCs/>
          <w:color w:val="FF0000"/>
        </w:rPr>
        <w:t>温馨提示：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35955CB">
      <w:pPr>
        <w:ind w:firstLine="420" w:firstLineChars="200"/>
        <w:rPr>
          <w:rFonts w:hAnsi="宋体"/>
          <w:szCs w:val="22"/>
        </w:rPr>
      </w:pPr>
    </w:p>
    <w:p w14:paraId="447F4D2B">
      <w:pPr>
        <w:ind w:firstLine="422" w:firstLineChars="200"/>
        <w:rPr>
          <w:rFonts w:hint="eastAsia" w:hAnsi="宋体"/>
          <w:b/>
          <w:color w:val="FF0000"/>
          <w:szCs w:val="22"/>
        </w:rPr>
      </w:pPr>
    </w:p>
    <w:p w14:paraId="4080AD9E">
      <w:pPr>
        <w:wordWrap w:val="0"/>
        <w:spacing w:line="360" w:lineRule="auto"/>
        <w:jc w:val="right"/>
        <w:rPr>
          <w:rFonts w:hint="eastAsia"/>
        </w:rPr>
      </w:pPr>
      <w:r>
        <w:t>投标供应商：（盖公章）</w:t>
      </w:r>
      <w:r>
        <w:rPr>
          <w:rFonts w:hint="eastAsia"/>
        </w:rPr>
        <w:t xml:space="preserve">      </w:t>
      </w:r>
    </w:p>
    <w:p w14:paraId="759F44CF">
      <w:pPr>
        <w:spacing w:line="360" w:lineRule="auto"/>
        <w:jc w:val="right"/>
        <w:rPr>
          <w:rFonts w:hint="eastAsia"/>
        </w:rPr>
      </w:pPr>
      <w:r>
        <w:t>日  期：     年    月     日</w:t>
      </w:r>
    </w:p>
    <w:p w14:paraId="09FFFD7B">
      <w:pPr>
        <w:ind w:firstLine="420" w:firstLineChars="200"/>
      </w:pPr>
    </w:p>
    <w:p w14:paraId="7571AD73">
      <w:pPr>
        <w:widowControl/>
        <w:jc w:val="left"/>
      </w:pPr>
      <w:r>
        <w:br w:type="page"/>
      </w:r>
    </w:p>
    <w:p w14:paraId="74706B2A">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14:paraId="48524DEA">
      <w:pPr>
        <w:pStyle w:val="3"/>
        <w:ind w:firstLine="3373" w:firstLineChars="1200"/>
        <w:rPr>
          <w:rFonts w:cs="宋体"/>
          <w:b/>
          <w:bCs/>
          <w:sz w:val="28"/>
          <w:szCs w:val="28"/>
        </w:rPr>
      </w:pPr>
      <w:r>
        <w:rPr>
          <w:rFonts w:hint="eastAsia" w:cs="宋体"/>
          <w:b/>
          <w:bCs/>
          <w:sz w:val="28"/>
          <w:szCs w:val="28"/>
        </w:rPr>
        <w:t>（一）投标函</w:t>
      </w:r>
    </w:p>
    <w:p w14:paraId="61622B09">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14:paraId="02E5B038">
      <w:pPr>
        <w:numPr>
          <w:ilvl w:val="0"/>
          <w:numId w:val="4"/>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14:paraId="19636552">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7C17AB0F">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14:paraId="23935A80">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14:paraId="585AE946">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14:paraId="4D0C9C59">
      <w:pPr>
        <w:spacing w:after="156" w:afterLines="50"/>
        <w:ind w:firstLine="411" w:firstLineChars="196"/>
        <w:rPr>
          <w:rFonts w:ascii="宋体" w:hAnsi="宋体" w:cs="宋体"/>
          <w:szCs w:val="21"/>
        </w:rPr>
      </w:pPr>
    </w:p>
    <w:p w14:paraId="6B93F7F7">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14:paraId="1DC7F028">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14:paraId="22AC925F">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14:paraId="47CCF445">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14:paraId="1A5F7998">
      <w:pPr>
        <w:spacing w:after="156" w:afterLines="50"/>
        <w:ind w:firstLine="1968" w:firstLineChars="700"/>
        <w:rPr>
          <w:rFonts w:ascii="宋体" w:hAnsi="宋体" w:cs="宋体"/>
          <w:b/>
          <w:bCs/>
          <w:sz w:val="28"/>
          <w:szCs w:val="28"/>
        </w:rPr>
      </w:pPr>
    </w:p>
    <w:p w14:paraId="45DA10AC">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14:paraId="6255034C">
      <w:pPr>
        <w:spacing w:after="156" w:afterLines="50"/>
        <w:ind w:firstLine="440" w:firstLineChars="200"/>
        <w:rPr>
          <w:rFonts w:ascii="宋体" w:hAnsi="宋体" w:cs="宋体"/>
          <w:sz w:val="22"/>
          <w:szCs w:val="22"/>
        </w:rPr>
      </w:pPr>
    </w:p>
    <w:p w14:paraId="09AA0A28">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14:paraId="56D4D847">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14:paraId="65E50CA2">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14:paraId="40105DAC">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14:paraId="428111FE">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14:paraId="035F601B">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14:paraId="1BB192E8">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14:paraId="463F00F3">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30A9353">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DD9E6F">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8425018">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0C703F8">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14:paraId="79A8F450">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27C6F21">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14:paraId="0B49E4B8">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508F47E2">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81E3262">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14:paraId="0A0C3BF3">
      <w:pPr>
        <w:spacing w:after="156" w:afterLines="50"/>
        <w:ind w:firstLine="440" w:firstLineChars="200"/>
        <w:rPr>
          <w:rFonts w:ascii="宋体" w:hAnsi="宋体" w:cs="宋体"/>
          <w:sz w:val="22"/>
          <w:szCs w:val="22"/>
        </w:rPr>
      </w:pPr>
    </w:p>
    <w:p w14:paraId="7AB0A6CD">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14:paraId="269A3B2C">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14:paraId="12E116B8">
      <w:pPr>
        <w:spacing w:after="156" w:afterLines="50"/>
        <w:ind w:firstLine="1968" w:firstLineChars="700"/>
        <w:rPr>
          <w:rFonts w:ascii="宋体" w:hAnsi="宋体" w:cs="宋体"/>
          <w:b/>
          <w:bCs/>
          <w:sz w:val="28"/>
          <w:szCs w:val="28"/>
        </w:rPr>
      </w:pPr>
    </w:p>
    <w:p w14:paraId="22F0570B">
      <w:pPr>
        <w:spacing w:after="156" w:afterLines="50"/>
        <w:ind w:firstLine="2811" w:firstLineChars="1000"/>
        <w:rPr>
          <w:rFonts w:ascii="宋体" w:hAnsi="宋体" w:cs="宋体"/>
          <w:b/>
          <w:bCs/>
          <w:sz w:val="28"/>
          <w:szCs w:val="28"/>
        </w:rPr>
      </w:pPr>
      <w:r>
        <w:rPr>
          <w:rFonts w:hint="eastAsia" w:ascii="宋体" w:hAnsi="宋体" w:cs="宋体"/>
          <w:b/>
          <w:bCs/>
          <w:sz w:val="28"/>
          <w:szCs w:val="28"/>
        </w:rPr>
        <w:t>（三 ）诚信承诺函</w:t>
      </w:r>
    </w:p>
    <w:p w14:paraId="4F4B89BB">
      <w:pPr>
        <w:spacing w:line="360" w:lineRule="auto"/>
        <w:rPr>
          <w:rFonts w:ascii="宋体" w:hAnsi="宋体" w:cs="宋体"/>
          <w:sz w:val="22"/>
        </w:rPr>
      </w:pPr>
    </w:p>
    <w:p w14:paraId="593E7152">
      <w:pPr>
        <w:spacing w:line="360" w:lineRule="auto"/>
        <w:rPr>
          <w:rFonts w:ascii="宋体" w:hAnsi="宋体" w:cs="宋体"/>
          <w:sz w:val="22"/>
        </w:rPr>
      </w:pPr>
      <w:r>
        <w:rPr>
          <w:rFonts w:hint="eastAsia" w:ascii="宋体" w:hAnsi="宋体" w:cs="宋体"/>
          <w:sz w:val="22"/>
        </w:rPr>
        <w:t>致：深圳市第一职业技术学校</w:t>
      </w:r>
    </w:p>
    <w:p w14:paraId="0D3060BF">
      <w:pPr>
        <w:spacing w:line="360" w:lineRule="auto"/>
        <w:ind w:firstLine="440" w:firstLineChars="200"/>
        <w:rPr>
          <w:rFonts w:ascii="宋体" w:hAnsi="宋体" w:cs="宋体"/>
          <w:sz w:val="22"/>
        </w:rPr>
      </w:pPr>
      <w:r>
        <w:rPr>
          <w:rFonts w:hint="eastAsia" w:ascii="宋体" w:hAnsi="宋体" w:cs="宋体"/>
          <w:sz w:val="22"/>
        </w:rPr>
        <w:t>我公司承诺，在政府采购招标投标活动中无下列行为：</w:t>
      </w:r>
    </w:p>
    <w:p w14:paraId="60318C64">
      <w:pPr>
        <w:tabs>
          <w:tab w:val="left" w:pos="567"/>
        </w:tabs>
        <w:spacing w:line="360" w:lineRule="auto"/>
        <w:ind w:left="420"/>
        <w:jc w:val="left"/>
        <w:rPr>
          <w:rFonts w:ascii="宋体" w:hAnsi="宋体" w:cs="宋体"/>
          <w:sz w:val="22"/>
        </w:rPr>
      </w:pPr>
      <w:r>
        <w:rPr>
          <w:rFonts w:hint="eastAsia" w:ascii="宋体" w:hAnsi="宋体" w:cs="宋体"/>
          <w:sz w:val="22"/>
        </w:rPr>
        <w:t>（一）被纪检监察部门立案调查，违法违规事实成立的；</w:t>
      </w:r>
    </w:p>
    <w:p w14:paraId="0F437E4F">
      <w:pPr>
        <w:tabs>
          <w:tab w:val="left" w:pos="567"/>
        </w:tabs>
        <w:spacing w:line="360" w:lineRule="auto"/>
        <w:ind w:left="420"/>
        <w:jc w:val="left"/>
        <w:rPr>
          <w:rFonts w:ascii="宋体" w:hAnsi="宋体" w:cs="宋体"/>
          <w:sz w:val="22"/>
        </w:rPr>
      </w:pPr>
      <w:r>
        <w:rPr>
          <w:rFonts w:hint="eastAsia" w:ascii="宋体" w:hAnsi="宋体" w:cs="宋体"/>
          <w:sz w:val="22"/>
        </w:rPr>
        <w:t>（二）未按本条例规定签订、履行采购合同，造成严重后果的；</w:t>
      </w:r>
    </w:p>
    <w:p w14:paraId="393B39CF">
      <w:pPr>
        <w:tabs>
          <w:tab w:val="left" w:pos="567"/>
        </w:tabs>
        <w:spacing w:line="360" w:lineRule="auto"/>
        <w:ind w:left="420"/>
        <w:jc w:val="left"/>
        <w:rPr>
          <w:rFonts w:ascii="宋体" w:hAnsi="宋体" w:cs="宋体"/>
          <w:sz w:val="22"/>
        </w:rPr>
      </w:pPr>
      <w:r>
        <w:rPr>
          <w:rFonts w:hint="eastAsia" w:ascii="宋体" w:hAnsi="宋体" w:cs="宋体"/>
          <w:sz w:val="22"/>
        </w:rPr>
        <w:t>（三）隐瞒真实情况，提供虚假资料的；</w:t>
      </w:r>
    </w:p>
    <w:p w14:paraId="5BA3C21C">
      <w:pPr>
        <w:tabs>
          <w:tab w:val="left" w:pos="567"/>
        </w:tabs>
        <w:spacing w:line="360" w:lineRule="auto"/>
        <w:ind w:left="420"/>
        <w:jc w:val="left"/>
        <w:rPr>
          <w:rFonts w:ascii="宋体" w:hAnsi="宋体" w:cs="宋体"/>
          <w:sz w:val="22"/>
        </w:rPr>
      </w:pPr>
      <w:r>
        <w:rPr>
          <w:rFonts w:hint="eastAsia" w:ascii="宋体" w:hAnsi="宋体" w:cs="宋体"/>
          <w:sz w:val="22"/>
        </w:rPr>
        <w:t>（四）以非法手段排斥其他供应商参与竞争的；</w:t>
      </w:r>
    </w:p>
    <w:p w14:paraId="23857716">
      <w:pPr>
        <w:tabs>
          <w:tab w:val="left" w:pos="567"/>
        </w:tabs>
        <w:spacing w:line="360" w:lineRule="auto"/>
        <w:ind w:left="420"/>
        <w:jc w:val="left"/>
        <w:rPr>
          <w:rFonts w:ascii="宋体" w:hAnsi="宋体" w:cs="宋体"/>
          <w:sz w:val="22"/>
        </w:rPr>
      </w:pPr>
      <w:r>
        <w:rPr>
          <w:rFonts w:hint="eastAsia" w:ascii="宋体" w:hAnsi="宋体" w:cs="宋体"/>
          <w:sz w:val="22"/>
        </w:rPr>
        <w:t>（五）与其他采购参加人串通投标的；</w:t>
      </w:r>
    </w:p>
    <w:p w14:paraId="1A306024">
      <w:pPr>
        <w:tabs>
          <w:tab w:val="left" w:pos="567"/>
        </w:tabs>
        <w:spacing w:line="360" w:lineRule="auto"/>
        <w:ind w:left="420"/>
        <w:jc w:val="left"/>
        <w:rPr>
          <w:rFonts w:ascii="宋体" w:hAnsi="宋体" w:cs="宋体"/>
          <w:sz w:val="22"/>
        </w:rPr>
      </w:pPr>
      <w:r>
        <w:rPr>
          <w:rFonts w:hint="eastAsia" w:ascii="宋体" w:hAnsi="宋体" w:cs="宋体"/>
          <w:sz w:val="22"/>
        </w:rPr>
        <w:t xml:space="preserve">（六）在采购活动中应当回避而未回避的； </w:t>
      </w:r>
    </w:p>
    <w:p w14:paraId="418D2AC6">
      <w:pPr>
        <w:tabs>
          <w:tab w:val="left" w:pos="567"/>
        </w:tabs>
        <w:spacing w:line="360" w:lineRule="auto"/>
        <w:ind w:left="420"/>
        <w:jc w:val="left"/>
        <w:rPr>
          <w:rFonts w:ascii="宋体" w:hAnsi="宋体" w:cs="宋体"/>
          <w:sz w:val="22"/>
        </w:rPr>
      </w:pPr>
      <w:r>
        <w:rPr>
          <w:rFonts w:hint="eastAsia" w:ascii="宋体" w:hAnsi="宋体" w:cs="宋体"/>
          <w:sz w:val="22"/>
        </w:rPr>
        <w:t xml:space="preserve">（七）恶意投诉的； </w:t>
      </w:r>
    </w:p>
    <w:p w14:paraId="620D8C22">
      <w:pPr>
        <w:tabs>
          <w:tab w:val="left" w:pos="567"/>
        </w:tabs>
        <w:spacing w:line="360" w:lineRule="auto"/>
        <w:ind w:left="420"/>
        <w:jc w:val="left"/>
        <w:rPr>
          <w:rFonts w:ascii="宋体" w:hAnsi="宋体" w:cs="宋体"/>
          <w:sz w:val="22"/>
        </w:rPr>
      </w:pPr>
      <w:r>
        <w:rPr>
          <w:rFonts w:hint="eastAsia" w:ascii="宋体" w:hAnsi="宋体" w:cs="宋体"/>
          <w:sz w:val="22"/>
        </w:rPr>
        <w:t xml:space="preserve">（八）向采购项目相关人行贿或者提供其他不当利益的； </w:t>
      </w:r>
    </w:p>
    <w:p w14:paraId="03FC1631">
      <w:pPr>
        <w:tabs>
          <w:tab w:val="left" w:pos="567"/>
        </w:tabs>
        <w:spacing w:line="360" w:lineRule="auto"/>
        <w:ind w:left="420"/>
        <w:jc w:val="left"/>
        <w:rPr>
          <w:rFonts w:ascii="宋体" w:hAnsi="宋体" w:cs="宋体"/>
          <w:sz w:val="22"/>
        </w:rPr>
      </w:pPr>
      <w:r>
        <w:rPr>
          <w:rFonts w:hint="eastAsia" w:ascii="宋体" w:hAnsi="宋体" w:cs="宋体"/>
          <w:sz w:val="22"/>
        </w:rPr>
        <w:t>（九）阻碍、抗拒主管部门监督检查的；</w:t>
      </w:r>
    </w:p>
    <w:p w14:paraId="33ECBECD">
      <w:pPr>
        <w:tabs>
          <w:tab w:val="left" w:pos="567"/>
        </w:tabs>
        <w:spacing w:line="360" w:lineRule="auto"/>
        <w:ind w:left="420"/>
        <w:jc w:val="left"/>
        <w:rPr>
          <w:rFonts w:ascii="宋体" w:hAnsi="宋体" w:cs="宋体"/>
          <w:sz w:val="22"/>
        </w:rPr>
      </w:pPr>
      <w:r>
        <w:rPr>
          <w:rFonts w:hint="eastAsia" w:ascii="宋体" w:hAnsi="宋体" w:cs="宋体"/>
          <w:sz w:val="22"/>
        </w:rPr>
        <w:t>（十）履约检查不合格或者评价为差的；</w:t>
      </w:r>
    </w:p>
    <w:p w14:paraId="5D7407EF">
      <w:pPr>
        <w:spacing w:line="360" w:lineRule="auto"/>
        <w:ind w:firstLine="440" w:firstLineChars="200"/>
        <w:rPr>
          <w:rFonts w:ascii="宋体" w:hAnsi="宋体" w:cs="宋体"/>
          <w:sz w:val="22"/>
        </w:rPr>
      </w:pPr>
      <w:r>
        <w:rPr>
          <w:rFonts w:hint="eastAsia" w:ascii="宋体" w:hAnsi="宋体" w:cs="宋体"/>
          <w:sz w:val="22"/>
        </w:rPr>
        <w:t xml:space="preserve">（十一）参与本项目投标前三年内，在经营活动中有重大违法记录； </w:t>
      </w:r>
    </w:p>
    <w:p w14:paraId="2C2CF409">
      <w:pPr>
        <w:spacing w:line="360" w:lineRule="auto"/>
        <w:ind w:firstLine="440" w:firstLineChars="200"/>
        <w:rPr>
          <w:rFonts w:ascii="宋体" w:hAnsi="宋体" w:cs="宋体"/>
          <w:sz w:val="22"/>
        </w:rPr>
      </w:pPr>
      <w:r>
        <w:rPr>
          <w:rFonts w:hint="eastAsia" w:ascii="宋体" w:hAnsi="宋体" w:cs="宋体"/>
          <w:sz w:val="22"/>
        </w:rPr>
        <w:t>（十二）参与本项目政府采购活动时存在处于被有关部门禁止参与政府采购活动且在有效期内的情况；</w:t>
      </w:r>
    </w:p>
    <w:p w14:paraId="743253A4">
      <w:pPr>
        <w:spacing w:line="360" w:lineRule="auto"/>
        <w:ind w:firstLine="440" w:firstLineChars="200"/>
        <w:rPr>
          <w:rFonts w:ascii="宋体" w:hAnsi="宋体" w:cs="宋体"/>
          <w:sz w:val="22"/>
        </w:rPr>
      </w:pPr>
      <w:r>
        <w:rPr>
          <w:rFonts w:hint="eastAsia" w:ascii="宋体" w:hAnsi="宋体" w:cs="宋体"/>
          <w:sz w:val="22"/>
        </w:rPr>
        <w:t>（十三）主管部门认定的其他情形。</w:t>
      </w:r>
    </w:p>
    <w:p w14:paraId="78BBC860">
      <w:pPr>
        <w:spacing w:line="360" w:lineRule="auto"/>
        <w:ind w:firstLine="440" w:firstLineChars="200"/>
        <w:rPr>
          <w:rFonts w:ascii="宋体" w:hAnsi="宋体" w:cs="宋体"/>
          <w:sz w:val="22"/>
        </w:rPr>
      </w:pPr>
      <w:r>
        <w:rPr>
          <w:rFonts w:hint="eastAsia" w:ascii="宋体" w:hAnsi="宋体" w:cs="宋体"/>
          <w:sz w:val="22"/>
        </w:rPr>
        <w:t>如我司在开标日前三年内存在上述行为超出法定追诉时效未被追诉、或者上述情节轻微未给予禁止参加政府采购的行政处罚，我司自愿承担虚假应标以及其他一切不利的法律后果。</w:t>
      </w:r>
    </w:p>
    <w:p w14:paraId="4B254F64">
      <w:pPr>
        <w:spacing w:line="360" w:lineRule="auto"/>
        <w:ind w:firstLine="440" w:firstLineChars="200"/>
        <w:rPr>
          <w:rFonts w:ascii="宋体" w:hAnsi="宋体" w:cs="宋体"/>
          <w:sz w:val="22"/>
        </w:rPr>
      </w:pPr>
      <w:r>
        <w:rPr>
          <w:rFonts w:hint="eastAsia" w:ascii="宋体" w:hAnsi="宋体" w:cs="宋体"/>
          <w:sz w:val="22"/>
        </w:rPr>
        <w:t>特此承诺。</w:t>
      </w:r>
    </w:p>
    <w:p w14:paraId="554BD8D8">
      <w:pPr>
        <w:spacing w:line="360" w:lineRule="auto"/>
        <w:ind w:firstLine="480" w:firstLineChars="200"/>
        <w:rPr>
          <w:rFonts w:ascii="宋体" w:hAnsi="宋体" w:cs="宋体"/>
          <w:sz w:val="24"/>
        </w:rPr>
      </w:pPr>
    </w:p>
    <w:p w14:paraId="7D5C1CCB">
      <w:pPr>
        <w:spacing w:line="360" w:lineRule="auto"/>
        <w:rPr>
          <w:sz w:val="22"/>
        </w:rPr>
      </w:pPr>
      <w:r>
        <w:rPr>
          <w:rFonts w:hint="eastAsia" w:ascii="宋体" w:hAnsi="宋体"/>
          <w:sz w:val="22"/>
          <w:lang w:val="zh-CN"/>
        </w:rPr>
        <w:t>法定代表人（</w:t>
      </w:r>
      <w:r>
        <w:rPr>
          <w:rFonts w:hint="eastAsia" w:ascii="宋体" w:hAnsi="宋体"/>
          <w:sz w:val="22"/>
        </w:rPr>
        <w:t>单位负责人</w:t>
      </w:r>
      <w:r>
        <w:rPr>
          <w:rFonts w:hint="eastAsia" w:ascii="宋体" w:hAnsi="宋体"/>
          <w:sz w:val="22"/>
          <w:lang w:val="zh-CN"/>
        </w:rPr>
        <w:t>）或其授权代表（签字</w:t>
      </w:r>
      <w:r>
        <w:rPr>
          <w:rFonts w:hint="eastAsia" w:ascii="宋体" w:hAnsi="宋体"/>
          <w:sz w:val="22"/>
        </w:rPr>
        <w:t>或盖章</w:t>
      </w:r>
      <w:r>
        <w:rPr>
          <w:rFonts w:hint="eastAsia" w:ascii="宋体" w:hAnsi="宋体"/>
          <w:sz w:val="22"/>
          <w:lang w:val="zh-CN"/>
        </w:rPr>
        <w:t>）</w:t>
      </w:r>
      <w:r>
        <w:rPr>
          <w:rFonts w:hint="eastAsia"/>
          <w:sz w:val="22"/>
        </w:rPr>
        <w:t xml:space="preserve">：                   </w:t>
      </w:r>
    </w:p>
    <w:p w14:paraId="1C519F20">
      <w:pPr>
        <w:spacing w:line="360" w:lineRule="auto"/>
        <w:rPr>
          <w:sz w:val="22"/>
        </w:rPr>
      </w:pPr>
      <w:r>
        <w:rPr>
          <w:rFonts w:hint="eastAsia"/>
          <w:sz w:val="22"/>
        </w:rPr>
        <w:t xml:space="preserve">投标人名称（盖章）：                        </w:t>
      </w:r>
    </w:p>
    <w:p w14:paraId="7EEC44FD">
      <w:pPr>
        <w:spacing w:line="360" w:lineRule="auto"/>
        <w:rPr>
          <w:sz w:val="22"/>
        </w:rPr>
      </w:pPr>
      <w:r>
        <w:rPr>
          <w:rFonts w:hint="eastAsia"/>
          <w:sz w:val="22"/>
        </w:rPr>
        <w:t>日期：   年   月   日</w:t>
      </w:r>
    </w:p>
    <w:p w14:paraId="60C6DA78">
      <w:pPr>
        <w:spacing w:after="156" w:afterLines="50"/>
        <w:ind w:firstLine="2811" w:firstLineChars="1000"/>
        <w:rPr>
          <w:rFonts w:ascii="宋体" w:hAnsi="宋体" w:cs="宋体"/>
          <w:b/>
          <w:bCs/>
          <w:sz w:val="28"/>
          <w:szCs w:val="28"/>
        </w:rPr>
      </w:pPr>
    </w:p>
    <w:p w14:paraId="0DD066BC">
      <w:pPr>
        <w:spacing w:after="156" w:afterLines="50"/>
        <w:ind w:firstLine="1405" w:firstLineChars="500"/>
        <w:rPr>
          <w:rFonts w:ascii="宋体" w:hAnsi="宋体" w:cs="宋体"/>
          <w:b/>
          <w:bCs/>
          <w:sz w:val="28"/>
          <w:szCs w:val="28"/>
        </w:rPr>
      </w:pPr>
      <w:r>
        <w:rPr>
          <w:rFonts w:hint="eastAsia" w:ascii="宋体" w:hAnsi="宋体" w:cs="宋体"/>
          <w:b/>
          <w:bCs/>
          <w:sz w:val="28"/>
          <w:szCs w:val="28"/>
        </w:rPr>
        <w:t>（四）政府采购违法行为风险知悉确认书</w:t>
      </w:r>
    </w:p>
    <w:p w14:paraId="329F886D">
      <w:pPr>
        <w:pStyle w:val="29"/>
        <w:ind w:firstLine="420"/>
      </w:pPr>
    </w:p>
    <w:p w14:paraId="5D4E0D94">
      <w:pPr>
        <w:ind w:firstLine="440" w:firstLineChars="200"/>
        <w:rPr>
          <w:rFonts w:ascii="宋体" w:hAnsi="宋体" w:cs="宋体"/>
          <w:sz w:val="22"/>
        </w:rPr>
      </w:pPr>
      <w:r>
        <w:rPr>
          <w:rFonts w:hint="eastAsia" w:ascii="宋体" w:hAnsi="宋体" w:cs="宋体"/>
          <w:sz w:val="22"/>
        </w:rPr>
        <w:t>本公司在投标前已充分知悉以下情形为参与政府采购活动时的重大风险事项，并承诺已对下述风险提示事项重点排查，做到严谨、诚信、依法依规参与政府采购活动。</w:t>
      </w:r>
      <w:r>
        <w:rPr>
          <w:rFonts w:hint="eastAsia" w:ascii="宋体" w:hAnsi="宋体" w:cs="宋体"/>
          <w:color w:val="000000"/>
          <w:sz w:val="22"/>
        </w:rPr>
        <w:t xml:space="preserve"> </w:t>
      </w:r>
    </w:p>
    <w:p w14:paraId="36095F88">
      <w:pPr>
        <w:rPr>
          <w:rFonts w:ascii="宋体" w:hAnsi="宋体" w:cs="宋体"/>
          <w:sz w:val="22"/>
        </w:rPr>
      </w:pPr>
      <w:r>
        <w:rPr>
          <w:rFonts w:hint="eastAsia" w:ascii="宋体" w:hAnsi="宋体" w:cs="宋体"/>
          <w:b/>
          <w:bCs/>
          <w:color w:val="000000"/>
          <w:sz w:val="22"/>
        </w:rPr>
        <w:t>一、本公司已充分知悉“隐瞒真实情况，提供虚假资料”的法定情形，相关情形包括但不限于</w:t>
      </w:r>
      <w:r>
        <w:rPr>
          <w:rFonts w:hint="eastAsia" w:ascii="宋体" w:hAnsi="宋体" w:cs="宋体"/>
          <w:color w:val="000000"/>
          <w:sz w:val="22"/>
        </w:rPr>
        <w:t xml:space="preserve">： </w:t>
      </w:r>
    </w:p>
    <w:p w14:paraId="58DB59BE">
      <w:pPr>
        <w:ind w:firstLine="440" w:firstLineChars="200"/>
        <w:rPr>
          <w:rFonts w:ascii="宋体" w:hAnsi="宋体" w:cs="宋体"/>
          <w:sz w:val="22"/>
        </w:rPr>
      </w:pPr>
      <w:r>
        <w:rPr>
          <w:rFonts w:hint="eastAsia" w:ascii="宋体" w:hAnsi="宋体" w:cs="宋体"/>
          <w:sz w:val="22"/>
        </w:rPr>
        <w:t xml:space="preserve">（一）通过转让或者租借等方式从其他单位获取资格或者资质证书投标的。 </w:t>
      </w:r>
    </w:p>
    <w:p w14:paraId="0F1469DF">
      <w:pPr>
        <w:ind w:firstLine="440" w:firstLineChars="200"/>
        <w:rPr>
          <w:rFonts w:ascii="宋体" w:hAnsi="宋体" w:cs="宋体"/>
          <w:sz w:val="22"/>
        </w:rPr>
      </w:pPr>
      <w:r>
        <w:rPr>
          <w:rFonts w:hint="eastAsia" w:ascii="宋体" w:hAnsi="宋体" w:cs="宋体"/>
          <w:sz w:val="22"/>
        </w:rPr>
        <w:t xml:space="preserve">（二）由其他单位或者其他单位负责人在投标供应商编制的投标文件上加盖印章或者签字的。 </w:t>
      </w:r>
    </w:p>
    <w:p w14:paraId="43A21F9C">
      <w:pPr>
        <w:ind w:firstLine="440" w:firstLineChars="200"/>
        <w:rPr>
          <w:rFonts w:ascii="宋体" w:hAnsi="宋体" w:cs="宋体"/>
          <w:sz w:val="22"/>
        </w:rPr>
      </w:pPr>
      <w:r>
        <w:rPr>
          <w:rFonts w:hint="eastAsia" w:ascii="宋体" w:hAnsi="宋体" w:cs="宋体"/>
          <w:sz w:val="22"/>
        </w:rPr>
        <w:t xml:space="preserve">（三）项目负责人或者主要技术人员不是本单位人员的。 </w:t>
      </w:r>
    </w:p>
    <w:p w14:paraId="384F335A">
      <w:pPr>
        <w:ind w:firstLine="440" w:firstLineChars="200"/>
        <w:rPr>
          <w:rFonts w:ascii="宋体" w:hAnsi="宋体" w:cs="宋体"/>
          <w:sz w:val="22"/>
        </w:rPr>
      </w:pPr>
      <w:r>
        <w:rPr>
          <w:rFonts w:hint="eastAsia" w:ascii="宋体" w:hAnsi="宋体" w:cs="宋体"/>
          <w:sz w:val="22"/>
        </w:rPr>
        <w:t xml:space="preserve">（四）投标保证金不是从投标供应商基本账户转出的。 </w:t>
      </w:r>
    </w:p>
    <w:p w14:paraId="01B763FD">
      <w:pPr>
        <w:ind w:firstLine="440" w:firstLineChars="200"/>
        <w:rPr>
          <w:rFonts w:ascii="宋体" w:hAnsi="宋体" w:cs="宋体"/>
          <w:sz w:val="22"/>
        </w:rPr>
      </w:pPr>
      <w:r>
        <w:rPr>
          <w:rFonts w:hint="eastAsia" w:ascii="宋体" w:hAnsi="宋体" w:cs="宋体"/>
          <w:sz w:val="22"/>
        </w:rPr>
        <w:t xml:space="preserve">（五）其他隐瞒真实情况、提供虚假资料的行为。 </w:t>
      </w:r>
    </w:p>
    <w:p w14:paraId="125AD488">
      <w:pPr>
        <w:rPr>
          <w:rFonts w:ascii="宋体" w:hAnsi="宋体" w:cs="宋体"/>
          <w:sz w:val="22"/>
        </w:rPr>
      </w:pPr>
      <w:r>
        <w:rPr>
          <w:rFonts w:hint="eastAsia" w:ascii="宋体" w:hAnsi="宋体" w:cs="宋体"/>
          <w:b/>
          <w:bCs/>
          <w:color w:val="000000"/>
          <w:sz w:val="22"/>
        </w:rPr>
        <w:t xml:space="preserve">二、本公司已充分知悉“与其他采购参加人串通投标”的法定情形，相关情形包括但不限于： </w:t>
      </w:r>
    </w:p>
    <w:p w14:paraId="5061F87F">
      <w:pPr>
        <w:ind w:firstLine="440" w:firstLineChars="200"/>
        <w:rPr>
          <w:rFonts w:ascii="宋体" w:hAnsi="宋体" w:cs="宋体"/>
          <w:sz w:val="22"/>
        </w:rPr>
      </w:pPr>
      <w:r>
        <w:rPr>
          <w:rFonts w:hint="eastAsia" w:ascii="宋体" w:hAnsi="宋体" w:cs="宋体"/>
          <w:color w:val="000000"/>
          <w:sz w:val="22"/>
        </w:rPr>
        <w:t>（一）投标供应商之间相互约定给予未中标的供应商利益补偿。</w:t>
      </w:r>
    </w:p>
    <w:p w14:paraId="7786928A">
      <w:pPr>
        <w:ind w:firstLine="440" w:firstLineChars="200"/>
        <w:rPr>
          <w:rFonts w:ascii="宋体" w:hAnsi="宋体" w:cs="宋体"/>
          <w:sz w:val="22"/>
        </w:rPr>
      </w:pPr>
      <w:r>
        <w:rPr>
          <w:rFonts w:hint="eastAsia" w:ascii="宋体" w:hAnsi="宋体" w:cs="宋体"/>
          <w:color w:val="000000"/>
          <w:sz w:val="22"/>
        </w:rPr>
        <w:t xml:space="preserve">（二）不同投标供应商的法定代表人、主要经营负责人、项目投标授权代表人、项目负责人、主要技术人员为同一人、属同一单位或者在同一单位缴纳社会保险。 </w:t>
      </w:r>
    </w:p>
    <w:p w14:paraId="3CD6B77B">
      <w:pPr>
        <w:ind w:firstLine="440" w:firstLineChars="200"/>
        <w:rPr>
          <w:rFonts w:ascii="宋体" w:hAnsi="宋体" w:cs="宋体"/>
          <w:sz w:val="22"/>
        </w:rPr>
      </w:pPr>
      <w:r>
        <w:rPr>
          <w:rFonts w:hint="eastAsia" w:ascii="宋体" w:hAnsi="宋体" w:cs="宋体"/>
          <w:color w:val="000000"/>
          <w:sz w:val="22"/>
        </w:rPr>
        <w:t xml:space="preserve">（三）不同投标供应商的投标文件由同一单位或者同一人编制，或者由同一人分阶段参与编制的。 </w:t>
      </w:r>
    </w:p>
    <w:p w14:paraId="10174BDD">
      <w:pPr>
        <w:ind w:firstLine="440" w:firstLineChars="200"/>
        <w:rPr>
          <w:rFonts w:ascii="宋体" w:hAnsi="宋体" w:cs="宋体"/>
          <w:sz w:val="22"/>
        </w:rPr>
      </w:pPr>
      <w:r>
        <w:rPr>
          <w:rFonts w:hint="eastAsia" w:ascii="宋体" w:hAnsi="宋体" w:cs="宋体"/>
          <w:color w:val="000000"/>
          <w:sz w:val="22"/>
        </w:rPr>
        <w:t>（四）不同投标供应商的投标文件或部分投标文件相互混装。</w:t>
      </w:r>
    </w:p>
    <w:p w14:paraId="3FDE2F24">
      <w:pPr>
        <w:ind w:firstLine="440" w:firstLineChars="200"/>
        <w:rPr>
          <w:rFonts w:ascii="宋体" w:hAnsi="宋体" w:cs="宋体"/>
          <w:sz w:val="22"/>
        </w:rPr>
      </w:pPr>
      <w:r>
        <w:rPr>
          <w:rFonts w:hint="eastAsia" w:ascii="宋体" w:hAnsi="宋体" w:cs="宋体"/>
          <w:color w:val="000000"/>
          <w:sz w:val="22"/>
        </w:rPr>
        <w:t xml:space="preserve">（五）不同投标供应商的投标文件内容存在非正常一致。 </w:t>
      </w:r>
    </w:p>
    <w:p w14:paraId="7C040C60">
      <w:pPr>
        <w:ind w:firstLine="440" w:firstLineChars="200"/>
        <w:rPr>
          <w:rFonts w:ascii="宋体" w:hAnsi="宋体" w:cs="宋体"/>
          <w:sz w:val="22"/>
        </w:rPr>
      </w:pPr>
      <w:r>
        <w:rPr>
          <w:rFonts w:hint="eastAsia" w:ascii="宋体" w:hAnsi="宋体" w:cs="宋体"/>
          <w:color w:val="000000"/>
          <w:sz w:val="22"/>
        </w:rPr>
        <w:t xml:space="preserve">（六）由同一单位工作人员为两家以上（含两家）供应商进行同一项投标活动的。 </w:t>
      </w:r>
    </w:p>
    <w:p w14:paraId="76ACD1F1">
      <w:pPr>
        <w:ind w:firstLine="440" w:firstLineChars="200"/>
        <w:rPr>
          <w:rFonts w:ascii="宋体" w:hAnsi="宋体" w:cs="宋体"/>
          <w:sz w:val="22"/>
        </w:rPr>
      </w:pPr>
      <w:r>
        <w:rPr>
          <w:rFonts w:hint="eastAsia" w:ascii="宋体" w:hAnsi="宋体" w:cs="宋体"/>
          <w:color w:val="000000"/>
          <w:sz w:val="22"/>
        </w:rPr>
        <w:t xml:space="preserve">（七）不同投标人的投标报价呈规律性差异。 </w:t>
      </w:r>
    </w:p>
    <w:p w14:paraId="47D5B189">
      <w:pPr>
        <w:ind w:firstLine="440" w:firstLineChars="200"/>
        <w:rPr>
          <w:rFonts w:ascii="宋体" w:hAnsi="宋体" w:cs="宋体"/>
          <w:sz w:val="22"/>
        </w:rPr>
      </w:pPr>
      <w:r>
        <w:rPr>
          <w:rFonts w:hint="eastAsia" w:ascii="宋体" w:hAnsi="宋体" w:cs="宋体"/>
          <w:color w:val="000000"/>
          <w:sz w:val="22"/>
        </w:rPr>
        <w:t>（八）不同投标人的投标保证金从同一单位或者个人的账户转出。</w:t>
      </w:r>
    </w:p>
    <w:p w14:paraId="0D5C0F0A">
      <w:pPr>
        <w:ind w:firstLine="440" w:firstLineChars="200"/>
        <w:rPr>
          <w:rFonts w:ascii="宋体" w:hAnsi="宋体" w:cs="宋体"/>
          <w:sz w:val="22"/>
        </w:rPr>
      </w:pPr>
      <w:r>
        <w:rPr>
          <w:rFonts w:hint="eastAsia" w:ascii="宋体" w:hAnsi="宋体" w:cs="宋体"/>
          <w:color w:val="000000"/>
          <w:sz w:val="22"/>
        </w:rPr>
        <w:t xml:space="preserve">（九）主管部门依照法律、法规认定的其他情形。 </w:t>
      </w:r>
    </w:p>
    <w:p w14:paraId="55BE8D4F">
      <w:pPr>
        <w:rPr>
          <w:rFonts w:ascii="宋体" w:hAnsi="宋体" w:cs="宋体"/>
          <w:sz w:val="22"/>
        </w:rPr>
      </w:pPr>
      <w:r>
        <w:rPr>
          <w:rFonts w:hint="eastAsia" w:ascii="宋体" w:hAnsi="宋体" w:cs="宋体"/>
          <w:b/>
          <w:bCs/>
          <w:color w:val="000000"/>
          <w:sz w:val="22"/>
        </w:rPr>
        <w:t xml:space="preserve">三、本公司已充分知悉下列情形所对应的法律风险，并在投标前已对相关风险事项进行排查。 </w:t>
      </w:r>
    </w:p>
    <w:p w14:paraId="66570AAA">
      <w:pPr>
        <w:ind w:firstLine="440" w:firstLineChars="200"/>
        <w:rPr>
          <w:rFonts w:ascii="宋体" w:hAnsi="宋体" w:cs="宋体"/>
          <w:sz w:val="22"/>
        </w:rPr>
      </w:pPr>
      <w:r>
        <w:rPr>
          <w:rFonts w:hint="eastAsia" w:ascii="宋体" w:hAnsi="宋体" w:cs="宋体"/>
          <w:color w:val="000000"/>
          <w:sz w:val="22"/>
        </w:rPr>
        <w:t>（一）对于从其他主体获取的投标资料，供应商应审慎核查，确保投标资料的真实性。</w:t>
      </w:r>
      <w:r>
        <w:rPr>
          <w:rFonts w:hint="eastAsia" w:ascii="宋体" w:hAnsi="宋体" w:cs="宋体"/>
          <w:b/>
          <w:bCs/>
          <w:color w:val="000000"/>
          <w:sz w:val="22"/>
        </w:rPr>
        <w:t xml:space="preserve">如主管部门查实投标文件中存在虚假资料的，无论相关资料是否由第三方或本公司员工提供，均不影响主管部门对供应商存在“隐瞒真实情况，提供虚假资料”违法行为的认定。 </w:t>
      </w:r>
    </w:p>
    <w:p w14:paraId="10DD4DD6">
      <w:pPr>
        <w:ind w:firstLine="440" w:firstLineChars="200"/>
        <w:rPr>
          <w:rFonts w:ascii="宋体" w:hAnsi="宋体" w:cs="宋体"/>
          <w:sz w:val="22"/>
        </w:rPr>
      </w:pPr>
      <w:r>
        <w:rPr>
          <w:rFonts w:hint="eastAsia" w:ascii="宋体" w:hAnsi="宋体" w:cs="宋体"/>
          <w:color w:val="000000"/>
          <w:sz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14:paraId="09803150">
      <w:pPr>
        <w:ind w:firstLine="440" w:firstLineChars="200"/>
        <w:rPr>
          <w:rFonts w:ascii="宋体" w:hAnsi="宋体" w:cs="宋体"/>
          <w:sz w:val="22"/>
        </w:rPr>
      </w:pPr>
      <w:r>
        <w:rPr>
          <w:rFonts w:hint="eastAsia" w:ascii="宋体" w:hAnsi="宋体" w:cs="宋体"/>
          <w:color w:val="000000"/>
          <w:sz w:val="22"/>
        </w:rPr>
        <w:t xml:space="preserve">（三）对于涉及安全生产、特种作业、抢险救灾、防疫等政府采购项目，供应商实施提供虚假资料、串通投标等违法行为的，主管部门将依法从严处理。 </w:t>
      </w:r>
    </w:p>
    <w:p w14:paraId="7B503493">
      <w:pPr>
        <w:ind w:firstLine="440" w:firstLineChars="200"/>
        <w:rPr>
          <w:rFonts w:ascii="宋体" w:hAnsi="宋体" w:cs="宋体"/>
          <w:sz w:val="22"/>
        </w:rPr>
      </w:pPr>
      <w:r>
        <w:rPr>
          <w:rFonts w:hint="eastAsia" w:ascii="宋体" w:hAnsi="宋体" w:cs="宋体"/>
          <w:color w:val="000000"/>
          <w:sz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14:paraId="5C2A8808">
      <w:pPr>
        <w:ind w:firstLine="440" w:firstLineChars="200"/>
        <w:rPr>
          <w:rFonts w:ascii="宋体" w:hAnsi="宋体" w:cs="宋体"/>
          <w:sz w:val="22"/>
        </w:rPr>
      </w:pPr>
      <w:r>
        <w:rPr>
          <w:rFonts w:hint="eastAsia" w:ascii="宋体" w:hAnsi="宋体" w:cs="宋体"/>
          <w:color w:val="000000"/>
          <w:sz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14:paraId="1C8A8028">
      <w:pPr>
        <w:ind w:firstLine="440" w:firstLineChars="200"/>
        <w:rPr>
          <w:rFonts w:ascii="宋体" w:hAnsi="宋体" w:cs="宋体"/>
          <w:sz w:val="22"/>
        </w:rPr>
      </w:pPr>
      <w:r>
        <w:rPr>
          <w:rFonts w:hint="eastAsia" w:ascii="宋体" w:hAnsi="宋体" w:cs="宋体"/>
          <w:color w:val="000000"/>
          <w:sz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14:paraId="49C7E441">
      <w:pPr>
        <w:rPr>
          <w:rFonts w:ascii="宋体" w:hAnsi="宋体" w:cs="宋体"/>
          <w:sz w:val="22"/>
        </w:rPr>
      </w:pPr>
      <w:r>
        <w:rPr>
          <w:rFonts w:hint="eastAsia" w:ascii="宋体" w:hAnsi="宋体" w:cs="宋体"/>
          <w:b/>
          <w:bCs/>
          <w:color w:val="000000"/>
          <w:sz w:val="22"/>
        </w:rPr>
        <w:t xml:space="preserve">四、本公司已充分知悉政府采购违法、违规行为的法律后果。 </w:t>
      </w:r>
    </w:p>
    <w:p w14:paraId="709EEC22">
      <w:pPr>
        <w:ind w:firstLine="440" w:firstLineChars="200"/>
        <w:rPr>
          <w:rFonts w:ascii="宋体" w:hAnsi="宋体" w:cs="宋体"/>
          <w:sz w:val="22"/>
        </w:rPr>
      </w:pPr>
      <w:r>
        <w:rPr>
          <w:rFonts w:hint="eastAsia" w:ascii="宋体" w:hAnsi="宋体" w:cs="宋体"/>
          <w:color w:val="000000"/>
          <w:sz w:val="22"/>
        </w:rPr>
        <w:t xml:space="preserve">经查实，若投标供应商存在政府采购违法、违规行为，主管部门 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14:paraId="22DC9A03">
      <w:pPr>
        <w:ind w:firstLine="442" w:firstLineChars="200"/>
        <w:rPr>
          <w:rFonts w:ascii="宋体" w:hAnsi="宋体" w:cs="宋体"/>
          <w:b/>
          <w:bCs/>
          <w:color w:val="FF0000"/>
          <w:sz w:val="22"/>
        </w:rPr>
      </w:pPr>
      <w:r>
        <w:rPr>
          <w:rFonts w:hint="eastAsia" w:ascii="宋体" w:hAnsi="宋体" w:cs="宋体"/>
          <w:b/>
          <w:bCs/>
          <w:color w:val="FF0000"/>
          <w:sz w:val="22"/>
          <w:highlight w:val="yellow"/>
        </w:rPr>
        <w:t xml:space="preserve">以下文字请投标供应商抄写并确认：“本公司已仔细阅读《政府采购违法行为风险知悉确认书》，充分知悉违法行为的法律后果，并承诺将严谨、诚信、依法依规参与政府采购活动”。 </w:t>
      </w:r>
    </w:p>
    <w:p w14:paraId="697A22DF">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53B0AC14">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7E6E1309">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187544EC">
      <w:pPr>
        <w:pStyle w:val="30"/>
        <w:rPr>
          <w:rFonts w:ascii="宋体" w:hAnsi="宋体" w:eastAsia="宋体" w:cs="宋体"/>
          <w:sz w:val="22"/>
          <w:szCs w:val="22"/>
          <w:u w:val="single"/>
        </w:rPr>
      </w:pPr>
      <w:r>
        <w:rPr>
          <w:rFonts w:hint="eastAsia" w:ascii="宋体" w:hAnsi="宋体" w:eastAsia="宋体" w:cs="宋体"/>
          <w:sz w:val="22"/>
          <w:szCs w:val="22"/>
          <w:u w:val="single"/>
        </w:rPr>
        <w:t xml:space="preserve">                                                                           </w:t>
      </w:r>
    </w:p>
    <w:p w14:paraId="7A40AB75">
      <w:pPr>
        <w:pStyle w:val="30"/>
        <w:rPr>
          <w:rFonts w:ascii="宋体" w:hAnsi="宋体" w:eastAsia="宋体" w:cs="宋体"/>
          <w:sz w:val="22"/>
          <w:szCs w:val="22"/>
        </w:rPr>
      </w:pPr>
    </w:p>
    <w:p w14:paraId="11F8B365">
      <w:pPr>
        <w:widowControl/>
        <w:wordWrap w:val="0"/>
        <w:autoSpaceDE w:val="0"/>
        <w:autoSpaceDN w:val="0"/>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58639F61">
      <w:pPr>
        <w:widowControl/>
        <w:wordWrap w:val="0"/>
        <w:autoSpaceDE w:val="0"/>
        <w:autoSpaceDN w:val="0"/>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（加盖公章）</w:t>
      </w:r>
    </w:p>
    <w:p w14:paraId="73216BFF">
      <w:pPr>
        <w:widowControl/>
        <w:wordWrap w:val="0"/>
        <w:autoSpaceDE w:val="0"/>
        <w:autoSpaceDN w:val="0"/>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2AC50CAD">
      <w:pPr>
        <w:rPr>
          <w:rFonts w:ascii="宋体" w:hAnsi="宋体" w:cs="宋体"/>
          <w:b/>
          <w:bCs/>
        </w:rPr>
      </w:pPr>
    </w:p>
    <w:p w14:paraId="3891B027">
      <w:pPr>
        <w:widowControl/>
        <w:autoSpaceDE w:val="0"/>
        <w:autoSpaceDN w:val="0"/>
        <w:ind w:firstLine="406"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5F448388">
      <w:pPr>
        <w:rPr>
          <w:rFonts w:ascii="宋体" w:hAnsi="宋体" w:cs="仿宋_GB2312"/>
          <w:szCs w:val="21"/>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3959858C">
      <w:pPr>
        <w:spacing w:line="360" w:lineRule="auto"/>
        <w:rPr>
          <w:sz w:val="22"/>
        </w:rPr>
      </w:pPr>
    </w:p>
    <w:p w14:paraId="2595289A"/>
    <w:p w14:paraId="27DF5B1C">
      <w:pPr>
        <w:spacing w:after="156" w:afterLines="50"/>
        <w:ind w:firstLine="560" w:firstLineChars="200"/>
        <w:rPr>
          <w:rFonts w:ascii="宋体" w:hAnsi="宋体" w:cs="宋体"/>
          <w:sz w:val="22"/>
          <w:szCs w:val="22"/>
        </w:rPr>
      </w:pPr>
      <w:r>
        <w:rPr>
          <w:sz w:val="28"/>
          <w:szCs w:val="32"/>
        </w:rPr>
        <w:br w:type="page"/>
      </w:r>
    </w:p>
    <w:p w14:paraId="3B7E5CDC">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14:paraId="7A4DD836">
      <w:pPr>
        <w:spacing w:after="156" w:afterLines="50"/>
        <w:rPr>
          <w:rFonts w:ascii="宋体" w:hAnsi="宋体" w:cs="宋体"/>
          <w:b/>
          <w:bCs/>
          <w:sz w:val="24"/>
        </w:rPr>
      </w:pPr>
      <w:r>
        <w:rPr>
          <w:rFonts w:hint="eastAsia" w:ascii="宋体" w:hAnsi="宋体" w:cs="宋体"/>
          <w:b/>
          <w:bCs/>
          <w:sz w:val="24"/>
        </w:rPr>
        <w:t>（一）投标人资格要求的证明文件</w:t>
      </w:r>
    </w:p>
    <w:p w14:paraId="6E902BEB">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14:paraId="43CCE35B">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14:paraId="319DED12">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14:paraId="5A7684CC">
      <w:pPr>
        <w:outlineLvl w:val="3"/>
        <w:rPr>
          <w:rFonts w:ascii="宋体" w:hAnsi="宋体" w:cs="宋体"/>
          <w:b/>
          <w:bCs/>
          <w:sz w:val="24"/>
        </w:rPr>
      </w:pPr>
      <w:r>
        <w:rPr>
          <w:rFonts w:hint="eastAsia" w:ascii="宋体" w:hAnsi="宋体" w:cs="宋体"/>
          <w:b/>
          <w:bCs/>
          <w:sz w:val="24"/>
        </w:rPr>
        <w:t>（二）近三年同类业绩</w:t>
      </w:r>
    </w:p>
    <w:tbl>
      <w:tblPr>
        <w:tblStyle w:val="18"/>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14:paraId="3F4A0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14:paraId="0355CB4A">
            <w:pPr>
              <w:rPr>
                <w:rFonts w:ascii="宋体" w:hAnsi="宋体" w:cs="宋体"/>
                <w:szCs w:val="21"/>
              </w:rPr>
            </w:pPr>
          </w:p>
        </w:tc>
      </w:tr>
      <w:tr w14:paraId="6CB2C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41A6474">
            <w:pPr>
              <w:rPr>
                <w:rFonts w:ascii="宋体" w:hAnsi="宋体" w:cs="宋体"/>
                <w:szCs w:val="21"/>
              </w:rPr>
            </w:pPr>
            <w:r>
              <w:rPr>
                <w:rFonts w:hint="eastAsia" w:ascii="宋体" w:hAnsi="宋体" w:cs="宋体"/>
                <w:szCs w:val="21"/>
              </w:rPr>
              <w:t>采购人</w:t>
            </w:r>
          </w:p>
        </w:tc>
        <w:tc>
          <w:tcPr>
            <w:tcW w:w="1820" w:type="dxa"/>
            <w:vAlign w:val="center"/>
          </w:tcPr>
          <w:p w14:paraId="12EC390E">
            <w:pPr>
              <w:rPr>
                <w:rFonts w:ascii="宋体" w:hAnsi="宋体" w:cs="宋体"/>
                <w:szCs w:val="21"/>
              </w:rPr>
            </w:pPr>
            <w:r>
              <w:rPr>
                <w:rFonts w:hint="eastAsia" w:ascii="宋体" w:hAnsi="宋体" w:cs="宋体"/>
                <w:szCs w:val="21"/>
              </w:rPr>
              <w:t>项目名称</w:t>
            </w:r>
          </w:p>
        </w:tc>
        <w:tc>
          <w:tcPr>
            <w:tcW w:w="1548" w:type="dxa"/>
            <w:vAlign w:val="center"/>
          </w:tcPr>
          <w:p w14:paraId="3B80800F">
            <w:pPr>
              <w:rPr>
                <w:rFonts w:ascii="宋体" w:hAnsi="宋体" w:cs="宋体"/>
                <w:szCs w:val="21"/>
              </w:rPr>
            </w:pPr>
            <w:r>
              <w:rPr>
                <w:rFonts w:hint="eastAsia" w:ascii="宋体" w:hAnsi="宋体" w:cs="宋体"/>
                <w:szCs w:val="21"/>
              </w:rPr>
              <w:t>项目规模（金额）</w:t>
            </w:r>
          </w:p>
        </w:tc>
        <w:tc>
          <w:tcPr>
            <w:tcW w:w="1464" w:type="dxa"/>
            <w:vAlign w:val="center"/>
          </w:tcPr>
          <w:p w14:paraId="40247FDB">
            <w:pPr>
              <w:rPr>
                <w:rFonts w:ascii="宋体" w:hAnsi="宋体" w:cs="宋体"/>
                <w:szCs w:val="21"/>
              </w:rPr>
            </w:pPr>
            <w:r>
              <w:rPr>
                <w:rFonts w:hint="eastAsia" w:ascii="宋体" w:hAnsi="宋体" w:cs="宋体"/>
                <w:szCs w:val="21"/>
              </w:rPr>
              <w:t>合同签订日期</w:t>
            </w:r>
          </w:p>
        </w:tc>
        <w:tc>
          <w:tcPr>
            <w:tcW w:w="1263" w:type="dxa"/>
            <w:vAlign w:val="center"/>
          </w:tcPr>
          <w:p w14:paraId="34D559B8">
            <w:pPr>
              <w:rPr>
                <w:rFonts w:ascii="宋体" w:hAnsi="宋体" w:cs="宋体"/>
                <w:szCs w:val="21"/>
              </w:rPr>
            </w:pPr>
            <w:r>
              <w:rPr>
                <w:rFonts w:hint="eastAsia" w:ascii="宋体" w:hAnsi="宋体" w:cs="宋体"/>
                <w:szCs w:val="21"/>
              </w:rPr>
              <w:t>履约验收时间</w:t>
            </w:r>
          </w:p>
        </w:tc>
        <w:tc>
          <w:tcPr>
            <w:tcW w:w="1418" w:type="dxa"/>
            <w:vAlign w:val="center"/>
          </w:tcPr>
          <w:p w14:paraId="3DDC9B0A">
            <w:pPr>
              <w:rPr>
                <w:rFonts w:ascii="宋体" w:hAnsi="宋体" w:cs="宋体"/>
                <w:szCs w:val="21"/>
              </w:rPr>
            </w:pPr>
            <w:r>
              <w:rPr>
                <w:rFonts w:hint="eastAsia" w:ascii="宋体" w:hAnsi="宋体" w:cs="宋体"/>
                <w:szCs w:val="21"/>
              </w:rPr>
              <w:t>完成质量情况（以履约验收报告为准）</w:t>
            </w:r>
          </w:p>
        </w:tc>
      </w:tr>
      <w:tr w14:paraId="26F9D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2E935B1">
            <w:pPr>
              <w:rPr>
                <w:rFonts w:ascii="宋体" w:hAnsi="宋体" w:cs="宋体"/>
                <w:szCs w:val="21"/>
              </w:rPr>
            </w:pPr>
          </w:p>
        </w:tc>
        <w:tc>
          <w:tcPr>
            <w:tcW w:w="1820" w:type="dxa"/>
            <w:vAlign w:val="center"/>
          </w:tcPr>
          <w:p w14:paraId="212BA086">
            <w:pPr>
              <w:rPr>
                <w:rFonts w:ascii="宋体" w:hAnsi="宋体" w:cs="宋体"/>
                <w:szCs w:val="21"/>
              </w:rPr>
            </w:pPr>
          </w:p>
        </w:tc>
        <w:tc>
          <w:tcPr>
            <w:tcW w:w="1548" w:type="dxa"/>
            <w:vAlign w:val="center"/>
          </w:tcPr>
          <w:p w14:paraId="0870BEAC">
            <w:pPr>
              <w:rPr>
                <w:rFonts w:ascii="宋体" w:hAnsi="宋体" w:cs="宋体"/>
                <w:szCs w:val="21"/>
              </w:rPr>
            </w:pPr>
          </w:p>
        </w:tc>
        <w:tc>
          <w:tcPr>
            <w:tcW w:w="1464" w:type="dxa"/>
            <w:vAlign w:val="center"/>
          </w:tcPr>
          <w:p w14:paraId="0A49980F">
            <w:pPr>
              <w:rPr>
                <w:rFonts w:ascii="宋体" w:hAnsi="宋体" w:cs="宋体"/>
                <w:szCs w:val="21"/>
              </w:rPr>
            </w:pPr>
          </w:p>
        </w:tc>
        <w:tc>
          <w:tcPr>
            <w:tcW w:w="1263" w:type="dxa"/>
            <w:vAlign w:val="center"/>
          </w:tcPr>
          <w:p w14:paraId="462676C1">
            <w:pPr>
              <w:rPr>
                <w:rFonts w:ascii="宋体" w:hAnsi="宋体" w:cs="宋体"/>
                <w:szCs w:val="21"/>
              </w:rPr>
            </w:pPr>
          </w:p>
        </w:tc>
        <w:tc>
          <w:tcPr>
            <w:tcW w:w="1418" w:type="dxa"/>
            <w:vAlign w:val="center"/>
          </w:tcPr>
          <w:p w14:paraId="32D7DF74">
            <w:pPr>
              <w:rPr>
                <w:rFonts w:ascii="宋体" w:hAnsi="宋体" w:cs="宋体"/>
                <w:szCs w:val="21"/>
              </w:rPr>
            </w:pPr>
          </w:p>
        </w:tc>
      </w:tr>
      <w:tr w14:paraId="0C021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28710F">
            <w:pPr>
              <w:rPr>
                <w:rFonts w:ascii="宋体" w:hAnsi="宋体" w:cs="宋体"/>
                <w:szCs w:val="21"/>
              </w:rPr>
            </w:pPr>
          </w:p>
        </w:tc>
        <w:tc>
          <w:tcPr>
            <w:tcW w:w="1820" w:type="dxa"/>
            <w:vAlign w:val="center"/>
          </w:tcPr>
          <w:p w14:paraId="4E6B9B32">
            <w:pPr>
              <w:rPr>
                <w:rFonts w:ascii="宋体" w:hAnsi="宋体" w:cs="宋体"/>
                <w:szCs w:val="21"/>
              </w:rPr>
            </w:pPr>
          </w:p>
        </w:tc>
        <w:tc>
          <w:tcPr>
            <w:tcW w:w="1548" w:type="dxa"/>
            <w:vAlign w:val="center"/>
          </w:tcPr>
          <w:p w14:paraId="3D6EE0D1">
            <w:pPr>
              <w:rPr>
                <w:rFonts w:ascii="宋体" w:hAnsi="宋体" w:cs="宋体"/>
                <w:szCs w:val="21"/>
              </w:rPr>
            </w:pPr>
          </w:p>
        </w:tc>
        <w:tc>
          <w:tcPr>
            <w:tcW w:w="1464" w:type="dxa"/>
            <w:vAlign w:val="center"/>
          </w:tcPr>
          <w:p w14:paraId="409808A3">
            <w:pPr>
              <w:rPr>
                <w:rFonts w:ascii="宋体" w:hAnsi="宋体" w:cs="宋体"/>
                <w:szCs w:val="21"/>
              </w:rPr>
            </w:pPr>
          </w:p>
        </w:tc>
        <w:tc>
          <w:tcPr>
            <w:tcW w:w="1263" w:type="dxa"/>
            <w:vAlign w:val="center"/>
          </w:tcPr>
          <w:p w14:paraId="6FD1D0D8">
            <w:pPr>
              <w:rPr>
                <w:rFonts w:ascii="宋体" w:hAnsi="宋体" w:cs="宋体"/>
                <w:szCs w:val="21"/>
              </w:rPr>
            </w:pPr>
          </w:p>
        </w:tc>
        <w:tc>
          <w:tcPr>
            <w:tcW w:w="1418" w:type="dxa"/>
            <w:vAlign w:val="center"/>
          </w:tcPr>
          <w:p w14:paraId="1A3A91EE">
            <w:pPr>
              <w:rPr>
                <w:rFonts w:ascii="宋体" w:hAnsi="宋体" w:cs="宋体"/>
                <w:szCs w:val="21"/>
              </w:rPr>
            </w:pPr>
          </w:p>
        </w:tc>
      </w:tr>
      <w:tr w14:paraId="5D4B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1DAA737">
            <w:pPr>
              <w:rPr>
                <w:rFonts w:ascii="宋体" w:hAnsi="宋体" w:cs="宋体"/>
                <w:szCs w:val="21"/>
              </w:rPr>
            </w:pPr>
          </w:p>
        </w:tc>
        <w:tc>
          <w:tcPr>
            <w:tcW w:w="1820" w:type="dxa"/>
            <w:vAlign w:val="center"/>
          </w:tcPr>
          <w:p w14:paraId="53D1E6F1">
            <w:pPr>
              <w:rPr>
                <w:rFonts w:ascii="宋体" w:hAnsi="宋体" w:cs="宋体"/>
                <w:szCs w:val="21"/>
              </w:rPr>
            </w:pPr>
          </w:p>
        </w:tc>
        <w:tc>
          <w:tcPr>
            <w:tcW w:w="1548" w:type="dxa"/>
            <w:vAlign w:val="center"/>
          </w:tcPr>
          <w:p w14:paraId="07025E9D">
            <w:pPr>
              <w:rPr>
                <w:rFonts w:ascii="宋体" w:hAnsi="宋体" w:cs="宋体"/>
                <w:szCs w:val="21"/>
              </w:rPr>
            </w:pPr>
          </w:p>
        </w:tc>
        <w:tc>
          <w:tcPr>
            <w:tcW w:w="1464" w:type="dxa"/>
            <w:vAlign w:val="center"/>
          </w:tcPr>
          <w:p w14:paraId="01370FA6">
            <w:pPr>
              <w:rPr>
                <w:rFonts w:ascii="宋体" w:hAnsi="宋体" w:cs="宋体"/>
                <w:szCs w:val="21"/>
              </w:rPr>
            </w:pPr>
          </w:p>
        </w:tc>
        <w:tc>
          <w:tcPr>
            <w:tcW w:w="1263" w:type="dxa"/>
            <w:vAlign w:val="center"/>
          </w:tcPr>
          <w:p w14:paraId="563C0595">
            <w:pPr>
              <w:rPr>
                <w:rFonts w:ascii="宋体" w:hAnsi="宋体" w:cs="宋体"/>
                <w:szCs w:val="21"/>
              </w:rPr>
            </w:pPr>
          </w:p>
        </w:tc>
        <w:tc>
          <w:tcPr>
            <w:tcW w:w="1418" w:type="dxa"/>
            <w:vAlign w:val="center"/>
          </w:tcPr>
          <w:p w14:paraId="31462965">
            <w:pPr>
              <w:rPr>
                <w:rFonts w:ascii="宋体" w:hAnsi="宋体" w:cs="宋体"/>
                <w:szCs w:val="21"/>
              </w:rPr>
            </w:pPr>
          </w:p>
        </w:tc>
      </w:tr>
      <w:tr w14:paraId="3B5261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97FCB5">
            <w:pPr>
              <w:rPr>
                <w:rFonts w:ascii="宋体" w:hAnsi="宋体" w:cs="宋体"/>
                <w:szCs w:val="21"/>
              </w:rPr>
            </w:pPr>
          </w:p>
        </w:tc>
        <w:tc>
          <w:tcPr>
            <w:tcW w:w="1820" w:type="dxa"/>
            <w:vAlign w:val="center"/>
          </w:tcPr>
          <w:p w14:paraId="33728979">
            <w:pPr>
              <w:rPr>
                <w:rFonts w:ascii="宋体" w:hAnsi="宋体" w:cs="宋体"/>
                <w:szCs w:val="21"/>
              </w:rPr>
            </w:pPr>
          </w:p>
        </w:tc>
        <w:tc>
          <w:tcPr>
            <w:tcW w:w="1548" w:type="dxa"/>
            <w:vAlign w:val="center"/>
          </w:tcPr>
          <w:p w14:paraId="322446AC">
            <w:pPr>
              <w:rPr>
                <w:rFonts w:ascii="宋体" w:hAnsi="宋体" w:cs="宋体"/>
                <w:szCs w:val="21"/>
              </w:rPr>
            </w:pPr>
          </w:p>
        </w:tc>
        <w:tc>
          <w:tcPr>
            <w:tcW w:w="1464" w:type="dxa"/>
            <w:vAlign w:val="center"/>
          </w:tcPr>
          <w:p w14:paraId="5047E5EC">
            <w:pPr>
              <w:rPr>
                <w:rFonts w:ascii="宋体" w:hAnsi="宋体" w:cs="宋体"/>
                <w:szCs w:val="21"/>
              </w:rPr>
            </w:pPr>
          </w:p>
        </w:tc>
        <w:tc>
          <w:tcPr>
            <w:tcW w:w="1263" w:type="dxa"/>
            <w:vAlign w:val="center"/>
          </w:tcPr>
          <w:p w14:paraId="7D6E35AF">
            <w:pPr>
              <w:rPr>
                <w:rFonts w:ascii="宋体" w:hAnsi="宋体" w:cs="宋体"/>
                <w:szCs w:val="21"/>
              </w:rPr>
            </w:pPr>
          </w:p>
        </w:tc>
        <w:tc>
          <w:tcPr>
            <w:tcW w:w="1418" w:type="dxa"/>
            <w:vAlign w:val="center"/>
          </w:tcPr>
          <w:p w14:paraId="1A3A00C8">
            <w:pPr>
              <w:rPr>
                <w:rFonts w:ascii="宋体" w:hAnsi="宋体" w:cs="宋体"/>
                <w:szCs w:val="21"/>
              </w:rPr>
            </w:pPr>
          </w:p>
        </w:tc>
      </w:tr>
    </w:tbl>
    <w:p w14:paraId="02911C77">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14:paraId="61846014"/>
    <w:p w14:paraId="58BB8F97">
      <w:pPr>
        <w:outlineLvl w:val="3"/>
        <w:rPr>
          <w:rFonts w:ascii="宋体" w:hAnsi="宋体" w:cs="宋体"/>
          <w:b/>
          <w:sz w:val="24"/>
        </w:rPr>
      </w:pPr>
      <w:r>
        <w:rPr>
          <w:rFonts w:hint="eastAsia" w:ascii="宋体" w:hAnsi="宋体" w:cs="宋体"/>
          <w:b/>
          <w:sz w:val="24"/>
        </w:rPr>
        <w:t>（三）投标人认为需提供的其他证明文件</w:t>
      </w:r>
    </w:p>
    <w:p w14:paraId="16CA27D9">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14:paraId="4F29B604">
      <w:pPr>
        <w:rPr>
          <w:rFonts w:ascii="宋体" w:hAnsi="宋体" w:cs="宋体"/>
          <w:bCs/>
          <w:szCs w:val="21"/>
        </w:rPr>
      </w:pPr>
    </w:p>
    <w:p w14:paraId="412D5106">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14:paraId="64E2C7EC">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14:paraId="572D1F0B">
      <w:pPr>
        <w:rPr>
          <w:rFonts w:ascii="宋体" w:hAnsi="宋体" w:cs="宋体"/>
          <w:b/>
          <w:sz w:val="24"/>
        </w:rPr>
      </w:pPr>
    </w:p>
    <w:tbl>
      <w:tblPr>
        <w:tblStyle w:val="18"/>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14:paraId="56344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1C45B90">
            <w:pPr>
              <w:widowControl/>
              <w:spacing w:line="360" w:lineRule="atLeast"/>
              <w:jc w:val="center"/>
            </w:pPr>
            <w:r>
              <w:rPr>
                <w:rFonts w:hint="eastAsia" w:ascii="宋体" w:hAnsi="宋体"/>
                <w:kern w:val="0"/>
                <w:sz w:val="22"/>
                <w:szCs w:val="22"/>
              </w:rPr>
              <w:t>序号</w:t>
            </w:r>
          </w:p>
        </w:tc>
        <w:tc>
          <w:tcPr>
            <w:tcW w:w="25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6C9913">
            <w:pPr>
              <w:widowControl/>
              <w:spacing w:line="360" w:lineRule="atLeast"/>
              <w:jc w:val="center"/>
            </w:pPr>
            <w:r>
              <w:rPr>
                <w:rFonts w:hint="eastAsia" w:ascii="宋体" w:hAnsi="宋体"/>
                <w:color w:val="0000FF"/>
                <w:kern w:val="0"/>
                <w:sz w:val="22"/>
                <w:szCs w:val="22"/>
              </w:rPr>
              <w:t>项目名称</w:t>
            </w:r>
          </w:p>
        </w:tc>
        <w:tc>
          <w:tcPr>
            <w:tcW w:w="352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D361D5">
            <w:pPr>
              <w:widowControl/>
              <w:spacing w:line="360" w:lineRule="atLeast"/>
              <w:jc w:val="center"/>
            </w:pPr>
            <w:r>
              <w:rPr>
                <w:rFonts w:hint="eastAsia" w:ascii="宋体" w:hAnsi="宋体"/>
                <w:color w:val="0000FF"/>
                <w:kern w:val="0"/>
                <w:sz w:val="22"/>
                <w:szCs w:val="22"/>
              </w:rPr>
              <w:t>投标折扣率/价格</w:t>
            </w:r>
          </w:p>
        </w:tc>
        <w:tc>
          <w:tcPr>
            <w:tcW w:w="2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987A7B">
            <w:pPr>
              <w:widowControl/>
              <w:spacing w:line="360" w:lineRule="atLeast"/>
              <w:jc w:val="center"/>
            </w:pPr>
            <w:r>
              <w:rPr>
                <w:rFonts w:hint="eastAsia" w:ascii="宋体" w:hAnsi="宋体"/>
                <w:kern w:val="0"/>
                <w:sz w:val="22"/>
                <w:szCs w:val="22"/>
              </w:rPr>
              <w:t>财政预算限额（元）</w:t>
            </w:r>
          </w:p>
        </w:tc>
      </w:tr>
      <w:tr w14:paraId="7ADB70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tcMar>
              <w:left w:w="108" w:type="dxa"/>
              <w:right w:w="108" w:type="dxa"/>
            </w:tcMar>
          </w:tcPr>
          <w:p w14:paraId="3420F03E">
            <w:pPr>
              <w:widowControl/>
              <w:spacing w:line="360" w:lineRule="atLeast"/>
              <w:jc w:val="left"/>
            </w:pPr>
            <w:r>
              <w:rPr>
                <w:rFonts w:hint="eastAsia" w:ascii="宋体" w:hAnsi="宋体"/>
                <w:kern w:val="0"/>
                <w:sz w:val="22"/>
                <w:szCs w:val="22"/>
              </w:rPr>
              <w:t> </w:t>
            </w:r>
          </w:p>
        </w:tc>
        <w:tc>
          <w:tcPr>
            <w:tcW w:w="2592" w:type="dxa"/>
            <w:tcBorders>
              <w:top w:val="nil"/>
              <w:left w:val="nil"/>
              <w:bottom w:val="nil"/>
              <w:right w:val="single" w:color="auto" w:sz="8" w:space="0"/>
            </w:tcBorders>
            <w:shd w:val="clear" w:color="auto" w:fill="auto"/>
            <w:tcMar>
              <w:left w:w="108" w:type="dxa"/>
              <w:right w:w="108" w:type="dxa"/>
            </w:tcMar>
          </w:tcPr>
          <w:p w14:paraId="68D91AF4">
            <w:pPr>
              <w:widowControl/>
              <w:spacing w:line="360" w:lineRule="atLeast"/>
              <w:jc w:val="left"/>
            </w:pPr>
            <w:r>
              <w:rPr>
                <w:rFonts w:hint="eastAsia" w:ascii="宋体" w:hAnsi="宋体"/>
                <w:kern w:val="0"/>
                <w:sz w:val="22"/>
                <w:szCs w:val="22"/>
              </w:rPr>
              <w:t> </w:t>
            </w:r>
          </w:p>
        </w:tc>
        <w:tc>
          <w:tcPr>
            <w:tcW w:w="3522" w:type="dxa"/>
            <w:tcBorders>
              <w:top w:val="nil"/>
              <w:left w:val="nil"/>
              <w:bottom w:val="nil"/>
              <w:right w:val="single" w:color="auto" w:sz="8" w:space="0"/>
            </w:tcBorders>
            <w:shd w:val="clear" w:color="auto" w:fill="auto"/>
            <w:tcMar>
              <w:left w:w="108" w:type="dxa"/>
              <w:right w:w="108" w:type="dxa"/>
            </w:tcMar>
          </w:tcPr>
          <w:p w14:paraId="21C3327A">
            <w:pPr>
              <w:widowControl/>
              <w:spacing w:line="360" w:lineRule="atLeast"/>
              <w:jc w:val="left"/>
            </w:pPr>
            <w:r>
              <w:rPr>
                <w:rFonts w:hint="eastAsia" w:ascii="宋体" w:hAnsi="宋体"/>
                <w:kern w:val="0"/>
                <w:sz w:val="22"/>
                <w:szCs w:val="22"/>
              </w:rPr>
              <w:t> </w:t>
            </w:r>
          </w:p>
        </w:tc>
        <w:tc>
          <w:tcPr>
            <w:tcW w:w="2227" w:type="dxa"/>
            <w:tcBorders>
              <w:top w:val="nil"/>
              <w:left w:val="nil"/>
              <w:bottom w:val="nil"/>
              <w:right w:val="single" w:color="auto" w:sz="8" w:space="0"/>
            </w:tcBorders>
            <w:shd w:val="clear" w:color="auto" w:fill="auto"/>
            <w:tcMar>
              <w:left w:w="108" w:type="dxa"/>
              <w:right w:w="108" w:type="dxa"/>
            </w:tcMar>
          </w:tcPr>
          <w:p w14:paraId="7056A63A">
            <w:pPr>
              <w:widowControl/>
              <w:spacing w:line="360" w:lineRule="atLeast"/>
              <w:jc w:val="left"/>
            </w:pPr>
            <w:r>
              <w:rPr>
                <w:rFonts w:hint="eastAsia" w:ascii="宋体" w:hAnsi="宋体"/>
                <w:kern w:val="0"/>
                <w:sz w:val="22"/>
                <w:szCs w:val="22"/>
              </w:rPr>
              <w:t> </w:t>
            </w:r>
          </w:p>
        </w:tc>
      </w:tr>
      <w:tr w14:paraId="347BB2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5B1329F">
            <w:pPr>
              <w:widowControl/>
              <w:spacing w:line="360" w:lineRule="atLeast"/>
              <w:jc w:val="left"/>
              <w:rPr>
                <w:rFonts w:ascii="宋体" w:hAnsi="宋体"/>
                <w:kern w:val="0"/>
                <w:sz w:val="22"/>
                <w:szCs w:val="22"/>
              </w:rPr>
            </w:pPr>
          </w:p>
        </w:tc>
        <w:tc>
          <w:tcPr>
            <w:tcW w:w="2592" w:type="dxa"/>
            <w:tcBorders>
              <w:top w:val="nil"/>
              <w:left w:val="nil"/>
              <w:bottom w:val="single" w:color="auto" w:sz="8" w:space="0"/>
              <w:right w:val="single" w:color="auto" w:sz="8" w:space="0"/>
            </w:tcBorders>
            <w:shd w:val="clear" w:color="auto" w:fill="auto"/>
            <w:tcMar>
              <w:left w:w="108" w:type="dxa"/>
              <w:right w:w="108" w:type="dxa"/>
            </w:tcMar>
          </w:tcPr>
          <w:p w14:paraId="3F72C251">
            <w:pPr>
              <w:widowControl/>
              <w:spacing w:line="360" w:lineRule="atLeast"/>
              <w:jc w:val="left"/>
              <w:rPr>
                <w:rFonts w:ascii="宋体" w:hAnsi="宋体"/>
                <w:kern w:val="0"/>
                <w:sz w:val="22"/>
                <w:szCs w:val="22"/>
              </w:rPr>
            </w:pPr>
          </w:p>
        </w:tc>
        <w:tc>
          <w:tcPr>
            <w:tcW w:w="3522" w:type="dxa"/>
            <w:tcBorders>
              <w:top w:val="nil"/>
              <w:left w:val="nil"/>
              <w:bottom w:val="single" w:color="auto" w:sz="8" w:space="0"/>
              <w:right w:val="single" w:color="auto" w:sz="8" w:space="0"/>
            </w:tcBorders>
            <w:shd w:val="clear" w:color="auto" w:fill="auto"/>
            <w:tcMar>
              <w:left w:w="108" w:type="dxa"/>
              <w:right w:w="108" w:type="dxa"/>
            </w:tcMar>
          </w:tcPr>
          <w:p w14:paraId="4827505D">
            <w:pPr>
              <w:widowControl/>
              <w:spacing w:line="360" w:lineRule="atLeast"/>
              <w:jc w:val="left"/>
              <w:rPr>
                <w:rFonts w:ascii="宋体" w:hAnsi="宋体"/>
                <w:kern w:val="0"/>
                <w:sz w:val="22"/>
                <w:szCs w:val="22"/>
              </w:rPr>
            </w:pPr>
          </w:p>
        </w:tc>
        <w:tc>
          <w:tcPr>
            <w:tcW w:w="2227" w:type="dxa"/>
            <w:tcBorders>
              <w:top w:val="nil"/>
              <w:left w:val="nil"/>
              <w:bottom w:val="single" w:color="auto" w:sz="8" w:space="0"/>
              <w:right w:val="single" w:color="auto" w:sz="8" w:space="0"/>
            </w:tcBorders>
            <w:shd w:val="clear" w:color="auto" w:fill="auto"/>
            <w:tcMar>
              <w:left w:w="108" w:type="dxa"/>
              <w:right w:w="108" w:type="dxa"/>
            </w:tcMar>
          </w:tcPr>
          <w:p w14:paraId="51DE79EF">
            <w:pPr>
              <w:widowControl/>
              <w:spacing w:line="360" w:lineRule="atLeast"/>
              <w:jc w:val="left"/>
              <w:rPr>
                <w:rFonts w:ascii="宋体" w:hAnsi="宋体"/>
                <w:kern w:val="0"/>
                <w:sz w:val="22"/>
                <w:szCs w:val="22"/>
              </w:rPr>
            </w:pPr>
          </w:p>
        </w:tc>
      </w:tr>
    </w:tbl>
    <w:p w14:paraId="30CFBAE5">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19CF20CE">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14:paraId="5D141827">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注：1.所有价格应按“招标文件”中规定的要求填写；</w:t>
      </w:r>
    </w:p>
    <w:p w14:paraId="25F8D514">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14:paraId="61485469">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3.投标总价和项目报价表中单个采购预算条目报价均不得超过对应的财政预算限额，否则将导致废标。</w:t>
      </w:r>
    </w:p>
    <w:p w14:paraId="4FD342B8">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4.开标一览表的投标总价必须与项目报价表的投标总价一致。</w:t>
      </w:r>
    </w:p>
    <w:p w14:paraId="73DC585D">
      <w:pPr>
        <w:widowControl/>
        <w:shd w:val="clear" w:color="auto" w:fill="FFFFFF"/>
        <w:spacing w:line="360" w:lineRule="atLeast"/>
        <w:jc w:val="left"/>
        <w:rPr>
          <w:rFonts w:ascii="宋体" w:hAnsi="宋体" w:cs="宋体"/>
          <w:kern w:val="0"/>
          <w:sz w:val="22"/>
          <w:szCs w:val="22"/>
          <w:shd w:val="clear" w:color="auto" w:fill="FFFFFF"/>
        </w:rPr>
      </w:pPr>
    </w:p>
    <w:p w14:paraId="08A30119">
      <w:pPr>
        <w:rPr>
          <w:rFonts w:ascii="宋体" w:hAnsi="宋体" w:cs="宋体"/>
          <w:sz w:val="24"/>
        </w:rPr>
      </w:pPr>
    </w:p>
    <w:p w14:paraId="113D6804">
      <w:pPr>
        <w:keepNext/>
        <w:keepLines/>
        <w:spacing w:before="260" w:after="260"/>
        <w:jc w:val="center"/>
        <w:outlineLvl w:val="2"/>
        <w:rPr>
          <w:rFonts w:ascii="宋体" w:hAnsi="宋体" w:cs="宋体"/>
          <w:b/>
          <w:sz w:val="28"/>
          <w:szCs w:val="28"/>
        </w:rPr>
      </w:pPr>
      <w:r>
        <w:rPr>
          <w:rFonts w:hint="eastAsia" w:ascii="宋体" w:hAnsi="宋体" w:cs="宋体"/>
          <w:b/>
          <w:sz w:val="28"/>
          <w:szCs w:val="28"/>
        </w:rPr>
        <w:t>七、技术规格偏离表</w:t>
      </w:r>
    </w:p>
    <w:p w14:paraId="7EA3C76D">
      <w:pPr>
        <w:rPr>
          <w:rFonts w:ascii="宋体" w:hAnsi="宋体" w:cs="宋体"/>
          <w:sz w:val="24"/>
        </w:rPr>
      </w:pPr>
    </w:p>
    <w:p w14:paraId="51A197C1">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42363462">
      <w:pPr>
        <w:pStyle w:val="8"/>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14:paraId="21C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0B1770BF">
            <w:pPr>
              <w:rPr>
                <w:rFonts w:ascii="宋体" w:hAnsi="宋体" w:cs="宋体"/>
                <w:szCs w:val="21"/>
              </w:rPr>
            </w:pPr>
            <w:r>
              <w:rPr>
                <w:rFonts w:hint="eastAsia" w:ascii="宋体" w:hAnsi="宋体" w:cs="宋体"/>
                <w:szCs w:val="21"/>
              </w:rPr>
              <w:t>序号</w:t>
            </w:r>
          </w:p>
        </w:tc>
        <w:tc>
          <w:tcPr>
            <w:tcW w:w="1356" w:type="dxa"/>
          </w:tcPr>
          <w:p w14:paraId="6F78C309">
            <w:pPr>
              <w:rPr>
                <w:rFonts w:ascii="宋体" w:hAnsi="宋体" w:cs="宋体"/>
                <w:szCs w:val="21"/>
              </w:rPr>
            </w:pPr>
            <w:r>
              <w:rPr>
                <w:rFonts w:hint="eastAsia" w:ascii="宋体" w:hAnsi="宋体" w:cs="宋体"/>
                <w:szCs w:val="21"/>
              </w:rPr>
              <w:t>货物名称</w:t>
            </w:r>
          </w:p>
        </w:tc>
        <w:tc>
          <w:tcPr>
            <w:tcW w:w="1356" w:type="dxa"/>
          </w:tcPr>
          <w:p w14:paraId="410CB46B">
            <w:pPr>
              <w:rPr>
                <w:rFonts w:ascii="宋体" w:hAnsi="宋体" w:cs="宋体"/>
                <w:szCs w:val="21"/>
              </w:rPr>
            </w:pPr>
            <w:r>
              <w:rPr>
                <w:rFonts w:hint="eastAsia" w:ascii="宋体" w:hAnsi="宋体" w:cs="宋体"/>
                <w:szCs w:val="21"/>
              </w:rPr>
              <w:t>招标技术要求</w:t>
            </w:r>
          </w:p>
        </w:tc>
        <w:tc>
          <w:tcPr>
            <w:tcW w:w="1356" w:type="dxa"/>
          </w:tcPr>
          <w:p w14:paraId="2DF49C58">
            <w:pPr>
              <w:rPr>
                <w:rFonts w:ascii="宋体" w:hAnsi="宋体" w:cs="宋体"/>
                <w:szCs w:val="21"/>
              </w:rPr>
            </w:pPr>
            <w:r>
              <w:rPr>
                <w:rFonts w:hint="eastAsia" w:ascii="宋体" w:hAnsi="宋体" w:cs="宋体"/>
                <w:szCs w:val="21"/>
              </w:rPr>
              <w:t>投标技术响应</w:t>
            </w:r>
          </w:p>
        </w:tc>
        <w:tc>
          <w:tcPr>
            <w:tcW w:w="1484" w:type="dxa"/>
          </w:tcPr>
          <w:p w14:paraId="3F27973C">
            <w:pPr>
              <w:rPr>
                <w:rFonts w:ascii="宋体" w:hAnsi="宋体" w:cs="宋体"/>
                <w:szCs w:val="21"/>
              </w:rPr>
            </w:pPr>
            <w:r>
              <w:rPr>
                <w:rFonts w:hint="eastAsia" w:ascii="宋体" w:hAnsi="宋体" w:cs="宋体"/>
                <w:szCs w:val="21"/>
              </w:rPr>
              <w:t>偏离情况</w:t>
            </w:r>
          </w:p>
        </w:tc>
        <w:tc>
          <w:tcPr>
            <w:tcW w:w="1530" w:type="dxa"/>
          </w:tcPr>
          <w:p w14:paraId="16DBA2C5">
            <w:pPr>
              <w:rPr>
                <w:rFonts w:ascii="宋体" w:hAnsi="宋体" w:cs="宋体"/>
                <w:szCs w:val="21"/>
              </w:rPr>
            </w:pPr>
            <w:r>
              <w:rPr>
                <w:rFonts w:hint="eastAsia" w:ascii="宋体" w:hAnsi="宋体" w:cs="宋体"/>
                <w:szCs w:val="21"/>
              </w:rPr>
              <w:t>说明</w:t>
            </w:r>
          </w:p>
        </w:tc>
      </w:tr>
      <w:tr w14:paraId="4FA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AB53F52">
            <w:pPr>
              <w:rPr>
                <w:rFonts w:ascii="宋体" w:hAnsi="宋体" w:cs="宋体"/>
                <w:szCs w:val="21"/>
              </w:rPr>
            </w:pPr>
          </w:p>
        </w:tc>
        <w:tc>
          <w:tcPr>
            <w:tcW w:w="1356" w:type="dxa"/>
          </w:tcPr>
          <w:p w14:paraId="6C413B4D">
            <w:pPr>
              <w:rPr>
                <w:rFonts w:ascii="宋体" w:hAnsi="宋体" w:cs="宋体"/>
                <w:szCs w:val="21"/>
              </w:rPr>
            </w:pPr>
          </w:p>
        </w:tc>
        <w:tc>
          <w:tcPr>
            <w:tcW w:w="1356" w:type="dxa"/>
          </w:tcPr>
          <w:p w14:paraId="14ACA44E">
            <w:pPr>
              <w:rPr>
                <w:rFonts w:ascii="宋体" w:hAnsi="宋体" w:cs="宋体"/>
                <w:szCs w:val="21"/>
              </w:rPr>
            </w:pPr>
          </w:p>
        </w:tc>
        <w:tc>
          <w:tcPr>
            <w:tcW w:w="1356" w:type="dxa"/>
          </w:tcPr>
          <w:p w14:paraId="32E0AD3F">
            <w:pPr>
              <w:rPr>
                <w:rFonts w:ascii="宋体" w:hAnsi="宋体" w:cs="宋体"/>
                <w:szCs w:val="21"/>
              </w:rPr>
            </w:pPr>
          </w:p>
        </w:tc>
        <w:tc>
          <w:tcPr>
            <w:tcW w:w="1484" w:type="dxa"/>
          </w:tcPr>
          <w:p w14:paraId="3D2C135A">
            <w:pPr>
              <w:rPr>
                <w:rFonts w:ascii="宋体" w:hAnsi="宋体" w:cs="宋体"/>
                <w:szCs w:val="21"/>
              </w:rPr>
            </w:pPr>
          </w:p>
        </w:tc>
        <w:tc>
          <w:tcPr>
            <w:tcW w:w="1530" w:type="dxa"/>
          </w:tcPr>
          <w:p w14:paraId="066FA025">
            <w:pPr>
              <w:rPr>
                <w:rFonts w:ascii="宋体" w:hAnsi="宋体" w:cs="宋体"/>
                <w:szCs w:val="21"/>
              </w:rPr>
            </w:pPr>
          </w:p>
        </w:tc>
      </w:tr>
      <w:tr w14:paraId="258D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743A11FF">
            <w:pPr>
              <w:rPr>
                <w:rFonts w:ascii="宋体" w:hAnsi="宋体" w:cs="宋体"/>
                <w:szCs w:val="21"/>
              </w:rPr>
            </w:pPr>
          </w:p>
        </w:tc>
        <w:tc>
          <w:tcPr>
            <w:tcW w:w="1356" w:type="dxa"/>
          </w:tcPr>
          <w:p w14:paraId="046E3B01">
            <w:pPr>
              <w:rPr>
                <w:rFonts w:ascii="宋体" w:hAnsi="宋体" w:cs="宋体"/>
                <w:szCs w:val="21"/>
              </w:rPr>
            </w:pPr>
          </w:p>
        </w:tc>
        <w:tc>
          <w:tcPr>
            <w:tcW w:w="1356" w:type="dxa"/>
          </w:tcPr>
          <w:p w14:paraId="2FF17F3F">
            <w:pPr>
              <w:rPr>
                <w:rFonts w:ascii="宋体" w:hAnsi="宋体" w:cs="宋体"/>
                <w:szCs w:val="21"/>
              </w:rPr>
            </w:pPr>
          </w:p>
        </w:tc>
        <w:tc>
          <w:tcPr>
            <w:tcW w:w="1356" w:type="dxa"/>
          </w:tcPr>
          <w:p w14:paraId="00ACEF7F">
            <w:pPr>
              <w:rPr>
                <w:rFonts w:ascii="宋体" w:hAnsi="宋体" w:cs="宋体"/>
                <w:szCs w:val="21"/>
              </w:rPr>
            </w:pPr>
          </w:p>
        </w:tc>
        <w:tc>
          <w:tcPr>
            <w:tcW w:w="1484" w:type="dxa"/>
          </w:tcPr>
          <w:p w14:paraId="4BEFA8EE">
            <w:pPr>
              <w:rPr>
                <w:rFonts w:ascii="宋体" w:hAnsi="宋体" w:cs="宋体"/>
                <w:szCs w:val="21"/>
              </w:rPr>
            </w:pPr>
          </w:p>
        </w:tc>
        <w:tc>
          <w:tcPr>
            <w:tcW w:w="1530" w:type="dxa"/>
          </w:tcPr>
          <w:p w14:paraId="0385DB65">
            <w:pPr>
              <w:rPr>
                <w:rFonts w:ascii="宋体" w:hAnsi="宋体" w:cs="宋体"/>
                <w:szCs w:val="21"/>
              </w:rPr>
            </w:pPr>
          </w:p>
        </w:tc>
      </w:tr>
      <w:tr w14:paraId="787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4880A24E">
            <w:pPr>
              <w:rPr>
                <w:rFonts w:ascii="宋体" w:hAnsi="宋体" w:cs="宋体"/>
                <w:szCs w:val="21"/>
              </w:rPr>
            </w:pPr>
          </w:p>
        </w:tc>
        <w:tc>
          <w:tcPr>
            <w:tcW w:w="1356" w:type="dxa"/>
          </w:tcPr>
          <w:p w14:paraId="36712B71">
            <w:pPr>
              <w:rPr>
                <w:rFonts w:ascii="宋体" w:hAnsi="宋体" w:cs="宋体"/>
                <w:szCs w:val="21"/>
              </w:rPr>
            </w:pPr>
          </w:p>
        </w:tc>
        <w:tc>
          <w:tcPr>
            <w:tcW w:w="1356" w:type="dxa"/>
          </w:tcPr>
          <w:p w14:paraId="131E268F">
            <w:pPr>
              <w:rPr>
                <w:rFonts w:ascii="宋体" w:hAnsi="宋体" w:cs="宋体"/>
                <w:szCs w:val="21"/>
              </w:rPr>
            </w:pPr>
          </w:p>
        </w:tc>
        <w:tc>
          <w:tcPr>
            <w:tcW w:w="1356" w:type="dxa"/>
          </w:tcPr>
          <w:p w14:paraId="5B588B2F">
            <w:pPr>
              <w:rPr>
                <w:rFonts w:ascii="宋体" w:hAnsi="宋体" w:cs="宋体"/>
                <w:szCs w:val="21"/>
              </w:rPr>
            </w:pPr>
          </w:p>
        </w:tc>
        <w:tc>
          <w:tcPr>
            <w:tcW w:w="1484" w:type="dxa"/>
          </w:tcPr>
          <w:p w14:paraId="0B33BBB2">
            <w:pPr>
              <w:rPr>
                <w:rFonts w:ascii="宋体" w:hAnsi="宋体" w:cs="宋体"/>
                <w:szCs w:val="21"/>
              </w:rPr>
            </w:pPr>
          </w:p>
        </w:tc>
        <w:tc>
          <w:tcPr>
            <w:tcW w:w="1530" w:type="dxa"/>
          </w:tcPr>
          <w:p w14:paraId="24B40055">
            <w:pPr>
              <w:rPr>
                <w:rFonts w:ascii="宋体" w:hAnsi="宋体" w:cs="宋体"/>
                <w:szCs w:val="21"/>
              </w:rPr>
            </w:pPr>
          </w:p>
        </w:tc>
      </w:tr>
      <w:tr w14:paraId="2B34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52D4FCED">
            <w:pPr>
              <w:rPr>
                <w:rFonts w:ascii="宋体" w:hAnsi="宋体" w:cs="宋体"/>
                <w:szCs w:val="21"/>
              </w:rPr>
            </w:pPr>
          </w:p>
        </w:tc>
        <w:tc>
          <w:tcPr>
            <w:tcW w:w="1356" w:type="dxa"/>
          </w:tcPr>
          <w:p w14:paraId="20BD3068">
            <w:pPr>
              <w:rPr>
                <w:rFonts w:ascii="宋体" w:hAnsi="宋体" w:cs="宋体"/>
                <w:szCs w:val="21"/>
              </w:rPr>
            </w:pPr>
          </w:p>
        </w:tc>
        <w:tc>
          <w:tcPr>
            <w:tcW w:w="1356" w:type="dxa"/>
          </w:tcPr>
          <w:p w14:paraId="36221880">
            <w:pPr>
              <w:rPr>
                <w:rFonts w:ascii="宋体" w:hAnsi="宋体" w:cs="宋体"/>
                <w:szCs w:val="21"/>
              </w:rPr>
            </w:pPr>
          </w:p>
        </w:tc>
        <w:tc>
          <w:tcPr>
            <w:tcW w:w="1356" w:type="dxa"/>
          </w:tcPr>
          <w:p w14:paraId="258C9BC0">
            <w:pPr>
              <w:rPr>
                <w:rFonts w:ascii="宋体" w:hAnsi="宋体" w:cs="宋体"/>
                <w:szCs w:val="21"/>
              </w:rPr>
            </w:pPr>
          </w:p>
        </w:tc>
        <w:tc>
          <w:tcPr>
            <w:tcW w:w="1484" w:type="dxa"/>
          </w:tcPr>
          <w:p w14:paraId="4FBF9756">
            <w:pPr>
              <w:rPr>
                <w:rFonts w:ascii="宋体" w:hAnsi="宋体" w:cs="宋体"/>
                <w:szCs w:val="21"/>
              </w:rPr>
            </w:pPr>
          </w:p>
        </w:tc>
        <w:tc>
          <w:tcPr>
            <w:tcW w:w="1530" w:type="dxa"/>
          </w:tcPr>
          <w:p w14:paraId="05DD3974">
            <w:pPr>
              <w:rPr>
                <w:rFonts w:ascii="宋体" w:hAnsi="宋体" w:cs="宋体"/>
                <w:szCs w:val="21"/>
              </w:rPr>
            </w:pPr>
          </w:p>
        </w:tc>
      </w:tr>
      <w:tr w14:paraId="1E2E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14:paraId="2907DF5C">
            <w:pPr>
              <w:rPr>
                <w:rFonts w:ascii="宋体" w:hAnsi="宋体" w:cs="宋体"/>
                <w:szCs w:val="21"/>
              </w:rPr>
            </w:pPr>
          </w:p>
        </w:tc>
        <w:tc>
          <w:tcPr>
            <w:tcW w:w="1356" w:type="dxa"/>
          </w:tcPr>
          <w:p w14:paraId="1C793974">
            <w:pPr>
              <w:rPr>
                <w:rFonts w:ascii="宋体" w:hAnsi="宋体" w:cs="宋体"/>
                <w:szCs w:val="21"/>
              </w:rPr>
            </w:pPr>
          </w:p>
        </w:tc>
        <w:tc>
          <w:tcPr>
            <w:tcW w:w="1356" w:type="dxa"/>
          </w:tcPr>
          <w:p w14:paraId="2298F522">
            <w:pPr>
              <w:rPr>
                <w:rFonts w:ascii="宋体" w:hAnsi="宋体" w:cs="宋体"/>
                <w:szCs w:val="21"/>
              </w:rPr>
            </w:pPr>
          </w:p>
        </w:tc>
        <w:tc>
          <w:tcPr>
            <w:tcW w:w="1356" w:type="dxa"/>
          </w:tcPr>
          <w:p w14:paraId="4278E08F">
            <w:pPr>
              <w:rPr>
                <w:rFonts w:ascii="宋体" w:hAnsi="宋体" w:cs="宋体"/>
                <w:szCs w:val="21"/>
              </w:rPr>
            </w:pPr>
          </w:p>
        </w:tc>
        <w:tc>
          <w:tcPr>
            <w:tcW w:w="1484" w:type="dxa"/>
          </w:tcPr>
          <w:p w14:paraId="76272C9D">
            <w:pPr>
              <w:rPr>
                <w:rFonts w:ascii="宋体" w:hAnsi="宋体" w:cs="宋体"/>
                <w:szCs w:val="21"/>
              </w:rPr>
            </w:pPr>
          </w:p>
        </w:tc>
        <w:tc>
          <w:tcPr>
            <w:tcW w:w="1530" w:type="dxa"/>
          </w:tcPr>
          <w:p w14:paraId="042705AB">
            <w:pPr>
              <w:rPr>
                <w:rFonts w:ascii="宋体" w:hAnsi="宋体" w:cs="宋体"/>
                <w:szCs w:val="21"/>
              </w:rPr>
            </w:pPr>
          </w:p>
        </w:tc>
      </w:tr>
    </w:tbl>
    <w:p w14:paraId="4570F336">
      <w:pPr>
        <w:rPr>
          <w:rFonts w:ascii="宋体" w:hAnsi="宋体" w:cs="宋体"/>
          <w:szCs w:val="21"/>
        </w:rPr>
      </w:pPr>
      <w:r>
        <w:rPr>
          <w:rFonts w:hint="eastAsia" w:ascii="宋体" w:hAnsi="宋体" w:cs="宋体"/>
          <w:szCs w:val="21"/>
        </w:rPr>
        <w:t>备注：</w:t>
      </w:r>
    </w:p>
    <w:p w14:paraId="0C3D8074">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14:paraId="7134DFDE">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14:paraId="5964991B">
      <w:pPr>
        <w:rPr>
          <w:rFonts w:ascii="宋体" w:hAnsi="宋体" w:cs="宋体"/>
          <w:szCs w:val="21"/>
        </w:rPr>
      </w:pPr>
      <w:r>
        <w:rPr>
          <w:rFonts w:hint="eastAsia" w:ascii="宋体" w:hAnsi="宋体" w:cs="宋体"/>
          <w:szCs w:val="21"/>
        </w:rPr>
        <w:t>3、“偏离情况”一栏应如实填写“正偏离”、“负偏离”或“无偏离”。</w:t>
      </w:r>
    </w:p>
    <w:p w14:paraId="4FB768F4">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5484F099">
      <w:pPr>
        <w:rPr>
          <w:rFonts w:ascii="宋体" w:hAnsi="宋体" w:cs="宋体"/>
          <w:szCs w:val="21"/>
        </w:rPr>
      </w:pPr>
      <w:r>
        <w:rPr>
          <w:rFonts w:hint="eastAsia" w:ascii="宋体" w:hAnsi="宋体" w:cs="宋体"/>
          <w:szCs w:val="21"/>
        </w:rPr>
        <w:t>5、证明资料（均为原件扫描件）的提供要求：</w:t>
      </w:r>
    </w:p>
    <w:p w14:paraId="625FB32C">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1660BB8">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14:paraId="5A07A00C">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14:paraId="3EB03205">
      <w:pPr>
        <w:rPr>
          <w:rFonts w:ascii="宋体" w:hAnsi="宋体" w:cs="宋体"/>
          <w:sz w:val="24"/>
        </w:rPr>
      </w:pPr>
    </w:p>
    <w:p w14:paraId="32CC083F">
      <w:pPr>
        <w:keepNext/>
        <w:keepLines/>
        <w:spacing w:before="260" w:after="260"/>
        <w:jc w:val="center"/>
        <w:outlineLvl w:val="2"/>
        <w:rPr>
          <w:rFonts w:ascii="宋体" w:hAnsi="宋体" w:cs="宋体"/>
          <w:b/>
          <w:sz w:val="28"/>
          <w:szCs w:val="28"/>
        </w:rPr>
      </w:pPr>
      <w:r>
        <w:rPr>
          <w:rFonts w:hint="eastAsia" w:ascii="宋体" w:hAnsi="宋体" w:cs="宋体"/>
          <w:b/>
          <w:sz w:val="28"/>
          <w:szCs w:val="28"/>
        </w:rPr>
        <w:t>八、商务需求偏离表</w:t>
      </w:r>
    </w:p>
    <w:p w14:paraId="1E183717">
      <w:pPr>
        <w:rPr>
          <w:rFonts w:ascii="宋体" w:hAnsi="宋体" w:cs="宋体"/>
          <w:b/>
          <w:szCs w:val="21"/>
        </w:rPr>
      </w:pPr>
    </w:p>
    <w:p w14:paraId="7BDE7B71">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29FA753B">
      <w:pPr>
        <w:rPr>
          <w:rFonts w:ascii="宋体" w:hAnsi="宋体" w:cs="宋体"/>
          <w:szCs w:val="21"/>
        </w:rPr>
      </w:pPr>
    </w:p>
    <w:tbl>
      <w:tblPr>
        <w:tblStyle w:val="1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14:paraId="7C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0D65DA">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14:paraId="58ADF70E">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14:paraId="589EADE0">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14:paraId="58E70770">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14:paraId="45B3B6D0">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14:paraId="72F288CD">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14:paraId="641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1213E64">
            <w:pPr>
              <w:rPr>
                <w:rFonts w:ascii="宋体" w:hAnsi="宋体" w:cs="宋体"/>
                <w:szCs w:val="21"/>
              </w:rPr>
            </w:pPr>
            <w:r>
              <w:rPr>
                <w:rFonts w:hint="eastAsia" w:ascii="宋体" w:hAnsi="宋体" w:cs="宋体"/>
                <w:szCs w:val="21"/>
              </w:rPr>
              <w:t>1</w:t>
            </w:r>
          </w:p>
        </w:tc>
        <w:tc>
          <w:tcPr>
            <w:tcW w:w="1080" w:type="dxa"/>
          </w:tcPr>
          <w:p w14:paraId="43D8DA2D">
            <w:pPr>
              <w:rPr>
                <w:rFonts w:ascii="宋体" w:hAnsi="宋体" w:cs="宋体"/>
                <w:szCs w:val="21"/>
              </w:rPr>
            </w:pPr>
          </w:p>
        </w:tc>
        <w:tc>
          <w:tcPr>
            <w:tcW w:w="1980" w:type="dxa"/>
          </w:tcPr>
          <w:p w14:paraId="4E561E4E">
            <w:pPr>
              <w:rPr>
                <w:rFonts w:ascii="宋体" w:hAnsi="宋体" w:cs="宋体"/>
                <w:szCs w:val="21"/>
              </w:rPr>
            </w:pPr>
          </w:p>
        </w:tc>
        <w:tc>
          <w:tcPr>
            <w:tcW w:w="1980" w:type="dxa"/>
          </w:tcPr>
          <w:p w14:paraId="04B1609D">
            <w:pPr>
              <w:rPr>
                <w:rFonts w:ascii="宋体" w:hAnsi="宋体" w:cs="宋体"/>
                <w:szCs w:val="21"/>
              </w:rPr>
            </w:pPr>
          </w:p>
        </w:tc>
        <w:tc>
          <w:tcPr>
            <w:tcW w:w="1440" w:type="dxa"/>
          </w:tcPr>
          <w:p w14:paraId="7AA2B5FA">
            <w:pPr>
              <w:rPr>
                <w:rFonts w:ascii="宋体" w:hAnsi="宋体" w:cs="宋体"/>
                <w:szCs w:val="21"/>
              </w:rPr>
            </w:pPr>
          </w:p>
        </w:tc>
        <w:tc>
          <w:tcPr>
            <w:tcW w:w="1164" w:type="dxa"/>
          </w:tcPr>
          <w:p w14:paraId="34695F52">
            <w:pPr>
              <w:rPr>
                <w:rFonts w:ascii="宋体" w:hAnsi="宋体" w:cs="宋体"/>
                <w:szCs w:val="21"/>
              </w:rPr>
            </w:pPr>
          </w:p>
        </w:tc>
      </w:tr>
      <w:tr w14:paraId="78D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ADB4920">
            <w:pPr>
              <w:rPr>
                <w:rFonts w:ascii="宋体" w:hAnsi="宋体" w:cs="宋体"/>
                <w:szCs w:val="21"/>
              </w:rPr>
            </w:pPr>
            <w:r>
              <w:rPr>
                <w:rFonts w:hint="eastAsia" w:ascii="宋体" w:hAnsi="宋体" w:cs="宋体"/>
                <w:szCs w:val="21"/>
              </w:rPr>
              <w:t>2</w:t>
            </w:r>
          </w:p>
        </w:tc>
        <w:tc>
          <w:tcPr>
            <w:tcW w:w="1080" w:type="dxa"/>
          </w:tcPr>
          <w:p w14:paraId="1AE5CFF2">
            <w:pPr>
              <w:rPr>
                <w:rFonts w:ascii="宋体" w:hAnsi="宋体" w:cs="宋体"/>
                <w:szCs w:val="21"/>
              </w:rPr>
            </w:pPr>
          </w:p>
        </w:tc>
        <w:tc>
          <w:tcPr>
            <w:tcW w:w="1980" w:type="dxa"/>
          </w:tcPr>
          <w:p w14:paraId="6FD81F22">
            <w:pPr>
              <w:rPr>
                <w:rFonts w:ascii="宋体" w:hAnsi="宋体" w:cs="宋体"/>
                <w:szCs w:val="21"/>
              </w:rPr>
            </w:pPr>
          </w:p>
        </w:tc>
        <w:tc>
          <w:tcPr>
            <w:tcW w:w="1980" w:type="dxa"/>
          </w:tcPr>
          <w:p w14:paraId="4237EAF5">
            <w:pPr>
              <w:rPr>
                <w:rFonts w:ascii="宋体" w:hAnsi="宋体" w:cs="宋体"/>
                <w:szCs w:val="21"/>
              </w:rPr>
            </w:pPr>
          </w:p>
        </w:tc>
        <w:tc>
          <w:tcPr>
            <w:tcW w:w="1440" w:type="dxa"/>
          </w:tcPr>
          <w:p w14:paraId="7D3D6867">
            <w:pPr>
              <w:rPr>
                <w:rFonts w:ascii="宋体" w:hAnsi="宋体" w:cs="宋体"/>
                <w:szCs w:val="21"/>
              </w:rPr>
            </w:pPr>
          </w:p>
        </w:tc>
        <w:tc>
          <w:tcPr>
            <w:tcW w:w="1164" w:type="dxa"/>
          </w:tcPr>
          <w:p w14:paraId="6417D7CA">
            <w:pPr>
              <w:rPr>
                <w:rFonts w:ascii="宋体" w:hAnsi="宋体" w:cs="宋体"/>
                <w:szCs w:val="21"/>
              </w:rPr>
            </w:pPr>
          </w:p>
        </w:tc>
      </w:tr>
      <w:tr w14:paraId="4819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82B68D">
            <w:pPr>
              <w:rPr>
                <w:rFonts w:ascii="宋体" w:hAnsi="宋体" w:cs="宋体"/>
                <w:szCs w:val="21"/>
              </w:rPr>
            </w:pPr>
            <w:r>
              <w:rPr>
                <w:rFonts w:hint="eastAsia" w:ascii="宋体" w:hAnsi="宋体" w:cs="宋体"/>
                <w:szCs w:val="21"/>
              </w:rPr>
              <w:t>……</w:t>
            </w:r>
          </w:p>
        </w:tc>
        <w:tc>
          <w:tcPr>
            <w:tcW w:w="1080" w:type="dxa"/>
          </w:tcPr>
          <w:p w14:paraId="709351AB">
            <w:pPr>
              <w:rPr>
                <w:rFonts w:ascii="宋体" w:hAnsi="宋体" w:cs="宋体"/>
                <w:szCs w:val="21"/>
              </w:rPr>
            </w:pPr>
          </w:p>
        </w:tc>
        <w:tc>
          <w:tcPr>
            <w:tcW w:w="1980" w:type="dxa"/>
          </w:tcPr>
          <w:p w14:paraId="674A46D0">
            <w:pPr>
              <w:rPr>
                <w:rFonts w:ascii="宋体" w:hAnsi="宋体" w:cs="宋体"/>
                <w:szCs w:val="21"/>
              </w:rPr>
            </w:pPr>
          </w:p>
        </w:tc>
        <w:tc>
          <w:tcPr>
            <w:tcW w:w="1980" w:type="dxa"/>
          </w:tcPr>
          <w:p w14:paraId="64A8E59A">
            <w:pPr>
              <w:rPr>
                <w:rFonts w:ascii="宋体" w:hAnsi="宋体" w:cs="宋体"/>
                <w:szCs w:val="21"/>
              </w:rPr>
            </w:pPr>
          </w:p>
        </w:tc>
        <w:tc>
          <w:tcPr>
            <w:tcW w:w="1440" w:type="dxa"/>
          </w:tcPr>
          <w:p w14:paraId="2B9786B7">
            <w:pPr>
              <w:rPr>
                <w:rFonts w:ascii="宋体" w:hAnsi="宋体" w:cs="宋体"/>
                <w:szCs w:val="21"/>
              </w:rPr>
            </w:pPr>
          </w:p>
        </w:tc>
        <w:tc>
          <w:tcPr>
            <w:tcW w:w="1164" w:type="dxa"/>
          </w:tcPr>
          <w:p w14:paraId="365AA3F8">
            <w:pPr>
              <w:rPr>
                <w:rFonts w:ascii="宋体" w:hAnsi="宋体" w:cs="宋体"/>
                <w:szCs w:val="21"/>
              </w:rPr>
            </w:pPr>
          </w:p>
        </w:tc>
      </w:tr>
      <w:tr w14:paraId="37F4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E5FE65">
            <w:pPr>
              <w:rPr>
                <w:rFonts w:ascii="宋体" w:hAnsi="宋体" w:cs="宋体"/>
                <w:szCs w:val="21"/>
              </w:rPr>
            </w:pPr>
          </w:p>
        </w:tc>
        <w:tc>
          <w:tcPr>
            <w:tcW w:w="1080" w:type="dxa"/>
          </w:tcPr>
          <w:p w14:paraId="45ADD110">
            <w:pPr>
              <w:rPr>
                <w:rFonts w:ascii="宋体" w:hAnsi="宋体" w:cs="宋体"/>
                <w:szCs w:val="21"/>
              </w:rPr>
            </w:pPr>
          </w:p>
        </w:tc>
        <w:tc>
          <w:tcPr>
            <w:tcW w:w="1980" w:type="dxa"/>
          </w:tcPr>
          <w:p w14:paraId="2CCD5FCF">
            <w:pPr>
              <w:rPr>
                <w:rFonts w:ascii="宋体" w:hAnsi="宋体" w:cs="宋体"/>
                <w:szCs w:val="21"/>
              </w:rPr>
            </w:pPr>
          </w:p>
        </w:tc>
        <w:tc>
          <w:tcPr>
            <w:tcW w:w="1980" w:type="dxa"/>
          </w:tcPr>
          <w:p w14:paraId="02311807">
            <w:pPr>
              <w:rPr>
                <w:rFonts w:ascii="宋体" w:hAnsi="宋体" w:cs="宋体"/>
                <w:szCs w:val="21"/>
              </w:rPr>
            </w:pPr>
          </w:p>
        </w:tc>
        <w:tc>
          <w:tcPr>
            <w:tcW w:w="1440" w:type="dxa"/>
          </w:tcPr>
          <w:p w14:paraId="5B84A35C">
            <w:pPr>
              <w:rPr>
                <w:rFonts w:ascii="宋体" w:hAnsi="宋体" w:cs="宋体"/>
                <w:szCs w:val="21"/>
              </w:rPr>
            </w:pPr>
          </w:p>
        </w:tc>
        <w:tc>
          <w:tcPr>
            <w:tcW w:w="1164" w:type="dxa"/>
          </w:tcPr>
          <w:p w14:paraId="4E019F48">
            <w:pPr>
              <w:rPr>
                <w:rFonts w:ascii="宋体" w:hAnsi="宋体" w:cs="宋体"/>
                <w:szCs w:val="21"/>
              </w:rPr>
            </w:pPr>
          </w:p>
        </w:tc>
      </w:tr>
    </w:tbl>
    <w:p w14:paraId="244E99B2">
      <w:pPr>
        <w:rPr>
          <w:rFonts w:ascii="宋体" w:hAnsi="宋体" w:cs="宋体"/>
          <w:szCs w:val="21"/>
        </w:rPr>
      </w:pPr>
      <w:r>
        <w:rPr>
          <w:rFonts w:hint="eastAsia" w:ascii="宋体" w:hAnsi="宋体" w:cs="宋体"/>
          <w:szCs w:val="21"/>
        </w:rPr>
        <w:t>备注：</w:t>
      </w:r>
    </w:p>
    <w:p w14:paraId="1F7DB2BD">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14:paraId="10E8FD90">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14:paraId="00482DE0">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14:paraId="7416AD3A">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14:paraId="64621B72">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14:paraId="713BF927">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14:paraId="3D314F9B">
      <w:pPr>
        <w:rPr>
          <w:rFonts w:ascii="宋体" w:hAnsi="宋体" w:cs="宋体"/>
        </w:rPr>
      </w:pPr>
    </w:p>
    <w:p w14:paraId="6CB7555E">
      <w:pPr>
        <w:keepNext/>
        <w:keepLines/>
        <w:spacing w:before="260" w:after="260"/>
        <w:jc w:val="center"/>
        <w:outlineLvl w:val="2"/>
        <w:rPr>
          <w:rFonts w:ascii="宋体" w:hAnsi="宋体" w:cs="宋体"/>
          <w:b/>
          <w:sz w:val="28"/>
          <w:szCs w:val="28"/>
        </w:rPr>
      </w:pPr>
      <w:r>
        <w:rPr>
          <w:rFonts w:hint="eastAsia" w:ascii="宋体" w:hAnsi="宋体" w:cs="宋体"/>
          <w:b/>
          <w:sz w:val="28"/>
          <w:szCs w:val="28"/>
        </w:rPr>
        <w:t>九、技术保障措施</w:t>
      </w:r>
    </w:p>
    <w:p w14:paraId="0E3FD98E">
      <w:pPr>
        <w:rPr>
          <w:rFonts w:ascii="宋体" w:hAnsi="宋体" w:cs="宋体"/>
          <w:szCs w:val="21"/>
        </w:rPr>
      </w:pPr>
      <w:r>
        <w:rPr>
          <w:rFonts w:hint="eastAsia" w:ascii="宋体" w:hAnsi="宋体" w:cs="宋体"/>
          <w:szCs w:val="21"/>
        </w:rPr>
        <w:t>主要内容应包括(根据项目实际情况适当调整内容)：</w:t>
      </w:r>
    </w:p>
    <w:p w14:paraId="1B9E71F9">
      <w:pPr>
        <w:spacing w:line="360" w:lineRule="auto"/>
        <w:jc w:val="left"/>
        <w:rPr>
          <w:rFonts w:ascii="宋体" w:hAnsi="宋体"/>
          <w:szCs w:val="21"/>
        </w:rPr>
      </w:pPr>
      <w:r>
        <w:rPr>
          <w:rFonts w:hint="eastAsia" w:ascii="宋体" w:hAnsi="宋体"/>
          <w:szCs w:val="21"/>
        </w:rPr>
        <w:t>（1）供货方案；</w:t>
      </w:r>
    </w:p>
    <w:p w14:paraId="4ED95B34">
      <w:pPr>
        <w:spacing w:line="360" w:lineRule="auto"/>
        <w:jc w:val="left"/>
        <w:rPr>
          <w:rFonts w:ascii="宋体" w:hAnsi="宋体"/>
          <w:szCs w:val="21"/>
        </w:rPr>
      </w:pPr>
      <w:r>
        <w:rPr>
          <w:rFonts w:hint="eastAsia" w:ascii="宋体" w:hAnsi="宋体"/>
          <w:szCs w:val="21"/>
        </w:rPr>
        <w:t>（2）施工方案；</w:t>
      </w:r>
    </w:p>
    <w:p w14:paraId="2ADCC756">
      <w:pPr>
        <w:spacing w:line="360" w:lineRule="auto"/>
        <w:jc w:val="left"/>
        <w:rPr>
          <w:rFonts w:ascii="宋体" w:hAnsi="宋体"/>
          <w:szCs w:val="21"/>
        </w:rPr>
      </w:pPr>
      <w:r>
        <w:rPr>
          <w:rFonts w:hint="eastAsia" w:ascii="宋体" w:hAnsi="宋体"/>
          <w:szCs w:val="21"/>
        </w:rPr>
        <w:t>（3）质量保障措施。</w:t>
      </w:r>
    </w:p>
    <w:p w14:paraId="465E21DC">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14:paraId="7360E570">
      <w:pPr>
        <w:rPr>
          <w:rFonts w:ascii="宋体" w:hAnsi="宋体" w:cs="宋体"/>
          <w:b/>
          <w:bCs/>
          <w:sz w:val="24"/>
        </w:rPr>
      </w:pPr>
    </w:p>
    <w:p w14:paraId="36DE3E8E">
      <w:pPr>
        <w:keepNext/>
        <w:keepLines/>
        <w:spacing w:before="260" w:after="260"/>
        <w:jc w:val="center"/>
        <w:outlineLvl w:val="2"/>
        <w:rPr>
          <w:rFonts w:ascii="宋体" w:hAnsi="宋体" w:cs="宋体"/>
          <w:b/>
          <w:sz w:val="28"/>
          <w:szCs w:val="28"/>
        </w:rPr>
      </w:pPr>
      <w:r>
        <w:rPr>
          <w:rFonts w:hint="eastAsia" w:ascii="宋体" w:hAnsi="宋体" w:cs="宋体"/>
          <w:b/>
          <w:sz w:val="28"/>
          <w:szCs w:val="28"/>
        </w:rPr>
        <w:t>十、售后服务方案</w:t>
      </w:r>
    </w:p>
    <w:p w14:paraId="607B2E4A">
      <w:pPr>
        <w:rPr>
          <w:rFonts w:ascii="宋体" w:hAnsi="宋体" w:cs="宋体"/>
          <w:sz w:val="24"/>
        </w:rPr>
      </w:pPr>
    </w:p>
    <w:p w14:paraId="44C8313A">
      <w:pPr>
        <w:rPr>
          <w:rFonts w:ascii="宋体" w:hAnsi="宋体" w:cs="宋体"/>
          <w:szCs w:val="21"/>
        </w:rPr>
      </w:pPr>
      <w:r>
        <w:rPr>
          <w:rFonts w:hint="eastAsia" w:ascii="宋体" w:hAnsi="宋体" w:cs="宋体"/>
          <w:szCs w:val="21"/>
        </w:rPr>
        <w:t>主要内容应包括(根据项目实际情况适当调整内容)：</w:t>
      </w:r>
    </w:p>
    <w:p w14:paraId="2C79AC6B">
      <w:pPr>
        <w:rPr>
          <w:rFonts w:ascii="宋体" w:hAnsi="宋体" w:cs="宋体"/>
          <w:szCs w:val="21"/>
        </w:rPr>
      </w:pPr>
      <w:r>
        <w:rPr>
          <w:rFonts w:hint="eastAsia" w:ascii="宋体" w:hAnsi="宋体" w:cs="宋体"/>
          <w:szCs w:val="21"/>
        </w:rPr>
        <w:t>（1）整体售后服务方案；</w:t>
      </w:r>
    </w:p>
    <w:p w14:paraId="4D56CC98">
      <w:pPr>
        <w:rPr>
          <w:rFonts w:ascii="宋体" w:hAnsi="宋体" w:cs="宋体"/>
          <w:szCs w:val="21"/>
        </w:rPr>
      </w:pPr>
      <w:r>
        <w:rPr>
          <w:rFonts w:hint="eastAsia" w:ascii="宋体" w:hAnsi="宋体" w:cs="宋体"/>
          <w:szCs w:val="21"/>
        </w:rPr>
        <w:t>（2）维修服务队伍；</w:t>
      </w:r>
    </w:p>
    <w:p w14:paraId="5221A3A7">
      <w:pPr>
        <w:rPr>
          <w:rFonts w:ascii="宋体" w:hAnsi="宋体" w:cs="宋体"/>
          <w:szCs w:val="21"/>
        </w:rPr>
      </w:pPr>
      <w:r>
        <w:rPr>
          <w:rFonts w:hint="eastAsia" w:ascii="宋体" w:hAnsi="宋体" w:cs="宋体"/>
          <w:szCs w:val="21"/>
        </w:rPr>
        <w:t>（3）维修响应时间；</w:t>
      </w:r>
    </w:p>
    <w:p w14:paraId="24EE2E56">
      <w:pPr>
        <w:rPr>
          <w:rFonts w:ascii="宋体" w:hAnsi="宋体" w:cs="宋体"/>
          <w:szCs w:val="21"/>
        </w:rPr>
      </w:pPr>
      <w:r>
        <w:rPr>
          <w:rFonts w:hint="eastAsia" w:ascii="宋体" w:hAnsi="宋体" w:cs="宋体"/>
          <w:szCs w:val="21"/>
        </w:rPr>
        <w:t>（4）配件储备情况。</w:t>
      </w:r>
    </w:p>
    <w:p w14:paraId="0E5A8849">
      <w:pPr>
        <w:rPr>
          <w:rFonts w:ascii="宋体" w:hAnsi="宋体" w:cs="宋体"/>
          <w:b/>
          <w:szCs w:val="21"/>
        </w:rPr>
      </w:pPr>
      <w:r>
        <w:rPr>
          <w:rFonts w:hint="eastAsia" w:ascii="宋体" w:hAnsi="宋体" w:cs="宋体"/>
          <w:b/>
          <w:szCs w:val="21"/>
        </w:rPr>
        <w:t>（备注：该部分须与“商务需求”承诺的内容相呼应，不得前后矛盾。）</w:t>
      </w:r>
    </w:p>
    <w:p w14:paraId="7F3FE5CC">
      <w:pPr>
        <w:pStyle w:val="17"/>
        <w:ind w:firstLine="422"/>
        <w:rPr>
          <w:rFonts w:ascii="宋体" w:hAnsi="宋体" w:cs="宋体"/>
          <w:b/>
        </w:rPr>
      </w:pPr>
    </w:p>
    <w:p w14:paraId="6FFA1E24">
      <w:pPr>
        <w:rPr>
          <w:rFonts w:ascii="宋体" w:hAnsi="宋体" w:cs="宋体"/>
          <w:b/>
        </w:rPr>
      </w:pPr>
    </w:p>
    <w:p w14:paraId="07F0FB7F">
      <w:pPr>
        <w:numPr>
          <w:ilvl w:val="0"/>
          <w:numId w:val="5"/>
        </w:numPr>
        <w:ind w:firstLine="3373" w:firstLineChars="1200"/>
        <w:rPr>
          <w:rFonts w:ascii="宋体" w:hAnsi="宋体" w:cs="宋体"/>
          <w:b/>
          <w:sz w:val="28"/>
          <w:szCs w:val="28"/>
        </w:rPr>
      </w:pPr>
      <w:r>
        <w:rPr>
          <w:rFonts w:hint="eastAsia" w:ascii="宋体" w:hAnsi="宋体" w:cs="宋体"/>
          <w:b/>
          <w:sz w:val="28"/>
          <w:szCs w:val="28"/>
        </w:rPr>
        <w:t>其他</w:t>
      </w:r>
    </w:p>
    <w:p w14:paraId="25329D4E">
      <w:pPr>
        <w:rPr>
          <w:rFonts w:ascii="宋体" w:hAnsi="宋体" w:cs="宋体"/>
          <w:bCs/>
          <w:szCs w:val="21"/>
        </w:rPr>
      </w:pPr>
      <w:r>
        <w:rPr>
          <w:rFonts w:hint="eastAsia" w:ascii="宋体" w:hAnsi="宋体" w:cs="宋体"/>
          <w:bCs/>
          <w:szCs w:val="21"/>
        </w:rPr>
        <w:t>根据招标文件要求需提供的其他资料（自拟）。</w:t>
      </w:r>
    </w:p>
    <w:p w14:paraId="6D94994F">
      <w:pPr>
        <w:pStyle w:val="5"/>
      </w:pPr>
    </w:p>
    <w:p w14:paraId="62328B31">
      <w:pPr>
        <w:pStyle w:val="17"/>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C86C">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7BF1">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097BF1">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9E6F">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5A8DB609"/>
    <w:multiLevelType w:val="singleLevel"/>
    <w:tmpl w:val="5A8DB609"/>
    <w:lvl w:ilvl="0" w:tentative="0">
      <w:start w:val="11"/>
      <w:numFmt w:val="chineseCounting"/>
      <w:suff w:val="nothing"/>
      <w:lvlText w:val="%1、"/>
      <w:lvlJc w:val="left"/>
      <w:rPr>
        <w:rFonts w:hint="eastAsia"/>
      </w:rPr>
    </w:lvl>
  </w:abstractNum>
  <w:abstractNum w:abstractNumId="3">
    <w:nsid w:val="62064AA1"/>
    <w:multiLevelType w:val="multilevel"/>
    <w:tmpl w:val="62064AA1"/>
    <w:lvl w:ilvl="0" w:tentative="0">
      <w:start w:val="1"/>
      <w:numFmt w:val="japaneseCounting"/>
      <w:lvlText w:val="%1、"/>
      <w:lvlJc w:val="left"/>
      <w:pPr>
        <w:ind w:left="570" w:hanging="570"/>
      </w:pPr>
      <w:rPr>
        <w:rFonts w:hint="eastAsia" w:ascii="宋体" w:hAnsi="宋体" w:eastAsia="宋体" w:cs="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5A748D"/>
    <w:multiLevelType w:val="singleLevel"/>
    <w:tmpl w:val="625A748D"/>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0029C"/>
    <w:rsid w:val="000958E5"/>
    <w:rsid w:val="000F0E43"/>
    <w:rsid w:val="000F3A6D"/>
    <w:rsid w:val="000F555A"/>
    <w:rsid w:val="001338D7"/>
    <w:rsid w:val="00135A35"/>
    <w:rsid w:val="00174DCF"/>
    <w:rsid w:val="00211FE7"/>
    <w:rsid w:val="00230CB3"/>
    <w:rsid w:val="00270362"/>
    <w:rsid w:val="002B1235"/>
    <w:rsid w:val="00310AF4"/>
    <w:rsid w:val="00355099"/>
    <w:rsid w:val="00390C90"/>
    <w:rsid w:val="003922A4"/>
    <w:rsid w:val="00395E7F"/>
    <w:rsid w:val="003C1F11"/>
    <w:rsid w:val="003C75D3"/>
    <w:rsid w:val="003E34A4"/>
    <w:rsid w:val="004C0918"/>
    <w:rsid w:val="005821A2"/>
    <w:rsid w:val="005A14DC"/>
    <w:rsid w:val="005B0602"/>
    <w:rsid w:val="006A7A42"/>
    <w:rsid w:val="006E43F1"/>
    <w:rsid w:val="006F4863"/>
    <w:rsid w:val="0072209A"/>
    <w:rsid w:val="0079565D"/>
    <w:rsid w:val="007A72E5"/>
    <w:rsid w:val="007F1BC6"/>
    <w:rsid w:val="008368C4"/>
    <w:rsid w:val="00860B45"/>
    <w:rsid w:val="00887CA6"/>
    <w:rsid w:val="008E06EA"/>
    <w:rsid w:val="0094159B"/>
    <w:rsid w:val="00960C58"/>
    <w:rsid w:val="009C137A"/>
    <w:rsid w:val="009E714E"/>
    <w:rsid w:val="00A151C1"/>
    <w:rsid w:val="00A2554D"/>
    <w:rsid w:val="00A72C32"/>
    <w:rsid w:val="00AF491E"/>
    <w:rsid w:val="00B626E5"/>
    <w:rsid w:val="00B964A3"/>
    <w:rsid w:val="00BD34F2"/>
    <w:rsid w:val="00BF46A4"/>
    <w:rsid w:val="00C33830"/>
    <w:rsid w:val="00C815FC"/>
    <w:rsid w:val="00C94B25"/>
    <w:rsid w:val="00CE0A9D"/>
    <w:rsid w:val="00CF7933"/>
    <w:rsid w:val="00D02822"/>
    <w:rsid w:val="00D22651"/>
    <w:rsid w:val="00D415BF"/>
    <w:rsid w:val="00D7132D"/>
    <w:rsid w:val="00D92271"/>
    <w:rsid w:val="00DA1905"/>
    <w:rsid w:val="00E931AD"/>
    <w:rsid w:val="00F47B92"/>
    <w:rsid w:val="04B56B4A"/>
    <w:rsid w:val="10AF58E2"/>
    <w:rsid w:val="1232090E"/>
    <w:rsid w:val="13256AEC"/>
    <w:rsid w:val="180D3237"/>
    <w:rsid w:val="20BE1E37"/>
    <w:rsid w:val="26B82091"/>
    <w:rsid w:val="2E561A11"/>
    <w:rsid w:val="339F2196"/>
    <w:rsid w:val="3C602787"/>
    <w:rsid w:val="411F02FE"/>
    <w:rsid w:val="42072B6A"/>
    <w:rsid w:val="4B465BD2"/>
    <w:rsid w:val="4E273257"/>
    <w:rsid w:val="52087530"/>
    <w:rsid w:val="52B37A56"/>
    <w:rsid w:val="565A0366"/>
    <w:rsid w:val="59E33C70"/>
    <w:rsid w:val="61DE42E5"/>
    <w:rsid w:val="62E8739E"/>
    <w:rsid w:val="644C323E"/>
    <w:rsid w:val="65976A74"/>
    <w:rsid w:val="662909F9"/>
    <w:rsid w:val="66291CDA"/>
    <w:rsid w:val="6BBD7F7B"/>
    <w:rsid w:val="6EE92007"/>
    <w:rsid w:val="772174F0"/>
    <w:rsid w:val="7BBC0596"/>
    <w:rsid w:val="7D89078E"/>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kern w:val="44"/>
      <w:sz w:val="32"/>
      <w:szCs w:val="36"/>
    </w:rPr>
  </w:style>
  <w:style w:type="paragraph" w:styleId="4">
    <w:name w:val="heading 2"/>
    <w:basedOn w:val="3"/>
    <w:next w:val="5"/>
    <w:qFormat/>
    <w:uiPriority w:val="0"/>
    <w:pPr>
      <w:adjustRightInd w:val="0"/>
      <w:jc w:val="center"/>
      <w:textAlignment w:val="baseline"/>
      <w:outlineLvl w:val="1"/>
    </w:pPr>
    <w:rPr>
      <w:kern w:val="0"/>
      <w:szCs w:val="20"/>
    </w:rPr>
  </w:style>
  <w:style w:type="paragraph" w:styleId="3">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2"/>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envelope return"/>
    <w:basedOn w:val="1"/>
    <w:qFormat/>
    <w:uiPriority w:val="99"/>
    <w:rPr>
      <w:rFonts w:ascii="Arial" w:hAnsi="Arial"/>
    </w:rPr>
  </w:style>
  <w:style w:type="paragraph" w:styleId="11">
    <w:name w:val="Balloon Text"/>
    <w:basedOn w:val="1"/>
    <w:link w:val="31"/>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annotation subject"/>
    <w:basedOn w:val="7"/>
    <w:next w:val="7"/>
    <w:link w:val="33"/>
    <w:uiPriority w:val="0"/>
    <w:rPr>
      <w:b/>
      <w:bCs/>
    </w:rPr>
  </w:style>
  <w:style w:type="paragraph" w:styleId="16">
    <w:name w:val="Body Text First Indent"/>
    <w:basedOn w:val="8"/>
    <w:qFormat/>
    <w:uiPriority w:val="0"/>
    <w:pPr>
      <w:ind w:firstLine="420" w:firstLineChars="100"/>
    </w:pPr>
  </w:style>
  <w:style w:type="paragraph" w:styleId="17">
    <w:name w:val="Body Text First Indent 2"/>
    <w:basedOn w:val="9"/>
    <w:next w:val="1"/>
    <w:unhideWhenUsed/>
    <w:qFormat/>
    <w:uiPriority w:val="99"/>
    <w:pPr>
      <w:spacing w:after="120"/>
      <w:ind w:left="420" w:leftChars="200"/>
    </w:pPr>
    <w:rPr>
      <w:rFonts w:ascii="Calibri" w:hAnsi="Calibri"/>
      <w:szCs w:val="22"/>
    </w:rPr>
  </w:style>
  <w:style w:type="character" w:styleId="20">
    <w:name w:val="Strong"/>
    <w:basedOn w:val="19"/>
    <w:qFormat/>
    <w:uiPriority w:val="22"/>
    <w:rPr>
      <w:b/>
      <w:bCs/>
    </w:rPr>
  </w:style>
  <w:style w:type="character" w:styleId="21">
    <w:name w:val="FollowedHyperlink"/>
    <w:basedOn w:val="19"/>
    <w:qFormat/>
    <w:uiPriority w:val="0"/>
    <w:rPr>
      <w:color w:val="954F72" w:themeColor="followedHyperlink"/>
      <w:u w:val="single"/>
      <w14:textFill>
        <w14:solidFill>
          <w14:schemeClr w14:val="folHlink"/>
        </w14:solidFill>
      </w14:textFill>
    </w:r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表格文字"/>
    <w:basedOn w:val="1"/>
    <w:qFormat/>
    <w:uiPriority w:val="99"/>
    <w:pPr>
      <w:spacing w:before="25" w:after="25"/>
    </w:pPr>
    <w:rPr>
      <w:spacing w:val="10"/>
      <w:sz w:val="24"/>
    </w:rPr>
  </w:style>
  <w:style w:type="character" w:customStyle="1" w:styleId="25">
    <w:name w:val="标题 3 Char"/>
    <w:qFormat/>
    <w:uiPriority w:val="0"/>
    <w:rPr>
      <w:rFonts w:ascii="黑体" w:eastAsia="黑体"/>
      <w:bCs/>
      <w:sz w:val="30"/>
    </w:rPr>
  </w:style>
  <w:style w:type="character" w:customStyle="1" w:styleId="26">
    <w:name w:val="Unresolved Mention"/>
    <w:basedOn w:val="19"/>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34"/>
    <w:pPr>
      <w:ind w:firstLine="420" w:firstLineChars="200"/>
    </w:pPr>
  </w:style>
  <w:style w:type="paragraph" w:customStyle="1" w:styleId="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30">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31">
    <w:name w:val="批注框文本 字符"/>
    <w:basedOn w:val="19"/>
    <w:link w:val="11"/>
    <w:uiPriority w:val="0"/>
    <w:rPr>
      <w:kern w:val="2"/>
      <w:sz w:val="18"/>
      <w:szCs w:val="18"/>
    </w:rPr>
  </w:style>
  <w:style w:type="character" w:customStyle="1" w:styleId="32">
    <w:name w:val="批注文字 字符"/>
    <w:basedOn w:val="19"/>
    <w:link w:val="7"/>
    <w:uiPriority w:val="0"/>
    <w:rPr>
      <w:kern w:val="2"/>
      <w:sz w:val="21"/>
      <w:szCs w:val="24"/>
    </w:rPr>
  </w:style>
  <w:style w:type="character" w:customStyle="1" w:styleId="33">
    <w:name w:val="批注主题 字符"/>
    <w:basedOn w:val="32"/>
    <w:link w:val="15"/>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5513</Words>
  <Characters>5751</Characters>
  <Lines>126</Lines>
  <Paragraphs>35</Paragraphs>
  <TotalTime>4</TotalTime>
  <ScaleCrop>false</ScaleCrop>
  <LinksUpToDate>false</LinksUpToDate>
  <CharactersWithSpaces>5834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2025-03-14T07:09:47Z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FD6E686AA8F54FA38A5CBE3EAA1F9D5D_13</vt:lpwstr>
  </property>
  <property fmtid="{D5CDD505-2E9C-101B-9397-08002B2CF9AE}" pid="4" name="KSOTemplateDocerSaveRecord">
    <vt:lpwstr>eyJoZGlkIjoiOWZmZWJlOGFkMTkxMjJmMTM1YmY5ODg1MmQ0NzI0NzkiLCJ1c2VySWQiOiI4OTU3ODkyNTgifQ==</vt:lpwstr>
  </property>
</Properties>
</file>