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val="0"/>
        <w:snapToGrid w:val="0"/>
        <w:spacing w:line="400" w:lineRule="exact"/>
        <w:jc w:val="center"/>
        <w:rPr>
          <w:rFonts w:hint="eastAsia" w:ascii="宋体" w:hAnsi="宋体" w:eastAsia="宋体" w:cs="宋体"/>
          <w:b/>
          <w:bCs/>
          <w:szCs w:val="21"/>
        </w:rPr>
      </w:pPr>
    </w:p>
    <w:p>
      <w:pPr>
        <w:pageBreakBefore w:val="0"/>
        <w:kinsoku/>
        <w:overflowPunct/>
        <w:topLinePunct w:val="0"/>
        <w:bidi w:val="0"/>
        <w:adjustRightInd w:val="0"/>
        <w:snapToGrid w:val="0"/>
        <w:spacing w:line="360" w:lineRule="auto"/>
        <w:jc w:val="center"/>
        <w:rPr>
          <w:rFonts w:hint="eastAsia" w:ascii="宋体" w:hAnsi="宋体" w:eastAsia="宋体" w:cs="宋体"/>
          <w:b/>
          <w:bCs/>
          <w:szCs w:val="21"/>
        </w:rPr>
      </w:pPr>
    </w:p>
    <w:p>
      <w:pPr>
        <w:pageBreakBefore w:val="0"/>
        <w:kinsoku/>
        <w:overflowPunct/>
        <w:topLinePunct w:val="0"/>
        <w:bidi w:val="0"/>
        <w:adjustRightInd w:val="0"/>
        <w:snapToGrid w:val="0"/>
        <w:spacing w:line="360" w:lineRule="auto"/>
        <w:jc w:val="center"/>
        <w:rPr>
          <w:rFonts w:hint="eastAsia" w:ascii="宋体" w:hAnsi="宋体" w:eastAsia="宋体" w:cs="宋体"/>
          <w:b/>
          <w:bCs/>
          <w:sz w:val="50"/>
          <w:szCs w:val="44"/>
        </w:rPr>
      </w:pPr>
      <w:r>
        <w:rPr>
          <w:rFonts w:hint="eastAsia" w:ascii="宋体" w:hAnsi="宋体" w:eastAsia="宋体" w:cs="宋体"/>
          <w:b/>
          <w:bCs/>
          <w:sz w:val="50"/>
          <w:szCs w:val="44"/>
        </w:rPr>
        <w:t>深圳市第一职业技术学校</w:t>
      </w:r>
    </w:p>
    <w:p>
      <w:pPr>
        <w:pageBreakBefore w:val="0"/>
        <w:kinsoku/>
        <w:overflowPunct/>
        <w:topLinePunct w:val="0"/>
        <w:bidi w:val="0"/>
        <w:adjustRightInd w:val="0"/>
        <w:snapToGrid w:val="0"/>
        <w:spacing w:line="360" w:lineRule="auto"/>
        <w:jc w:val="center"/>
        <w:rPr>
          <w:rFonts w:hint="eastAsia" w:ascii="宋体" w:hAnsi="宋体" w:eastAsia="宋体" w:cs="宋体"/>
          <w:b/>
          <w:bCs/>
          <w:sz w:val="50"/>
          <w:szCs w:val="44"/>
        </w:rPr>
      </w:pPr>
      <w:r>
        <w:rPr>
          <w:rFonts w:hint="eastAsia" w:ascii="宋体" w:hAnsi="宋体" w:eastAsia="宋体" w:cs="宋体"/>
          <w:b/>
          <w:bCs/>
          <w:sz w:val="50"/>
          <w:szCs w:val="44"/>
          <w:lang w:eastAsia="zh-CN"/>
        </w:rPr>
        <w:t>法律顾问</w:t>
      </w:r>
      <w:r>
        <w:rPr>
          <w:rFonts w:hint="eastAsia" w:ascii="宋体" w:hAnsi="宋体" w:eastAsia="宋体" w:cs="宋体"/>
          <w:b/>
          <w:bCs/>
          <w:sz w:val="50"/>
          <w:szCs w:val="44"/>
        </w:rPr>
        <w:t>服务招标文件</w:t>
      </w:r>
    </w:p>
    <w:p>
      <w:pPr>
        <w:pageBreakBefore w:val="0"/>
        <w:kinsoku/>
        <w:overflowPunct/>
        <w:topLinePunct w:val="0"/>
        <w:bidi w:val="0"/>
        <w:adjustRightInd w:val="0"/>
        <w:snapToGrid w:val="0"/>
        <w:spacing w:line="400" w:lineRule="exact"/>
        <w:jc w:val="center"/>
        <w:rPr>
          <w:rFonts w:hint="eastAsia" w:ascii="宋体" w:hAnsi="宋体" w:eastAsia="宋体" w:cs="宋体"/>
          <w:b/>
          <w:bCs/>
          <w:sz w:val="36"/>
          <w:szCs w:val="36"/>
        </w:rPr>
      </w:pPr>
    </w:p>
    <w:p>
      <w:pPr>
        <w:pageBreakBefore w:val="0"/>
        <w:kinsoku/>
        <w:overflowPunct/>
        <w:topLinePunct w:val="0"/>
        <w:bidi w:val="0"/>
        <w:adjustRightInd w:val="0"/>
        <w:snapToGrid w:val="0"/>
        <w:spacing w:line="400" w:lineRule="exact"/>
        <w:jc w:val="center"/>
        <w:rPr>
          <w:rFonts w:hint="eastAsia" w:ascii="宋体" w:hAnsi="宋体" w:eastAsia="宋体" w:cs="宋体"/>
          <w:b/>
          <w:bCs/>
          <w:sz w:val="36"/>
          <w:szCs w:val="36"/>
        </w:rPr>
      </w:pPr>
    </w:p>
    <w:p>
      <w:pPr>
        <w:pageBreakBefore w:val="0"/>
        <w:kinsoku/>
        <w:overflowPunct/>
        <w:topLinePunct w:val="0"/>
        <w:bidi w:val="0"/>
        <w:adjustRightInd w:val="0"/>
        <w:snapToGrid w:val="0"/>
        <w:spacing w:line="400" w:lineRule="exact"/>
        <w:jc w:val="center"/>
        <w:rPr>
          <w:rFonts w:hint="eastAsia" w:ascii="宋体" w:hAnsi="宋体" w:eastAsia="宋体" w:cs="宋体"/>
          <w:b/>
          <w:bCs/>
          <w:szCs w:val="21"/>
        </w:rPr>
      </w:pPr>
    </w:p>
    <w:p>
      <w:pPr>
        <w:pageBreakBefore w:val="0"/>
        <w:kinsoku/>
        <w:overflowPunct/>
        <w:topLinePunct w:val="0"/>
        <w:bidi w:val="0"/>
        <w:adjustRightInd w:val="0"/>
        <w:snapToGrid w:val="0"/>
        <w:spacing w:line="400" w:lineRule="exact"/>
        <w:jc w:val="center"/>
        <w:rPr>
          <w:rFonts w:hint="eastAsia" w:ascii="宋体" w:hAnsi="宋体" w:eastAsia="宋体" w:cs="宋体"/>
          <w:b/>
          <w:bCs/>
          <w:szCs w:val="21"/>
        </w:rPr>
      </w:pPr>
    </w:p>
    <w:p>
      <w:pPr>
        <w:pStyle w:val="2"/>
        <w:rPr>
          <w:rFonts w:hint="eastAsia" w:ascii="宋体" w:hAnsi="宋体" w:eastAsia="宋体" w:cs="宋体"/>
          <w:b/>
          <w:bCs/>
          <w:szCs w:val="21"/>
        </w:rPr>
      </w:pPr>
    </w:p>
    <w:p>
      <w:pPr>
        <w:pStyle w:val="3"/>
        <w:rPr>
          <w:rFonts w:hint="eastAsia" w:ascii="宋体" w:hAnsi="宋体" w:eastAsia="宋体" w:cs="宋体"/>
          <w:b/>
          <w:bCs/>
          <w:szCs w:val="21"/>
        </w:rPr>
      </w:pPr>
    </w:p>
    <w:p>
      <w:pPr>
        <w:pStyle w:val="2"/>
        <w:rPr>
          <w:rFonts w:hint="eastAsia" w:ascii="宋体" w:hAnsi="宋体" w:eastAsia="宋体" w:cs="宋体"/>
          <w:b/>
          <w:bCs/>
          <w:szCs w:val="21"/>
        </w:rPr>
      </w:pPr>
    </w:p>
    <w:p>
      <w:pPr>
        <w:pStyle w:val="3"/>
        <w:rPr>
          <w:rFonts w:hint="eastAsia" w:ascii="宋体" w:hAnsi="宋体" w:eastAsia="宋体" w:cs="宋体"/>
          <w:b/>
          <w:bCs/>
          <w:szCs w:val="21"/>
        </w:rPr>
      </w:pPr>
    </w:p>
    <w:p>
      <w:pPr>
        <w:pStyle w:val="2"/>
        <w:rPr>
          <w:rFonts w:hint="eastAsia" w:ascii="宋体" w:hAnsi="宋体" w:eastAsia="宋体" w:cs="宋体"/>
          <w:b/>
          <w:bCs/>
          <w:szCs w:val="21"/>
        </w:rPr>
      </w:pPr>
    </w:p>
    <w:p>
      <w:pPr>
        <w:pStyle w:val="3"/>
        <w:rPr>
          <w:rFonts w:hint="eastAsia" w:ascii="宋体" w:hAnsi="宋体" w:eastAsia="宋体" w:cs="宋体"/>
          <w:b/>
          <w:bCs/>
          <w:szCs w:val="21"/>
        </w:rPr>
      </w:pPr>
    </w:p>
    <w:p>
      <w:pPr>
        <w:pStyle w:val="3"/>
        <w:rPr>
          <w:rFonts w:hint="eastAsia"/>
        </w:rPr>
      </w:pPr>
    </w:p>
    <w:p>
      <w:pPr>
        <w:pageBreakBefore w:val="0"/>
        <w:kinsoku/>
        <w:overflowPunct/>
        <w:topLinePunct w:val="0"/>
        <w:bidi w:val="0"/>
        <w:adjustRightInd w:val="0"/>
        <w:snapToGrid w:val="0"/>
        <w:spacing w:line="400" w:lineRule="exact"/>
        <w:jc w:val="center"/>
        <w:rPr>
          <w:rFonts w:hint="eastAsia" w:ascii="宋体" w:hAnsi="宋体" w:eastAsia="宋体" w:cs="宋体"/>
          <w:b/>
          <w:bCs/>
          <w:szCs w:val="21"/>
        </w:rPr>
      </w:pPr>
    </w:p>
    <w:p>
      <w:pPr>
        <w:pageBreakBefore w:val="0"/>
        <w:kinsoku/>
        <w:overflowPunct/>
        <w:topLinePunct w:val="0"/>
        <w:bidi w:val="0"/>
        <w:adjustRightInd w:val="0"/>
        <w:snapToGrid w:val="0"/>
        <w:spacing w:line="400" w:lineRule="exact"/>
        <w:jc w:val="center"/>
        <w:rPr>
          <w:rFonts w:hint="eastAsia" w:ascii="宋体" w:hAnsi="宋体" w:eastAsia="宋体" w:cs="宋体"/>
          <w:b/>
          <w:bCs/>
          <w:szCs w:val="21"/>
        </w:rPr>
      </w:pPr>
    </w:p>
    <w:p>
      <w:pPr>
        <w:pageBreakBefore w:val="0"/>
        <w:kinsoku/>
        <w:overflowPunct/>
        <w:topLinePunct w:val="0"/>
        <w:bidi w:val="0"/>
        <w:adjustRightInd w:val="0"/>
        <w:snapToGrid w:val="0"/>
        <w:spacing w:line="400" w:lineRule="exact"/>
        <w:jc w:val="center"/>
        <w:rPr>
          <w:rFonts w:hint="eastAsia" w:ascii="宋体" w:hAnsi="宋体" w:eastAsia="宋体" w:cs="宋体"/>
          <w:b/>
          <w:bCs/>
          <w:szCs w:val="21"/>
        </w:rPr>
      </w:pPr>
    </w:p>
    <w:p>
      <w:pPr>
        <w:pageBreakBefore w:val="0"/>
        <w:kinsoku/>
        <w:overflowPunct/>
        <w:topLinePunct w:val="0"/>
        <w:bidi w:val="0"/>
        <w:adjustRightInd w:val="0"/>
        <w:snapToGrid w:val="0"/>
        <w:spacing w:line="400" w:lineRule="exact"/>
        <w:jc w:val="center"/>
        <w:rPr>
          <w:rFonts w:hint="eastAsia" w:ascii="宋体" w:hAnsi="宋体" w:eastAsia="宋体" w:cs="宋体"/>
          <w:b/>
          <w:bCs/>
          <w:szCs w:val="21"/>
        </w:rPr>
      </w:pPr>
    </w:p>
    <w:p>
      <w:pPr>
        <w:pageBreakBefore w:val="0"/>
        <w:kinsoku/>
        <w:overflowPunct/>
        <w:topLinePunct w:val="0"/>
        <w:bidi w:val="0"/>
        <w:spacing w:after="156" w:afterLines="50" w:line="400" w:lineRule="exact"/>
        <w:jc w:val="center"/>
        <w:rPr>
          <w:rFonts w:hint="eastAsia" w:ascii="宋体" w:hAnsi="宋体" w:eastAsia="宋体" w:cs="宋体"/>
          <w:b/>
          <w:szCs w:val="21"/>
        </w:rPr>
      </w:pPr>
    </w:p>
    <w:p>
      <w:pPr>
        <w:pageBreakBefore w:val="0"/>
        <w:kinsoku/>
        <w:overflowPunct/>
        <w:topLinePunct w:val="0"/>
        <w:bidi w:val="0"/>
        <w:adjustRightInd w:val="0"/>
        <w:snapToGrid w:val="0"/>
        <w:spacing w:line="400" w:lineRule="exact"/>
        <w:jc w:val="center"/>
        <w:rPr>
          <w:rFonts w:hint="eastAsia" w:ascii="宋体" w:hAnsi="宋体" w:eastAsia="宋体" w:cs="宋体"/>
          <w:b/>
          <w:bCs/>
          <w:szCs w:val="21"/>
        </w:rPr>
      </w:pPr>
    </w:p>
    <w:p>
      <w:pPr>
        <w:pageBreakBefore w:val="0"/>
        <w:kinsoku/>
        <w:overflowPunct/>
        <w:topLinePunct w:val="0"/>
        <w:bidi w:val="0"/>
        <w:adjustRightInd w:val="0"/>
        <w:snapToGrid w:val="0"/>
        <w:spacing w:line="400" w:lineRule="exact"/>
        <w:jc w:val="center"/>
        <w:rPr>
          <w:rFonts w:hint="eastAsia" w:ascii="宋体" w:hAnsi="宋体" w:eastAsia="宋体" w:cs="宋体"/>
          <w:b/>
          <w:bCs/>
          <w:szCs w:val="21"/>
        </w:rPr>
      </w:pPr>
    </w:p>
    <w:p>
      <w:pPr>
        <w:pageBreakBefore w:val="0"/>
        <w:kinsoku/>
        <w:overflowPunct/>
        <w:topLinePunct w:val="0"/>
        <w:bidi w:val="0"/>
        <w:adjustRightInd w:val="0"/>
        <w:snapToGrid w:val="0"/>
        <w:spacing w:line="400" w:lineRule="exact"/>
        <w:jc w:val="center"/>
        <w:rPr>
          <w:rFonts w:hint="eastAsia" w:ascii="宋体" w:hAnsi="宋体" w:eastAsia="宋体" w:cs="宋体"/>
          <w:b/>
          <w:bCs/>
          <w:szCs w:val="21"/>
        </w:rPr>
      </w:pPr>
    </w:p>
    <w:p>
      <w:pPr>
        <w:pageBreakBefore w:val="0"/>
        <w:widowControl/>
        <w:kinsoku/>
        <w:overflowPunct/>
        <w:topLinePunct w:val="0"/>
        <w:bidi w:val="0"/>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深圳市第一职业技术学校</w:t>
      </w:r>
    </w:p>
    <w:p>
      <w:pPr>
        <w:pageBreakBefore w:val="0"/>
        <w:widowControl/>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b/>
          <w:bCs/>
          <w:sz w:val="32"/>
          <w:szCs w:val="32"/>
        </w:rPr>
        <w:t>二○二</w:t>
      </w: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十二</w:t>
      </w:r>
      <w:r>
        <w:rPr>
          <w:rFonts w:hint="eastAsia" w:ascii="宋体" w:hAnsi="宋体" w:eastAsia="宋体" w:cs="宋体"/>
          <w:b/>
          <w:bCs/>
          <w:sz w:val="32"/>
          <w:szCs w:val="32"/>
        </w:rPr>
        <w:t>月</w:t>
      </w:r>
      <w:r>
        <w:rPr>
          <w:rFonts w:hint="eastAsia" w:ascii="宋体" w:hAnsi="宋体" w:eastAsia="宋体" w:cs="宋体"/>
          <w:szCs w:val="21"/>
        </w:rPr>
        <w:br w:type="page"/>
      </w:r>
    </w:p>
    <w:p>
      <w:pPr>
        <w:pStyle w:val="4"/>
        <w:pageBreakBefore w:val="0"/>
        <w:numPr>
          <w:ilvl w:val="0"/>
          <w:numId w:val="0"/>
        </w:numPr>
        <w:kinsoku/>
        <w:overflowPunct/>
        <w:topLinePunct w:val="0"/>
        <w:bidi w:val="0"/>
        <w:spacing w:line="400" w:lineRule="exact"/>
        <w:ind w:leftChars="0"/>
        <w:rPr>
          <w:rFonts w:hint="eastAsia" w:ascii="宋体" w:hAnsi="宋体" w:eastAsia="宋体" w:cs="宋体"/>
          <w:sz w:val="28"/>
          <w:szCs w:val="28"/>
        </w:rPr>
      </w:pPr>
      <w:r>
        <w:rPr>
          <w:rFonts w:hint="eastAsia" w:ascii="宋体" w:hAnsi="宋体" w:eastAsia="宋体" w:cs="宋体"/>
          <w:sz w:val="28"/>
          <w:szCs w:val="28"/>
          <w:lang w:val="en-US" w:eastAsia="zh-CN"/>
        </w:rPr>
        <w:t xml:space="preserve">第一章 </w:t>
      </w:r>
      <w:r>
        <w:rPr>
          <w:rFonts w:hint="eastAsia" w:ascii="宋体" w:hAnsi="宋体" w:eastAsia="宋体" w:cs="宋体"/>
          <w:sz w:val="28"/>
          <w:szCs w:val="28"/>
        </w:rPr>
        <w:t>项目评审信息</w:t>
      </w:r>
    </w:p>
    <w:p>
      <w:pPr>
        <w:pageBreakBefore w:val="0"/>
        <w:kinsoku/>
        <w:overflowPunct/>
        <w:topLinePunct w:val="0"/>
        <w:bidi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法律顾问服务</w:t>
      </w:r>
    </w:p>
    <w:p>
      <w:pPr>
        <w:pageBreakBefore w:val="0"/>
        <w:kinsoku/>
        <w:overflowPunct/>
        <w:topLinePunct w:val="0"/>
        <w:bidi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项目类型：服务类</w:t>
      </w:r>
    </w:p>
    <w:p>
      <w:pPr>
        <w:pageBreakBefore w:val="0"/>
        <w:kinsoku/>
        <w:overflowPunct/>
        <w:topLinePunct w:val="0"/>
        <w:bidi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采购方式：公开招标</w:t>
      </w:r>
    </w:p>
    <w:p>
      <w:pPr>
        <w:pageBreakBefore w:val="0"/>
        <w:kinsoku/>
        <w:overflowPunct/>
        <w:topLinePunct w:val="0"/>
        <w:bidi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货币类型：人民币</w:t>
      </w:r>
    </w:p>
    <w:p>
      <w:pPr>
        <w:pageBreakBefore w:val="0"/>
        <w:kinsoku/>
        <w:overflowPunct/>
        <w:topLinePunct w:val="0"/>
        <w:bidi w:val="0"/>
        <w:adjustRightInd w:val="0"/>
        <w:snapToGrid w:val="0"/>
        <w:spacing w:line="400" w:lineRule="exact"/>
        <w:rPr>
          <w:rFonts w:hint="eastAsia" w:ascii="宋体" w:hAnsi="宋体" w:eastAsia="宋体" w:cs="宋体"/>
          <w:lang w:val="en-US"/>
        </w:rPr>
      </w:pPr>
      <w:r>
        <w:rPr>
          <w:rFonts w:hint="eastAsia" w:ascii="宋体" w:hAnsi="宋体" w:eastAsia="宋体" w:cs="宋体"/>
          <w:szCs w:val="21"/>
        </w:rPr>
        <w:t>项目预算：</w:t>
      </w:r>
      <w:r>
        <w:rPr>
          <w:rFonts w:hint="eastAsia" w:ascii="宋体" w:hAnsi="宋体" w:eastAsia="宋体" w:cs="宋体"/>
          <w:szCs w:val="21"/>
          <w:lang w:val="en-US" w:eastAsia="zh-CN"/>
        </w:rPr>
        <w:t>179500元</w:t>
      </w:r>
    </w:p>
    <w:p>
      <w:pPr>
        <w:pStyle w:val="7"/>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投标文件初审表</w:t>
      </w:r>
    </w:p>
    <w:p>
      <w:pPr>
        <w:pageBreakBefore w:val="0"/>
        <w:kinsoku/>
        <w:overflowPunct/>
        <w:topLinePunct w:val="0"/>
        <w:bidi w:val="0"/>
        <w:spacing w:after="112" w:afterLines="36" w:line="400" w:lineRule="exact"/>
        <w:jc w:val="center"/>
        <w:rPr>
          <w:rFonts w:hint="eastAsia" w:ascii="宋体" w:hAnsi="宋体" w:eastAsia="宋体" w:cs="宋体"/>
          <w:b/>
          <w:szCs w:val="21"/>
        </w:rPr>
      </w:pPr>
      <w:r>
        <w:rPr>
          <w:rFonts w:hint="eastAsia" w:ascii="宋体" w:hAnsi="宋体" w:eastAsia="宋体" w:cs="宋体"/>
          <w:b/>
          <w:szCs w:val="21"/>
        </w:rPr>
        <w:t>(凡有下列情形之一的，投标文件无效，投标作废标处理)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1</w:t>
            </w:r>
          </w:p>
        </w:tc>
        <w:tc>
          <w:tcPr>
            <w:tcW w:w="7988" w:type="dxa"/>
            <w:vAlign w:val="center"/>
          </w:tcPr>
          <w:p>
            <w:pPr>
              <w:pageBreakBefore w:val="0"/>
              <w:kinsoku/>
              <w:overflowPunct/>
              <w:topLinePunct w:val="0"/>
              <w:bidi w:val="0"/>
              <w:spacing w:line="400" w:lineRule="exact"/>
              <w:rPr>
                <w:rFonts w:hint="eastAsia" w:ascii="宋体" w:hAnsi="宋体" w:eastAsia="宋体" w:cs="宋体"/>
                <w:b/>
                <w:szCs w:val="21"/>
              </w:rPr>
            </w:pPr>
            <w:r>
              <w:rPr>
                <w:rFonts w:hint="eastAsia" w:ascii="宋体" w:hAnsi="宋体" w:eastAsia="宋体" w:cs="宋体"/>
                <w:szCs w:val="21"/>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2</w:t>
            </w:r>
          </w:p>
        </w:tc>
        <w:tc>
          <w:tcPr>
            <w:tcW w:w="7988" w:type="dxa"/>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未按招标文件对投标文件组成的要求提供投标文件的(投标文件组成不完整）</w:t>
            </w:r>
            <w:r>
              <w:rPr>
                <w:rFonts w:hint="eastAsia" w:ascii="宋体" w:hAnsi="宋体" w:eastAsia="宋体" w:cs="宋体"/>
                <w:b/>
                <w:szCs w:val="21"/>
              </w:rPr>
              <w:t>或</w:t>
            </w:r>
            <w:r>
              <w:rPr>
                <w:rFonts w:hint="eastAsia" w:ascii="宋体" w:hAnsi="宋体" w:eastAsia="宋体" w:cs="宋体"/>
                <w:szCs w:val="21"/>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pPr>
              <w:pageBreakBefore w:val="0"/>
              <w:kinsoku/>
              <w:overflowPunct/>
              <w:topLinePunct w:val="0"/>
              <w:bidi w:val="0"/>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3</w:t>
            </w:r>
          </w:p>
        </w:tc>
        <w:tc>
          <w:tcPr>
            <w:tcW w:w="7988" w:type="dxa"/>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pPr>
              <w:pageBreakBefore w:val="0"/>
              <w:kinsoku/>
              <w:overflowPunct/>
              <w:topLinePunct w:val="0"/>
              <w:bidi w:val="0"/>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4</w:t>
            </w:r>
          </w:p>
        </w:tc>
        <w:tc>
          <w:tcPr>
            <w:tcW w:w="7988" w:type="dxa"/>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pPr>
              <w:pageBreakBefore w:val="0"/>
              <w:kinsoku/>
              <w:overflowPunct/>
              <w:topLinePunct w:val="0"/>
              <w:bidi w:val="0"/>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5</w:t>
            </w:r>
          </w:p>
        </w:tc>
        <w:tc>
          <w:tcPr>
            <w:tcW w:w="7988" w:type="dxa"/>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投标文件载明的交货期超过招标文件规定的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shd w:val="clear" w:color="auto" w:fill="auto"/>
            <w:vAlign w:val="center"/>
          </w:tcPr>
          <w:p>
            <w:pPr>
              <w:pageBreakBefore w:val="0"/>
              <w:kinsoku/>
              <w:overflowPunct/>
              <w:topLinePunct w:val="0"/>
              <w:bidi w:val="0"/>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6</w:t>
            </w:r>
          </w:p>
        </w:tc>
        <w:tc>
          <w:tcPr>
            <w:tcW w:w="7988" w:type="dxa"/>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所投产品在质量、技术、方案等方面没有实质性满足招标文件要求</w:t>
            </w:r>
          </w:p>
        </w:tc>
      </w:tr>
    </w:tbl>
    <w:p>
      <w:pPr>
        <w:pStyle w:val="7"/>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评标信息</w:t>
      </w:r>
    </w:p>
    <w:p>
      <w:pPr>
        <w:pageBreakBefore w:val="0"/>
        <w:kinsoku/>
        <w:overflowPunct/>
        <w:topLinePunct w:val="0"/>
        <w:bidi w:val="0"/>
        <w:spacing w:line="400" w:lineRule="exact"/>
        <w:ind w:left="1050" w:hanging="1050" w:hangingChars="500"/>
        <w:rPr>
          <w:rFonts w:hint="eastAsia" w:ascii="宋体" w:hAnsi="宋体" w:eastAsia="宋体" w:cs="宋体"/>
          <w:szCs w:val="21"/>
        </w:rPr>
      </w:pPr>
      <w:r>
        <w:rPr>
          <w:rFonts w:hint="eastAsia" w:ascii="宋体" w:hAnsi="宋体" w:eastAsia="宋体" w:cs="宋体"/>
          <w:szCs w:val="21"/>
        </w:rPr>
        <w:t>评审方法：本项目评审方法采用</w:t>
      </w:r>
      <w:r>
        <w:rPr>
          <w:rFonts w:hint="eastAsia" w:ascii="宋体" w:hAnsi="宋体" w:eastAsia="宋体" w:cs="宋体"/>
          <w:b/>
          <w:szCs w:val="21"/>
          <w:u w:val="single"/>
        </w:rPr>
        <w:t>综合评分法</w:t>
      </w:r>
      <w:r>
        <w:rPr>
          <w:rFonts w:hint="eastAsia" w:ascii="宋体" w:hAnsi="宋体" w:eastAsia="宋体" w:cs="宋体"/>
          <w:szCs w:val="21"/>
        </w:rPr>
        <w:t>。</w:t>
      </w:r>
    </w:p>
    <w:p>
      <w:pPr>
        <w:pStyle w:val="7"/>
        <w:pageBreakBefore w:val="0"/>
        <w:kinsoku/>
        <w:overflowPunct/>
        <w:topLinePunct w:val="0"/>
        <w:bidi w:val="0"/>
        <w:spacing w:line="400" w:lineRule="exact"/>
        <w:jc w:val="both"/>
        <w:rPr>
          <w:rFonts w:hint="eastAsia" w:ascii="宋体" w:hAnsi="宋体" w:eastAsia="宋体" w:cs="宋体"/>
          <w:sz w:val="21"/>
          <w:szCs w:val="21"/>
        </w:rPr>
      </w:pPr>
      <w:r>
        <w:rPr>
          <w:rFonts w:hint="eastAsia" w:ascii="宋体" w:hAnsi="宋体" w:eastAsia="宋体" w:cs="宋体"/>
          <w:sz w:val="24"/>
          <w:szCs w:val="24"/>
        </w:rPr>
        <w:t>评标方法</w:t>
      </w:r>
    </w:p>
    <w:tbl>
      <w:tblPr>
        <w:tblStyle w:val="24"/>
        <w:tblW w:w="9078" w:type="dxa"/>
        <w:jc w:val="center"/>
        <w:tblCellSpacing w:w="0" w:type="dxa"/>
        <w:tblLayout w:type="autofit"/>
        <w:tblCellMar>
          <w:top w:w="45" w:type="dxa"/>
          <w:left w:w="45" w:type="dxa"/>
          <w:bottom w:w="45" w:type="dxa"/>
          <w:right w:w="45" w:type="dxa"/>
        </w:tblCellMar>
      </w:tblPr>
      <w:tblGrid>
        <w:gridCol w:w="8683"/>
        <w:gridCol w:w="395"/>
      </w:tblGrid>
      <w:tr>
        <w:trPr>
          <w:tblCellSpacing w:w="0" w:type="dxa"/>
          <w:jc w:val="center"/>
        </w:trPr>
        <w:tc>
          <w:tcPr>
            <w:tcW w:w="0" w:type="auto"/>
            <w:shd w:val="clear" w:color="auto" w:fill="auto"/>
            <w:vAlign w:val="center"/>
          </w:tcPr>
          <w:p>
            <w:pPr>
              <w:pageBreakBefore w:val="0"/>
              <w:widowControl/>
              <w:kinsoku/>
              <w:overflowPunct/>
              <w:topLinePunct w:val="0"/>
              <w:bidi w:val="0"/>
              <w:spacing w:line="400" w:lineRule="exact"/>
              <w:jc w:val="left"/>
              <w:rPr>
                <w:rFonts w:hint="eastAsia" w:ascii="宋体" w:hAnsi="宋体" w:eastAsia="宋体" w:cs="宋体"/>
                <w:b/>
                <w:bCs/>
                <w:szCs w:val="21"/>
              </w:rPr>
            </w:pPr>
            <w:r>
              <w:rPr>
                <w:rFonts w:hint="eastAsia" w:ascii="宋体" w:hAnsi="宋体" w:eastAsia="宋体" w:cs="宋体"/>
                <w:b/>
                <w:bCs/>
                <w:szCs w:val="21"/>
              </w:rPr>
              <w:t>评标方法：综合评分法</w:t>
            </w:r>
          </w:p>
        </w:tc>
        <w:tc>
          <w:tcPr>
            <w:tcW w:w="0" w:type="auto"/>
            <w:shd w:val="clear" w:color="auto" w:fill="auto"/>
            <w:vAlign w:val="center"/>
          </w:tcPr>
          <w:p>
            <w:pPr>
              <w:pageBreakBefore w:val="0"/>
              <w:kinsoku/>
              <w:overflowPunct/>
              <w:topLinePunct w:val="0"/>
              <w:bidi w:val="0"/>
              <w:spacing w:line="400" w:lineRule="exact"/>
              <w:jc w:val="right"/>
              <w:rPr>
                <w:rFonts w:hint="eastAsia" w:ascii="宋体" w:hAnsi="宋体" w:eastAsia="宋体" w:cs="宋体"/>
                <w:b/>
                <w:bCs/>
                <w:szCs w:val="21"/>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pageBreakBefore w:val="0"/>
              <w:kinsoku/>
              <w:overflowPunct/>
              <w:topLinePunct w:val="0"/>
              <w:bidi w:val="0"/>
              <w:spacing w:line="400" w:lineRule="exact"/>
              <w:ind w:firstLine="420"/>
              <w:rPr>
                <w:rFonts w:hint="eastAsia" w:ascii="宋体" w:hAnsi="宋体" w:eastAsia="宋体" w:cs="宋体"/>
                <w:szCs w:val="21"/>
                <w:lang w:eastAsia="zh-CN"/>
              </w:rPr>
            </w:pPr>
            <w:r>
              <w:rPr>
                <w:rFonts w:hint="eastAsia" w:ascii="宋体" w:hAnsi="宋体" w:eastAsia="宋体" w:cs="宋体"/>
                <w:szCs w:val="21"/>
              </w:rPr>
              <w:t>综合评分法。在最大限度地满足招标文件实质性要求的前提下，按照招标文件中规定的各项因素进行综合评审，评标总得分排名前列的投标人，作为推荐的候选中标供应商。</w:t>
            </w:r>
          </w:p>
          <w:p>
            <w:pPr>
              <w:pageBreakBefore w:val="0"/>
              <w:kinsoku/>
              <w:overflowPunct/>
              <w:topLinePunct w:val="0"/>
              <w:bidi w:val="0"/>
              <w:spacing w:line="400" w:lineRule="exact"/>
              <w:ind w:firstLine="420"/>
              <w:rPr>
                <w:rFonts w:hint="eastAsia" w:ascii="宋体" w:hAnsi="宋体" w:eastAsia="宋体" w:cs="宋体"/>
                <w:szCs w:val="21"/>
              </w:rPr>
            </w:pPr>
            <w:r>
              <w:rPr>
                <w:rFonts w:hint="eastAsia" w:ascii="宋体" w:hAnsi="宋体" w:eastAsia="宋体" w:cs="宋体"/>
                <w:szCs w:val="21"/>
              </w:rPr>
              <w:t>价格分计算方法：</w:t>
            </w:r>
          </w:p>
          <w:p>
            <w:pPr>
              <w:pStyle w:val="21"/>
              <w:pageBreakBefore w:val="0"/>
              <w:widowControl/>
              <w:kinsoku/>
              <w:overflowPunct/>
              <w:topLinePunct w:val="0"/>
              <w:bidi w:val="0"/>
              <w:spacing w:line="400" w:lineRule="exact"/>
              <w:ind w:left="420"/>
              <w:rPr>
                <w:rFonts w:hint="eastAsia" w:ascii="宋体" w:hAnsi="宋体" w:eastAsia="宋体" w:cs="宋体"/>
                <w:sz w:val="21"/>
                <w:szCs w:val="21"/>
                <w:lang w:eastAsia="zh-CN"/>
              </w:rPr>
            </w:pPr>
            <w:r>
              <w:rPr>
                <w:rFonts w:hint="eastAsia" w:ascii="宋体" w:hAnsi="宋体" w:eastAsia="宋体" w:cs="宋体"/>
                <w:sz w:val="21"/>
                <w:szCs w:val="21"/>
              </w:rPr>
              <w:t>采用低价优先法计算，即满足招标文件要求且投标价格最低的投标报价为评标基准价，其价格分为满分。其他投标人的价格分统一按照下列公式计算：</w:t>
            </w:r>
          </w:p>
          <w:p>
            <w:pPr>
              <w:pStyle w:val="21"/>
              <w:pageBreakBefore w:val="0"/>
              <w:widowControl/>
              <w:kinsoku/>
              <w:overflowPunct/>
              <w:topLinePunct w:val="0"/>
              <w:bidi w:val="0"/>
              <w:spacing w:line="400" w:lineRule="exact"/>
              <w:ind w:left="420"/>
              <w:rPr>
                <w:rFonts w:hint="eastAsia" w:ascii="宋体" w:hAnsi="宋体" w:eastAsia="宋体" w:cs="宋体"/>
                <w:sz w:val="21"/>
                <w:szCs w:val="21"/>
              </w:rPr>
            </w:pPr>
            <w:r>
              <w:rPr>
                <w:rFonts w:hint="eastAsia" w:ascii="宋体" w:hAnsi="宋体" w:eastAsia="宋体" w:cs="宋体"/>
                <w:sz w:val="21"/>
                <w:szCs w:val="21"/>
              </w:rPr>
              <w:t>投标报价得分=(评标基准价／投标报价)×100</w:t>
            </w:r>
          </w:p>
          <w:p>
            <w:pPr>
              <w:pStyle w:val="21"/>
              <w:pageBreakBefore w:val="0"/>
              <w:widowControl/>
              <w:kinsoku/>
              <w:overflowPunct/>
              <w:topLinePunct w:val="0"/>
              <w:bidi w:val="0"/>
              <w:spacing w:line="400" w:lineRule="exact"/>
              <w:ind w:left="420"/>
              <w:rPr>
                <w:rFonts w:hint="eastAsia" w:ascii="宋体" w:hAnsi="宋体" w:eastAsia="宋体" w:cs="宋体"/>
                <w:sz w:val="21"/>
                <w:szCs w:val="21"/>
                <w:lang w:eastAsia="zh-CN"/>
              </w:rPr>
            </w:pPr>
            <w:r>
              <w:rPr>
                <w:rFonts w:hint="eastAsia" w:ascii="宋体" w:hAnsi="宋体" w:eastAsia="宋体" w:cs="宋体"/>
                <w:sz w:val="21"/>
                <w:szCs w:val="21"/>
              </w:rPr>
              <w:t>评标总得分＝F1×A1＋F2×A2＋……＋Fn×An</w:t>
            </w:r>
          </w:p>
          <w:p>
            <w:pPr>
              <w:pStyle w:val="21"/>
              <w:pageBreakBefore w:val="0"/>
              <w:widowControl/>
              <w:kinsoku/>
              <w:overflowPunct/>
              <w:topLinePunct w:val="0"/>
              <w:bidi w:val="0"/>
              <w:spacing w:line="400" w:lineRule="exact"/>
              <w:ind w:left="420"/>
              <w:rPr>
                <w:rFonts w:hint="eastAsia" w:ascii="宋体" w:hAnsi="宋体" w:eastAsia="宋体" w:cs="宋体"/>
                <w:sz w:val="21"/>
                <w:szCs w:val="21"/>
                <w:lang w:eastAsia="zh-CN"/>
              </w:rPr>
            </w:pPr>
            <w:r>
              <w:rPr>
                <w:rFonts w:hint="eastAsia" w:ascii="宋体" w:hAnsi="宋体" w:eastAsia="宋体" w:cs="宋体"/>
                <w:sz w:val="21"/>
                <w:szCs w:val="21"/>
              </w:rPr>
              <w:t>F1、F2……Fn分别为各项评审因素的得分；</w:t>
            </w:r>
          </w:p>
          <w:p>
            <w:pPr>
              <w:pStyle w:val="21"/>
              <w:pageBreakBefore w:val="0"/>
              <w:widowControl/>
              <w:kinsoku/>
              <w:overflowPunct/>
              <w:topLinePunct w:val="0"/>
              <w:bidi w:val="0"/>
              <w:spacing w:line="400" w:lineRule="exact"/>
              <w:ind w:left="420"/>
              <w:rPr>
                <w:rFonts w:hint="eastAsia" w:ascii="宋体" w:hAnsi="宋体" w:eastAsia="宋体" w:cs="宋体"/>
                <w:sz w:val="21"/>
                <w:szCs w:val="21"/>
                <w:lang w:eastAsia="zh-CN"/>
              </w:rPr>
            </w:pPr>
            <w:r>
              <w:rPr>
                <w:rFonts w:hint="eastAsia" w:ascii="宋体" w:hAnsi="宋体" w:eastAsia="宋体" w:cs="宋体"/>
                <w:sz w:val="21"/>
                <w:szCs w:val="21"/>
              </w:rPr>
              <w:t>A1、A2、……An分别为各项评审因素所占的权重(A1＋A2＋……＋An＝1)。</w:t>
            </w:r>
          </w:p>
          <w:p>
            <w:pPr>
              <w:pStyle w:val="21"/>
              <w:pageBreakBefore w:val="0"/>
              <w:widowControl/>
              <w:kinsoku/>
              <w:overflowPunct/>
              <w:topLinePunct w:val="0"/>
              <w:bidi w:val="0"/>
              <w:spacing w:line="400" w:lineRule="exact"/>
              <w:ind w:left="420"/>
              <w:rPr>
                <w:rFonts w:hint="eastAsia" w:ascii="宋体" w:hAnsi="宋体" w:eastAsia="宋体" w:cs="宋体"/>
                <w:sz w:val="21"/>
                <w:szCs w:val="21"/>
                <w:lang w:eastAsia="zh-CN"/>
              </w:rPr>
            </w:pPr>
            <w:r>
              <w:rPr>
                <w:rFonts w:hint="eastAsia" w:ascii="宋体" w:hAnsi="宋体" w:eastAsia="宋体" w:cs="宋体"/>
                <w:sz w:val="21"/>
                <w:szCs w:val="21"/>
              </w:rPr>
              <w:t>评标过程中，不得去掉报价中的最高报价和最低报价。</w:t>
            </w:r>
          </w:p>
          <w:p>
            <w:pPr>
              <w:pStyle w:val="21"/>
              <w:pageBreakBefore w:val="0"/>
              <w:widowControl/>
              <w:kinsoku/>
              <w:overflowPunct/>
              <w:topLinePunct w:val="0"/>
              <w:bidi w:val="0"/>
              <w:spacing w:line="400" w:lineRule="exact"/>
              <w:ind w:left="420"/>
              <w:rPr>
                <w:rFonts w:hint="eastAsia" w:ascii="宋体" w:hAnsi="宋体" w:eastAsia="宋体" w:cs="宋体"/>
                <w:sz w:val="21"/>
                <w:szCs w:val="21"/>
              </w:rPr>
            </w:pPr>
            <w:r>
              <w:rPr>
                <w:rFonts w:hint="eastAsia" w:ascii="宋体" w:hAnsi="宋体" w:eastAsia="宋体" w:cs="宋体"/>
                <w:sz w:val="21"/>
                <w:szCs w:val="21"/>
              </w:rPr>
              <w:t>此方法适用于货物类、服务类、工程类项目。</w:t>
            </w:r>
          </w:p>
        </w:tc>
      </w:tr>
    </w:tbl>
    <w:p>
      <w:pPr>
        <w:pageBreakBefore w:val="0"/>
        <w:kinsoku/>
        <w:overflowPunct/>
        <w:topLinePunct w:val="0"/>
        <w:bidi w:val="0"/>
        <w:spacing w:line="400" w:lineRule="exact"/>
        <w:rPr>
          <w:rFonts w:hint="eastAsia" w:ascii="宋体" w:hAnsi="宋体" w:eastAsia="宋体" w:cs="宋体"/>
          <w:szCs w:val="21"/>
        </w:rPr>
      </w:pPr>
    </w:p>
    <w:p>
      <w:pPr>
        <w:pStyle w:val="16"/>
        <w:pageBreakBefore w:val="0"/>
        <w:kinsoku/>
        <w:overflowPunct/>
        <w:topLinePunct w:val="0"/>
        <w:bidi w:val="0"/>
        <w:spacing w:line="400" w:lineRule="exact"/>
        <w:rPr>
          <w:rFonts w:hint="eastAsia" w:ascii="宋体" w:hAnsi="宋体" w:eastAsia="宋体" w:cs="宋体"/>
          <w:szCs w:val="21"/>
        </w:rPr>
      </w:pPr>
    </w:p>
    <w:tbl>
      <w:tblPr>
        <w:tblStyle w:val="24"/>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1677"/>
        <w:gridCol w:w="117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6" w:hRule="atLeast"/>
        </w:trPr>
        <w:tc>
          <w:tcPr>
            <w:tcW w:w="675" w:type="dxa"/>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3586" w:type="dxa"/>
            <w:gridSpan w:val="3"/>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评分项</w:t>
            </w:r>
          </w:p>
        </w:tc>
        <w:tc>
          <w:tcPr>
            <w:tcW w:w="4678" w:type="dxa"/>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675" w:type="dxa"/>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1</w:t>
            </w:r>
          </w:p>
        </w:tc>
        <w:tc>
          <w:tcPr>
            <w:tcW w:w="3586" w:type="dxa"/>
            <w:gridSpan w:val="3"/>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价格部分</w:t>
            </w:r>
          </w:p>
        </w:tc>
        <w:tc>
          <w:tcPr>
            <w:tcW w:w="4678" w:type="dxa"/>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0" w:hRule="atLeast"/>
        </w:trPr>
        <w:tc>
          <w:tcPr>
            <w:tcW w:w="675" w:type="dxa"/>
            <w:vAlign w:val="center"/>
          </w:tcPr>
          <w:p>
            <w:pPr>
              <w:pageBreakBefore w:val="0"/>
              <w:kinsoku/>
              <w:overflowPunct/>
              <w:topLinePunct w:val="0"/>
              <w:bidi w:val="0"/>
              <w:spacing w:line="400" w:lineRule="exact"/>
              <w:jc w:val="center"/>
              <w:rPr>
                <w:rFonts w:hint="eastAsia" w:ascii="宋体" w:hAnsi="宋体" w:eastAsia="宋体" w:cs="宋体"/>
                <w:b/>
                <w:szCs w:val="21"/>
              </w:rPr>
            </w:pPr>
          </w:p>
        </w:tc>
        <w:tc>
          <w:tcPr>
            <w:tcW w:w="3586" w:type="dxa"/>
            <w:gridSpan w:val="3"/>
            <w:vAlign w:val="center"/>
          </w:tcPr>
          <w:p>
            <w:pPr>
              <w:pageBreakBefore w:val="0"/>
              <w:kinsoku/>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报价</w:t>
            </w:r>
          </w:p>
        </w:tc>
        <w:tc>
          <w:tcPr>
            <w:tcW w:w="4678" w:type="dxa"/>
            <w:vAlign w:val="top"/>
          </w:tcPr>
          <w:p>
            <w:pPr>
              <w:pageBreakBefore w:val="0"/>
              <w:kinsoku/>
              <w:overflowPunct/>
              <w:topLinePunct w:val="0"/>
              <w:autoSpaceDE w:val="0"/>
              <w:autoSpaceDN w:val="0"/>
              <w:bidi w:val="0"/>
              <w:adjustRightInd w:val="0"/>
              <w:snapToGrid w:val="0"/>
              <w:spacing w:line="400" w:lineRule="exact"/>
              <w:jc w:val="left"/>
              <w:rPr>
                <w:rFonts w:hint="eastAsia" w:ascii="宋体" w:hAnsi="宋体" w:eastAsia="宋体" w:cs="宋体"/>
                <w:kern w:val="0"/>
                <w:szCs w:val="21"/>
              </w:rPr>
            </w:pPr>
            <w:r>
              <w:rPr>
                <w:rFonts w:hint="eastAsia" w:ascii="宋体" w:hAnsi="宋体" w:eastAsia="宋体" w:cs="宋体"/>
                <w:kern w:val="0"/>
                <w:szCs w:val="21"/>
              </w:rPr>
              <w:t>价格分应当采用低价优先法计算，即满足招标文件要求且投标价格最低的投标报价为评标基准价，其价格分为满分。其他投标人的价格分统一按照下列公式计算：</w:t>
            </w:r>
          </w:p>
          <w:p>
            <w:pPr>
              <w:pageBreakBefore w:val="0"/>
              <w:widowControl/>
              <w:kinsoku/>
              <w:overflowPunct/>
              <w:topLinePunct w:val="0"/>
              <w:bidi w:val="0"/>
              <w:spacing w:line="400" w:lineRule="exact"/>
              <w:jc w:val="left"/>
              <w:rPr>
                <w:rFonts w:hint="eastAsia" w:ascii="宋体" w:hAnsi="宋体" w:eastAsia="宋体" w:cs="宋体"/>
                <w:kern w:val="0"/>
                <w:szCs w:val="21"/>
              </w:rPr>
            </w:pPr>
            <w:r>
              <w:rPr>
                <w:rFonts w:hint="eastAsia" w:ascii="宋体" w:hAnsi="宋体" w:eastAsia="宋体" w:cs="宋体"/>
                <w:kern w:val="0"/>
                <w:szCs w:val="21"/>
              </w:rPr>
              <w:t>投标报价得分=(评标基准价／投标报价)×100×权重</w:t>
            </w:r>
          </w:p>
          <w:p>
            <w:pPr>
              <w:pageBreakBefore w:val="0"/>
              <w:widowControl/>
              <w:kinsoku/>
              <w:overflowPunct/>
              <w:topLinePunct w:val="0"/>
              <w:bidi w:val="0"/>
              <w:spacing w:line="400" w:lineRule="exact"/>
              <w:jc w:val="left"/>
              <w:rPr>
                <w:rFonts w:hint="eastAsia" w:ascii="宋体" w:hAnsi="宋体" w:eastAsia="宋体" w:cs="宋体"/>
                <w:bCs/>
                <w:szCs w:val="21"/>
              </w:rPr>
            </w:pPr>
            <w:r>
              <w:rPr>
                <w:rFonts w:hint="eastAsia" w:ascii="宋体" w:hAnsi="宋体" w:eastAsia="宋体" w:cs="宋体"/>
                <w:bCs/>
                <w:szCs w:val="21"/>
              </w:rPr>
              <w:t>备注：</w:t>
            </w:r>
          </w:p>
          <w:p>
            <w:pPr>
              <w:pageBreakBefore w:val="0"/>
              <w:widowControl/>
              <w:kinsoku/>
              <w:overflowPunct/>
              <w:topLinePunct w:val="0"/>
              <w:bidi w:val="0"/>
              <w:spacing w:line="400" w:lineRule="exact"/>
              <w:jc w:val="left"/>
              <w:rPr>
                <w:rFonts w:hint="eastAsia" w:ascii="宋体" w:hAnsi="宋体" w:eastAsia="宋体" w:cs="宋体"/>
                <w:szCs w:val="21"/>
              </w:rPr>
            </w:pPr>
            <w:r>
              <w:rPr>
                <w:rFonts w:hint="eastAsia" w:ascii="宋体" w:hAnsi="宋体" w:eastAsia="宋体" w:cs="宋体"/>
                <w:bCs/>
                <w:szCs w:val="21"/>
              </w:rPr>
              <w:t>1</w:t>
            </w:r>
            <w:r>
              <w:rPr>
                <w:rFonts w:hint="eastAsia" w:ascii="宋体" w:hAnsi="宋体" w:eastAsia="宋体" w:cs="宋体"/>
                <w:bCs/>
                <w:szCs w:val="21"/>
                <w:lang w:eastAsia="zh-CN"/>
              </w:rPr>
              <w:t>.</w:t>
            </w:r>
            <w:r>
              <w:rPr>
                <w:rFonts w:hint="eastAsia" w:ascii="宋体" w:hAnsi="宋体" w:eastAsia="宋体" w:cs="宋体"/>
                <w:bCs/>
                <w:szCs w:val="21"/>
              </w:rPr>
              <w:t>因落实政府采购政策进行价格调整的，以调整后的价格计算评标基准价和投标报价</w:t>
            </w:r>
            <w:r>
              <w:rPr>
                <w:rFonts w:hint="eastAsia" w:ascii="宋体" w:hAnsi="宋体" w:eastAsia="宋体" w:cs="宋体"/>
                <w:szCs w:val="21"/>
              </w:rPr>
              <w:t>,详见《价格扣除》。</w:t>
            </w:r>
          </w:p>
          <w:p>
            <w:pPr>
              <w:pageBreakBefore w:val="0"/>
              <w:kinsoku/>
              <w:overflowPunct/>
              <w:topLinePunct w:val="0"/>
              <w:bidi w:val="0"/>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bCs/>
                <w:szCs w:val="21"/>
              </w:rPr>
              <w:t>2</w:t>
            </w:r>
            <w:r>
              <w:rPr>
                <w:rFonts w:hint="eastAsia" w:ascii="宋体" w:hAnsi="宋体" w:eastAsia="宋体" w:cs="宋体"/>
                <w:bCs/>
                <w:szCs w:val="21"/>
                <w:lang w:eastAsia="zh-CN"/>
              </w:rPr>
              <w:t>.</w:t>
            </w:r>
            <w:r>
              <w:rPr>
                <w:rFonts w:hint="eastAsia" w:ascii="宋体" w:hAnsi="宋体" w:eastAsia="宋体" w:cs="宋体"/>
                <w:bCs/>
                <w:szCs w:val="21"/>
              </w:rPr>
              <w:t>投标报价得分四舍五入后，</w:t>
            </w:r>
            <w:r>
              <w:rPr>
                <w:rFonts w:hint="eastAsia" w:ascii="宋体" w:hAnsi="宋体" w:eastAsia="宋体" w:cs="宋体"/>
                <w:szCs w:val="21"/>
              </w:rPr>
              <w:t>小数点后保留两位有效数</w:t>
            </w: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0" w:hRule="atLeast"/>
        </w:trPr>
        <w:tc>
          <w:tcPr>
            <w:tcW w:w="675" w:type="dxa"/>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2</w:t>
            </w:r>
          </w:p>
        </w:tc>
        <w:tc>
          <w:tcPr>
            <w:tcW w:w="3586" w:type="dxa"/>
            <w:gridSpan w:val="3"/>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技术部分</w:t>
            </w:r>
          </w:p>
        </w:tc>
        <w:tc>
          <w:tcPr>
            <w:tcW w:w="4678" w:type="dxa"/>
            <w:vAlign w:val="center"/>
          </w:tcPr>
          <w:p>
            <w:pPr>
              <w:pageBreakBefore w:val="0"/>
              <w:kinsoku/>
              <w:overflowPunct/>
              <w:topLinePunct w:val="0"/>
              <w:bidi w:val="0"/>
              <w:spacing w:line="40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7</w:t>
            </w:r>
            <w:r>
              <w:rPr>
                <w:rFonts w:hint="eastAsia" w:ascii="宋体" w:hAnsi="宋体" w:cs="宋体"/>
                <w:b/>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90" w:hRule="atLeast"/>
        </w:trPr>
        <w:tc>
          <w:tcPr>
            <w:tcW w:w="675" w:type="dxa"/>
            <w:vMerge w:val="restart"/>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733" w:type="dxa"/>
            <w:vAlign w:val="center"/>
          </w:tcPr>
          <w:p>
            <w:pPr>
              <w:pageBreakBefore w:val="0"/>
              <w:kinsoku/>
              <w:overflowPunct/>
              <w:topLinePunct w:val="0"/>
              <w:bidi w:val="0"/>
              <w:spacing w:line="40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1677" w:type="dxa"/>
            <w:vAlign w:val="center"/>
          </w:tcPr>
          <w:p>
            <w:pPr>
              <w:pageBreakBefore w:val="0"/>
              <w:kinsoku/>
              <w:overflowPunct/>
              <w:topLinePunct w:val="0"/>
              <w:bidi w:val="0"/>
              <w:spacing w:line="400" w:lineRule="exact"/>
              <w:jc w:val="center"/>
              <w:rPr>
                <w:rFonts w:hint="eastAsia" w:ascii="宋体" w:hAnsi="宋体" w:eastAsia="宋体" w:cs="宋体"/>
                <w:b/>
                <w:bCs/>
                <w:szCs w:val="21"/>
              </w:rPr>
            </w:pPr>
            <w:r>
              <w:rPr>
                <w:rFonts w:hint="eastAsia" w:ascii="宋体" w:hAnsi="宋体" w:eastAsia="宋体" w:cs="宋体"/>
                <w:b/>
                <w:bCs/>
                <w:szCs w:val="21"/>
              </w:rPr>
              <w:t>评分因素</w:t>
            </w:r>
          </w:p>
        </w:tc>
        <w:tc>
          <w:tcPr>
            <w:tcW w:w="1176" w:type="dxa"/>
            <w:vAlign w:val="center"/>
          </w:tcPr>
          <w:p>
            <w:pPr>
              <w:pageBreakBefore w:val="0"/>
              <w:kinsoku/>
              <w:overflowPunct/>
              <w:topLinePunct w:val="0"/>
              <w:bidi w:val="0"/>
              <w:spacing w:line="400" w:lineRule="exact"/>
              <w:jc w:val="center"/>
              <w:rPr>
                <w:rFonts w:hint="eastAsia" w:ascii="宋体" w:hAnsi="宋体" w:eastAsia="宋体" w:cs="宋体"/>
                <w:b/>
                <w:bCs/>
                <w:szCs w:val="21"/>
              </w:rPr>
            </w:pPr>
            <w:r>
              <w:rPr>
                <w:rFonts w:hint="eastAsia" w:ascii="宋体" w:hAnsi="宋体" w:eastAsia="宋体" w:cs="宋体"/>
                <w:b/>
                <w:bCs/>
                <w:szCs w:val="21"/>
              </w:rPr>
              <w:t>权重</w:t>
            </w:r>
          </w:p>
        </w:tc>
        <w:tc>
          <w:tcPr>
            <w:tcW w:w="4678" w:type="dxa"/>
            <w:vAlign w:val="center"/>
          </w:tcPr>
          <w:p>
            <w:pPr>
              <w:pageBreakBefore w:val="0"/>
              <w:kinsoku/>
              <w:overflowPunct/>
              <w:topLinePunct w:val="0"/>
              <w:bidi w:val="0"/>
              <w:spacing w:line="400" w:lineRule="exact"/>
              <w:jc w:val="center"/>
              <w:rPr>
                <w:rFonts w:hint="eastAsia" w:ascii="宋体" w:hAnsi="宋体" w:eastAsia="宋体" w:cs="宋体"/>
                <w:b/>
                <w:bCs/>
                <w:szCs w:val="21"/>
              </w:rPr>
            </w:pPr>
            <w:r>
              <w:rPr>
                <w:rFonts w:hint="eastAsia" w:ascii="宋体" w:hAnsi="宋体" w:eastAsia="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6" w:hRule="atLeast"/>
        </w:trPr>
        <w:tc>
          <w:tcPr>
            <w:tcW w:w="675" w:type="dxa"/>
            <w:vMerge w:val="continue"/>
            <w:vAlign w:val="center"/>
          </w:tcPr>
          <w:p>
            <w:pPr>
              <w:keepNext/>
              <w:keepLines/>
              <w:pageBreakBefore w:val="0"/>
              <w:kinsoku/>
              <w:overflowPunct/>
              <w:topLinePunct w:val="0"/>
              <w:bidi w:val="0"/>
              <w:spacing w:before="340" w:after="330" w:line="400" w:lineRule="exact"/>
              <w:jc w:val="center"/>
              <w:outlineLvl w:val="0"/>
              <w:rPr>
                <w:rFonts w:hint="eastAsia" w:ascii="宋体" w:hAnsi="宋体" w:eastAsia="宋体" w:cs="宋体"/>
                <w:szCs w:val="21"/>
              </w:rPr>
            </w:pPr>
          </w:p>
        </w:tc>
        <w:tc>
          <w:tcPr>
            <w:tcW w:w="733"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1677" w:type="dxa"/>
            <w:vAlign w:val="center"/>
          </w:tcPr>
          <w:p>
            <w:pPr>
              <w:pageBreakBefore w:val="0"/>
              <w:kinsoku/>
              <w:wordWrap w:val="0"/>
              <w:overflowPunct/>
              <w:topLinePunct w:val="0"/>
              <w:bidi w:val="0"/>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项目管理实施方案</w:t>
            </w:r>
          </w:p>
        </w:tc>
        <w:tc>
          <w:tcPr>
            <w:tcW w:w="1176" w:type="dxa"/>
            <w:vAlign w:val="center"/>
          </w:tcPr>
          <w:p>
            <w:pPr>
              <w:pageBreakBefore w:val="0"/>
              <w:kinsoku/>
              <w:wordWrap w:val="0"/>
              <w:overflowPunct/>
              <w:topLinePunct w:val="0"/>
              <w:bidi w:val="0"/>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15</w:t>
            </w:r>
          </w:p>
        </w:tc>
        <w:tc>
          <w:tcPr>
            <w:tcW w:w="4678" w:type="dxa"/>
            <w:vAlign w:val="center"/>
          </w:tcPr>
          <w:p>
            <w:pPr>
              <w:pageBreakBefore w:val="0"/>
              <w:shd w:val="clear" w:color="auto" w:fill="FFFFFF"/>
              <w:kinsoku/>
              <w:overflowPunct/>
              <w:topLinePunct w:val="0"/>
              <w:bidi w:val="0"/>
              <w:spacing w:line="400" w:lineRule="exact"/>
              <w:jc w:val="left"/>
              <w:rPr>
                <w:rFonts w:hint="eastAsia" w:ascii="宋体" w:hAnsi="宋体" w:eastAsia="宋体" w:cs="宋体"/>
                <w:b/>
                <w:sz w:val="22"/>
                <w:szCs w:val="22"/>
              </w:rPr>
            </w:pPr>
            <w:r>
              <w:rPr>
                <w:rFonts w:hint="eastAsia" w:ascii="宋体" w:hAnsi="宋体" w:eastAsia="宋体" w:cs="宋体"/>
                <w:b/>
                <w:sz w:val="22"/>
                <w:szCs w:val="22"/>
              </w:rPr>
              <w:t>（一）评分内容：</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考察投标人对本项目的实施方案，内容包括但不限于：</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①工作措施；</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②工作方法；</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③工作手段；</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④工作流程。</w:t>
            </w:r>
          </w:p>
          <w:p>
            <w:pPr>
              <w:pageBreakBefore w:val="0"/>
              <w:shd w:val="clear" w:color="auto" w:fill="FFFFFF"/>
              <w:kinsoku/>
              <w:overflowPunct/>
              <w:topLinePunct w:val="0"/>
              <w:bidi w:val="0"/>
              <w:spacing w:line="400" w:lineRule="exact"/>
              <w:jc w:val="left"/>
              <w:rPr>
                <w:rFonts w:hint="eastAsia" w:ascii="宋体" w:hAnsi="宋体" w:eastAsia="宋体" w:cs="宋体"/>
                <w:b/>
                <w:sz w:val="22"/>
                <w:szCs w:val="22"/>
              </w:rPr>
            </w:pPr>
            <w:r>
              <w:rPr>
                <w:rFonts w:hint="eastAsia" w:ascii="宋体" w:hAnsi="宋体" w:eastAsia="宋体" w:cs="宋体"/>
                <w:b/>
                <w:sz w:val="22"/>
                <w:szCs w:val="22"/>
              </w:rPr>
              <w:t>（二）评分依据：</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1.实施方案每包含以上1点内容且符合项目需求的，得</w:t>
            </w:r>
            <w:r>
              <w:rPr>
                <w:rFonts w:hint="eastAsia" w:ascii="宋体" w:hAnsi="宋体" w:eastAsia="宋体" w:cs="宋体"/>
                <w:sz w:val="22"/>
                <w:szCs w:val="22"/>
                <w:lang w:val="en-US" w:eastAsia="zh-CN"/>
              </w:rPr>
              <w:t>1</w:t>
            </w:r>
            <w:r>
              <w:rPr>
                <w:rFonts w:hint="eastAsia" w:ascii="宋体" w:hAnsi="宋体" w:eastAsia="宋体" w:cs="宋体"/>
                <w:sz w:val="22"/>
                <w:szCs w:val="22"/>
              </w:rPr>
              <w:t>分，本项最高得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2.在第1项的基础上，根据以下标准进行评价评分：</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（1）实施方案合理、详细、清晰、完整，各项工作措施与流程计划具体且具有针对性，评价为优得</w:t>
            </w:r>
            <w:r>
              <w:rPr>
                <w:rFonts w:hint="eastAsia" w:ascii="宋体" w:hAnsi="宋体" w:eastAsia="宋体" w:cs="宋体"/>
                <w:sz w:val="22"/>
                <w:szCs w:val="22"/>
                <w:lang w:val="en-US" w:eastAsia="zh-CN"/>
              </w:rPr>
              <w:t>11</w:t>
            </w:r>
            <w:r>
              <w:rPr>
                <w:rFonts w:hint="eastAsia" w:ascii="宋体" w:hAnsi="宋体" w:eastAsia="宋体" w:cs="宋体"/>
                <w:sz w:val="22"/>
                <w:szCs w:val="22"/>
              </w:rPr>
              <w:t>分；</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（2）实施方案较为完整，所采用的工作措施与流程计划较能满足要求，评价为良得</w:t>
            </w:r>
            <w:r>
              <w:rPr>
                <w:rFonts w:hint="eastAsia" w:ascii="宋体" w:hAnsi="宋体" w:eastAsia="宋体" w:cs="宋体"/>
                <w:sz w:val="22"/>
                <w:szCs w:val="22"/>
                <w:lang w:val="en-US" w:eastAsia="zh-CN"/>
              </w:rPr>
              <w:t>6</w:t>
            </w:r>
            <w:r>
              <w:rPr>
                <w:rFonts w:hint="eastAsia" w:ascii="宋体" w:hAnsi="宋体" w:eastAsia="宋体" w:cs="宋体"/>
                <w:sz w:val="22"/>
                <w:szCs w:val="22"/>
              </w:rPr>
              <w:t>分；</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（3）实施方案基本完整，所采用的工作措施与流程计划基本满足要求，评价为中得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（4）实施方案内容简单，缺乏可操作性，评价为差得0分。</w:t>
            </w:r>
          </w:p>
          <w:p>
            <w:pPr>
              <w:pageBreakBefore w:val="0"/>
              <w:kinsoku/>
              <w:wordWrap w:val="0"/>
              <w:overflowPunct/>
              <w:topLinePunct w:val="0"/>
              <w:bidi w:val="0"/>
              <w:spacing w:line="400" w:lineRule="exact"/>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以上2项得分累计，最高</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59" w:hRule="atLeast"/>
        </w:trPr>
        <w:tc>
          <w:tcPr>
            <w:tcW w:w="675" w:type="dxa"/>
            <w:vMerge w:val="continue"/>
            <w:vAlign w:val="center"/>
          </w:tcPr>
          <w:p>
            <w:pPr>
              <w:keepNext/>
              <w:keepLines/>
              <w:pageBreakBefore w:val="0"/>
              <w:kinsoku/>
              <w:overflowPunct/>
              <w:topLinePunct w:val="0"/>
              <w:bidi w:val="0"/>
              <w:spacing w:before="340" w:after="330" w:line="400" w:lineRule="exact"/>
              <w:jc w:val="center"/>
              <w:outlineLvl w:val="0"/>
              <w:rPr>
                <w:rFonts w:hint="eastAsia" w:ascii="宋体" w:hAnsi="宋体" w:eastAsia="宋体" w:cs="宋体"/>
                <w:szCs w:val="21"/>
              </w:rPr>
            </w:pPr>
          </w:p>
        </w:tc>
        <w:tc>
          <w:tcPr>
            <w:tcW w:w="733"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1677" w:type="dxa"/>
            <w:vAlign w:val="center"/>
          </w:tcPr>
          <w:p>
            <w:pPr>
              <w:pageBreakBefore w:val="0"/>
              <w:kinsoku/>
              <w:wordWrap w:val="0"/>
              <w:overflowPunct/>
              <w:topLinePunct w:val="0"/>
              <w:bidi w:val="0"/>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项目重点难点分析、应对措施及相关的合理化建议</w:t>
            </w:r>
          </w:p>
        </w:tc>
        <w:tc>
          <w:tcPr>
            <w:tcW w:w="1176" w:type="dxa"/>
            <w:vAlign w:val="center"/>
          </w:tcPr>
          <w:p>
            <w:pPr>
              <w:pageBreakBefore w:val="0"/>
              <w:kinsoku/>
              <w:wordWrap w:val="0"/>
              <w:overflowPunct/>
              <w:topLinePunct w:val="0"/>
              <w:bidi w:val="0"/>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15</w:t>
            </w:r>
          </w:p>
        </w:tc>
        <w:tc>
          <w:tcPr>
            <w:tcW w:w="4678" w:type="dxa"/>
            <w:vAlign w:val="center"/>
          </w:tcPr>
          <w:p>
            <w:pPr>
              <w:pageBreakBefore w:val="0"/>
              <w:shd w:val="clear" w:color="auto" w:fill="FFFFFF"/>
              <w:kinsoku/>
              <w:overflowPunct/>
              <w:topLinePunct w:val="0"/>
              <w:bidi w:val="0"/>
              <w:spacing w:line="400" w:lineRule="exact"/>
              <w:jc w:val="left"/>
              <w:rPr>
                <w:rFonts w:hint="eastAsia" w:ascii="宋体" w:hAnsi="宋体" w:eastAsia="宋体" w:cs="宋体"/>
                <w:b/>
                <w:sz w:val="22"/>
                <w:szCs w:val="22"/>
              </w:rPr>
            </w:pPr>
            <w:r>
              <w:rPr>
                <w:rFonts w:hint="eastAsia" w:ascii="宋体" w:hAnsi="宋体" w:eastAsia="宋体" w:cs="宋体"/>
                <w:b/>
                <w:sz w:val="22"/>
                <w:szCs w:val="22"/>
              </w:rPr>
              <w:t>（一）评分内容：</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考察投标人对本项目的项目重点难点分析、应对措施及相关的合理化建议，内容包括但不限于：</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①详细阐述本项目存在的重难点问题；</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②根据项目重难点，详细阐述对应的应对措施；</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③提出初步的研究思路及解决方案；</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④向采购人提出项目实施的具体合理化建议。</w:t>
            </w:r>
          </w:p>
          <w:p>
            <w:pPr>
              <w:pageBreakBefore w:val="0"/>
              <w:shd w:val="clear" w:color="auto" w:fill="FFFFFF"/>
              <w:kinsoku/>
              <w:overflowPunct/>
              <w:topLinePunct w:val="0"/>
              <w:bidi w:val="0"/>
              <w:spacing w:line="400" w:lineRule="exact"/>
              <w:jc w:val="left"/>
              <w:rPr>
                <w:rFonts w:hint="eastAsia" w:ascii="宋体" w:hAnsi="宋体" w:eastAsia="宋体" w:cs="宋体"/>
                <w:b/>
                <w:sz w:val="22"/>
                <w:szCs w:val="22"/>
              </w:rPr>
            </w:pPr>
            <w:r>
              <w:rPr>
                <w:rFonts w:hint="eastAsia" w:ascii="宋体" w:hAnsi="宋体" w:eastAsia="宋体" w:cs="宋体"/>
                <w:b/>
                <w:sz w:val="22"/>
                <w:szCs w:val="22"/>
              </w:rPr>
              <w:t>（二）评分依据：</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1.方案每包含以上1点内容且符合项目需求的，得</w:t>
            </w:r>
            <w:r>
              <w:rPr>
                <w:rFonts w:hint="eastAsia" w:ascii="宋体" w:hAnsi="宋体" w:eastAsia="宋体" w:cs="宋体"/>
                <w:sz w:val="22"/>
                <w:szCs w:val="22"/>
                <w:lang w:val="en-US" w:eastAsia="zh-CN"/>
              </w:rPr>
              <w:t>1</w:t>
            </w:r>
            <w:r>
              <w:rPr>
                <w:rFonts w:hint="eastAsia" w:ascii="宋体" w:hAnsi="宋体" w:eastAsia="宋体" w:cs="宋体"/>
                <w:sz w:val="22"/>
                <w:szCs w:val="22"/>
              </w:rPr>
              <w:t>分，本项最高得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2.在第1项的基础上，根据以下标准进行评价评分：</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（1）对重难点理解准确全面，有针对性详细分析，且能提出符合实际且可行性强的应对措施，评价为优得</w:t>
            </w:r>
            <w:r>
              <w:rPr>
                <w:rFonts w:hint="eastAsia" w:ascii="宋体" w:hAnsi="宋体" w:eastAsia="宋体" w:cs="宋体"/>
                <w:sz w:val="22"/>
                <w:szCs w:val="22"/>
                <w:lang w:val="en-US" w:eastAsia="zh-CN"/>
              </w:rPr>
              <w:t>11</w:t>
            </w:r>
            <w:r>
              <w:rPr>
                <w:rFonts w:hint="eastAsia" w:ascii="宋体" w:hAnsi="宋体" w:eastAsia="宋体" w:cs="宋体"/>
                <w:sz w:val="22"/>
                <w:szCs w:val="22"/>
              </w:rPr>
              <w:t>分；</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（2）对重难点理解不准确但进行了针对性详细分析，或对重难点理解准确但对重难点分析不全面，应对措施详细但不能完全贴合实际或可行性不强，评价为良得</w:t>
            </w:r>
            <w:r>
              <w:rPr>
                <w:rFonts w:hint="eastAsia" w:ascii="宋体" w:hAnsi="宋体" w:eastAsia="宋体" w:cs="宋体"/>
                <w:sz w:val="22"/>
                <w:szCs w:val="22"/>
                <w:lang w:val="en-US" w:eastAsia="zh-CN"/>
              </w:rPr>
              <w:t>6</w:t>
            </w:r>
            <w:r>
              <w:rPr>
                <w:rFonts w:hint="eastAsia" w:ascii="宋体" w:hAnsi="宋体" w:eastAsia="宋体" w:cs="宋体"/>
                <w:sz w:val="22"/>
                <w:szCs w:val="22"/>
              </w:rPr>
              <w:t>分；</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（3）对重难点理解不准确且重难点分析不全面，应对措施简要且不能贴合实际，评价为中得2分；</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（4）没有正确理解重难点且没有详细分析，应对措施不符合实际，评价为差得0分。</w:t>
            </w:r>
          </w:p>
          <w:p>
            <w:pPr>
              <w:pageBreakBefore w:val="0"/>
              <w:kinsoku/>
              <w:wordWrap w:val="0"/>
              <w:overflowPunct/>
              <w:topLinePunct w:val="0"/>
              <w:bidi w:val="0"/>
              <w:spacing w:line="400" w:lineRule="exact"/>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以上2项得分累计，最高</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59" w:hRule="atLeast"/>
        </w:trPr>
        <w:tc>
          <w:tcPr>
            <w:tcW w:w="675" w:type="dxa"/>
            <w:vMerge w:val="continue"/>
            <w:vAlign w:val="center"/>
          </w:tcPr>
          <w:p>
            <w:pPr>
              <w:keepNext/>
              <w:keepLines/>
              <w:pageBreakBefore w:val="0"/>
              <w:kinsoku/>
              <w:overflowPunct/>
              <w:topLinePunct w:val="0"/>
              <w:bidi w:val="0"/>
              <w:spacing w:before="340" w:after="330" w:line="400" w:lineRule="exact"/>
              <w:jc w:val="center"/>
              <w:outlineLvl w:val="0"/>
              <w:rPr>
                <w:rFonts w:hint="eastAsia" w:ascii="宋体" w:hAnsi="宋体" w:eastAsia="宋体" w:cs="宋体"/>
                <w:szCs w:val="21"/>
              </w:rPr>
            </w:pPr>
          </w:p>
        </w:tc>
        <w:tc>
          <w:tcPr>
            <w:tcW w:w="733" w:type="dxa"/>
            <w:vAlign w:val="center"/>
          </w:tcPr>
          <w:p>
            <w:pPr>
              <w:pageBreakBefore w:val="0"/>
              <w:kinsoku/>
              <w:overflowPunct/>
              <w:topLinePunct w:val="0"/>
              <w:bidi w:val="0"/>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677" w:type="dxa"/>
            <w:vAlign w:val="center"/>
          </w:tcPr>
          <w:p>
            <w:pPr>
              <w:pageBreakBefore w:val="0"/>
              <w:kinsoku/>
              <w:wordWrap w:val="0"/>
              <w:overflowPunct/>
              <w:topLinePunct w:val="0"/>
              <w:bidi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服务保障措施</w:t>
            </w:r>
          </w:p>
        </w:tc>
        <w:tc>
          <w:tcPr>
            <w:tcW w:w="1176" w:type="dxa"/>
            <w:vAlign w:val="center"/>
          </w:tcPr>
          <w:p>
            <w:pPr>
              <w:pageBreakBefore w:val="0"/>
              <w:kinsoku/>
              <w:overflowPunct/>
              <w:topLinePunct w:val="0"/>
              <w:bidi w:val="0"/>
              <w:spacing w:line="400" w:lineRule="exact"/>
              <w:ind w:firstLine="19" w:firstLineChars="9"/>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15</w:t>
            </w:r>
          </w:p>
        </w:tc>
        <w:tc>
          <w:tcPr>
            <w:tcW w:w="4678" w:type="dxa"/>
            <w:vAlign w:val="center"/>
          </w:tcPr>
          <w:p>
            <w:pPr>
              <w:pageBreakBefore w:val="0"/>
              <w:kinsoku/>
              <w:overflowPunct/>
              <w:topLinePunct w:val="0"/>
              <w:bidi w:val="0"/>
              <w:spacing w:line="40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评分内容：</w:t>
            </w:r>
          </w:p>
          <w:p>
            <w:pPr>
              <w:keepNext w:val="0"/>
              <w:keepLines w:val="0"/>
              <w:pageBreakBefore w:val="0"/>
              <w:widowControl/>
              <w:tabs>
                <w:tab w:val="left" w:pos="1988"/>
              </w:tabs>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投标人</w:t>
            </w:r>
            <w:r>
              <w:rPr>
                <w:rFonts w:hint="eastAsia" w:ascii="宋体" w:hAnsi="宋体" w:eastAsia="宋体" w:cs="宋体"/>
                <w:b w:val="0"/>
                <w:bCs w:val="0"/>
                <w:color w:val="auto"/>
                <w:sz w:val="22"/>
                <w:szCs w:val="22"/>
                <w:highlight w:val="none"/>
              </w:rPr>
              <w:t>需针对本项目的需求制定完备的</w:t>
            </w:r>
            <w:r>
              <w:rPr>
                <w:rFonts w:hint="eastAsia" w:ascii="宋体" w:hAnsi="宋体" w:eastAsia="宋体" w:cs="宋体"/>
                <w:b w:val="0"/>
                <w:bCs w:val="0"/>
                <w:color w:val="auto"/>
                <w:sz w:val="22"/>
                <w:szCs w:val="22"/>
                <w:highlight w:val="none"/>
                <w:lang w:val="en-US" w:eastAsia="zh-CN"/>
              </w:rPr>
              <w:t>服务保障措施</w:t>
            </w:r>
            <w:r>
              <w:rPr>
                <w:rFonts w:hint="eastAsia" w:ascii="宋体" w:hAnsi="宋体" w:eastAsia="宋体" w:cs="宋体"/>
                <w:b w:val="0"/>
                <w:bCs w:val="0"/>
                <w:color w:val="auto"/>
                <w:sz w:val="22"/>
                <w:szCs w:val="22"/>
                <w:highlight w:val="none"/>
              </w:rPr>
              <w:t>，应包含以下内容：</w:t>
            </w:r>
          </w:p>
          <w:p>
            <w:pPr>
              <w:keepNext w:val="0"/>
              <w:keepLines w:val="0"/>
              <w:pageBreakBefore w:val="0"/>
              <w:widowControl/>
              <w:numPr>
                <w:ilvl w:val="0"/>
                <w:numId w:val="2"/>
              </w:numPr>
              <w:tabs>
                <w:tab w:val="left" w:pos="1988"/>
              </w:tabs>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具有保障服务的连贯性、改善性措施</w:t>
            </w:r>
          </w:p>
          <w:p>
            <w:pPr>
              <w:keepNext w:val="0"/>
              <w:keepLines w:val="0"/>
              <w:pageBreakBefore w:val="0"/>
              <w:widowControl/>
              <w:numPr>
                <w:ilvl w:val="0"/>
                <w:numId w:val="2"/>
              </w:numPr>
              <w:tabs>
                <w:tab w:val="left" w:pos="1988"/>
              </w:tabs>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针对服务人员突然离岗、人员无法胜任岗位要求等制定保障措施。</w:t>
            </w:r>
          </w:p>
          <w:p>
            <w:pPr>
              <w:pageBreakBefore w:val="0"/>
              <w:kinsoku/>
              <w:overflowPunct/>
              <w:topLinePunct w:val="0"/>
              <w:bidi w:val="0"/>
              <w:spacing w:line="400" w:lineRule="exact"/>
              <w:jc w:val="lef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（二）评分依据</w:t>
            </w:r>
            <w:r>
              <w:rPr>
                <w:rFonts w:hint="eastAsia" w:ascii="宋体" w:hAnsi="宋体" w:eastAsia="宋体" w:cs="宋体"/>
                <w:b/>
                <w:bCs/>
                <w:color w:val="auto"/>
                <w:sz w:val="22"/>
                <w:szCs w:val="22"/>
                <w:highlight w:val="none"/>
                <w:lang w:eastAsia="zh-CN"/>
              </w:rPr>
              <w:t>：</w:t>
            </w:r>
          </w:p>
          <w:p>
            <w:pPr>
              <w:keepNext w:val="0"/>
              <w:keepLines w:val="0"/>
              <w:pageBreakBefore w:val="0"/>
              <w:widowControl/>
              <w:numPr>
                <w:ilvl w:val="0"/>
                <w:numId w:val="0"/>
              </w:numPr>
              <w:tabs>
                <w:tab w:val="left" w:pos="1988"/>
              </w:tabs>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供应商提供的</w:t>
            </w:r>
            <w:r>
              <w:rPr>
                <w:rFonts w:hint="eastAsia" w:ascii="宋体" w:hAnsi="宋体" w:eastAsia="宋体" w:cs="宋体"/>
                <w:b w:val="0"/>
                <w:bCs w:val="0"/>
                <w:color w:val="auto"/>
                <w:sz w:val="22"/>
                <w:szCs w:val="22"/>
                <w:highlight w:val="none"/>
                <w:lang w:val="en-US" w:eastAsia="zh-CN"/>
              </w:rPr>
              <w:t>服务保障措施</w:t>
            </w:r>
            <w:r>
              <w:rPr>
                <w:rFonts w:hint="eastAsia" w:ascii="宋体" w:hAnsi="宋体" w:eastAsia="宋体" w:cs="宋体"/>
                <w:b w:val="0"/>
                <w:bCs w:val="0"/>
                <w:color w:val="auto"/>
                <w:sz w:val="22"/>
                <w:szCs w:val="22"/>
                <w:highlight w:val="none"/>
              </w:rPr>
              <w:t>满足任意两点得</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分，满足任意一点得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分，未满足不得分。</w:t>
            </w:r>
          </w:p>
          <w:p>
            <w:pPr>
              <w:keepNext w:val="0"/>
              <w:keepLines w:val="0"/>
              <w:pageBreakBefore w:val="0"/>
              <w:widowControl/>
              <w:tabs>
                <w:tab w:val="left" w:pos="1988"/>
              </w:tabs>
              <w:kinsoku/>
              <w:overflowPunct/>
              <w:topLinePunct w:val="0"/>
              <w:autoSpaceDE/>
              <w:autoSpaceDN/>
              <w:bidi w:val="0"/>
              <w:spacing w:line="400" w:lineRule="exact"/>
              <w:textAlignment w:val="auto"/>
              <w:rPr>
                <w:rFonts w:hint="eastAsia" w:ascii="宋体" w:hAnsi="宋体" w:eastAsia="宋体" w:cs="宋体"/>
                <w:color w:val="auto"/>
                <w:highlight w:val="none"/>
              </w:rPr>
            </w:pPr>
            <w:r>
              <w:rPr>
                <w:rFonts w:hint="eastAsia" w:ascii="宋体" w:hAnsi="宋体" w:eastAsia="宋体" w:cs="宋体"/>
                <w:b w:val="0"/>
                <w:bCs w:val="0"/>
                <w:color w:val="auto"/>
                <w:sz w:val="22"/>
                <w:szCs w:val="22"/>
                <w:highlight w:val="none"/>
                <w:lang w:val="en-US" w:eastAsia="zh-CN"/>
              </w:rPr>
              <w:t>在此基础上，专家根据各供应商的具体响应内容按照量化的评审因素指标进一步评审：</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（1）投标文件响应内容全面；</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（2）投标文件响应内容具体；</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（3）投标文件响应内容针对性强；</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（4）投标文件响应内容科学合理；</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（5）投标文件响应内容可操作性强。</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满足以上五项要求的，得</w:t>
            </w:r>
            <w:r>
              <w:rPr>
                <w:rFonts w:hint="eastAsia" w:ascii="宋体" w:hAnsi="宋体" w:eastAsia="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rPr>
              <w:t>分。</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满足以上四项要求的，得</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分。</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满足以上三项要求的，得</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满足以上</w:t>
            </w:r>
            <w:r>
              <w:rPr>
                <w:rFonts w:hint="eastAsia" w:ascii="宋体" w:hAnsi="宋体" w:eastAsia="宋体" w:cs="宋体"/>
                <w:b w:val="0"/>
                <w:bCs w:val="0"/>
                <w:color w:val="auto"/>
                <w:sz w:val="22"/>
                <w:szCs w:val="22"/>
                <w:highlight w:val="none"/>
                <w:lang w:val="en-US" w:eastAsia="zh-CN"/>
              </w:rPr>
              <w:t>两</w:t>
            </w:r>
            <w:r>
              <w:rPr>
                <w:rFonts w:hint="eastAsia" w:ascii="宋体" w:hAnsi="宋体" w:eastAsia="宋体" w:cs="宋体"/>
                <w:b w:val="0"/>
                <w:bCs w:val="0"/>
                <w:color w:val="auto"/>
                <w:sz w:val="22"/>
                <w:szCs w:val="22"/>
                <w:highlight w:val="none"/>
              </w:rPr>
              <w:t>项要求的，得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b w:val="0"/>
                <w:bCs w:val="0"/>
                <w:color w:val="auto"/>
                <w:sz w:val="22"/>
                <w:szCs w:val="22"/>
                <w:highlight w:val="none"/>
              </w:rPr>
              <w:t>不提供方案</w:t>
            </w:r>
            <w:r>
              <w:rPr>
                <w:rFonts w:hint="eastAsia" w:ascii="宋体" w:hAnsi="宋体" w:eastAsia="宋体" w:cs="宋体"/>
                <w:b w:val="0"/>
                <w:bCs w:val="0"/>
                <w:color w:val="auto"/>
                <w:sz w:val="22"/>
                <w:szCs w:val="22"/>
                <w:highlight w:val="none"/>
                <w:lang w:val="en-US" w:eastAsia="zh-CN"/>
              </w:rPr>
              <w:t>或其他情况</w:t>
            </w:r>
            <w:r>
              <w:rPr>
                <w:rFonts w:hint="eastAsia" w:ascii="宋体" w:hAnsi="宋体" w:eastAsia="宋体" w:cs="宋体"/>
                <w:b w:val="0"/>
                <w:bCs w:val="0"/>
                <w:color w:val="auto"/>
                <w:sz w:val="22"/>
                <w:szCs w:val="22"/>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675" w:type="dxa"/>
            <w:vMerge w:val="continue"/>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733" w:type="dxa"/>
            <w:vAlign w:val="center"/>
          </w:tcPr>
          <w:p>
            <w:pPr>
              <w:pageBreakBefore w:val="0"/>
              <w:kinsoku/>
              <w:overflowPunct/>
              <w:topLinePunct w:val="0"/>
              <w:bidi w:val="0"/>
              <w:spacing w:line="4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1677" w:type="dxa"/>
            <w:vAlign w:val="center"/>
          </w:tcPr>
          <w:p>
            <w:pPr>
              <w:pageBreakBefore w:val="0"/>
              <w:kinsoku/>
              <w:overflowPunct/>
              <w:topLinePunct w:val="0"/>
              <w:bidi w:val="0"/>
              <w:adjustRightInd w:val="0"/>
              <w:snapToGrid w:val="0"/>
              <w:spacing w:line="400" w:lineRule="exact"/>
              <w:jc w:val="center"/>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highlight w:val="none"/>
                <w:lang w:val="en-US" w:eastAsia="zh-CN"/>
              </w:rPr>
              <w:t>服务条款偏离情况</w:t>
            </w:r>
          </w:p>
        </w:tc>
        <w:tc>
          <w:tcPr>
            <w:tcW w:w="1176" w:type="dxa"/>
            <w:vAlign w:val="center"/>
          </w:tcPr>
          <w:p>
            <w:pPr>
              <w:pageBreakBefore w:val="0"/>
              <w:kinsoku/>
              <w:overflowPunct/>
              <w:topLinePunct w:val="0"/>
              <w:bidi w:val="0"/>
              <w:adjustRightInd w:val="0"/>
              <w:snapToGrid w:val="0"/>
              <w:spacing w:line="400" w:lineRule="exact"/>
              <w:jc w:val="center"/>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highlight w:val="none"/>
                <w:lang w:val="en-US" w:eastAsia="zh-CN"/>
              </w:rPr>
              <w:t>20</w:t>
            </w:r>
          </w:p>
        </w:tc>
        <w:tc>
          <w:tcPr>
            <w:tcW w:w="4678" w:type="dxa"/>
            <w:vAlign w:val="center"/>
          </w:tcPr>
          <w:p>
            <w:pPr>
              <w:pageBreakBefore w:val="0"/>
              <w:kinsoku/>
              <w:overflowPunct/>
              <w:topLinePunct w:val="0"/>
              <w:bidi w:val="0"/>
              <w:spacing w:line="40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评分内容：</w:t>
            </w:r>
          </w:p>
          <w:p>
            <w:pPr>
              <w:pageBreakBefore w:val="0"/>
              <w:numPr>
                <w:ilvl w:val="0"/>
                <w:numId w:val="0"/>
              </w:numPr>
              <w:kinsoku/>
              <w:overflowPunct/>
              <w:topLinePunct w:val="0"/>
              <w:bidi w:val="0"/>
              <w:spacing w:line="400" w:lineRule="exact"/>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投标人应如实填写《服务条款偏离表》，评审委员会根据响应情况进行打分，全部满足要求的得20分，每负偏离一项扣4分，扣完为止。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675" w:type="dxa"/>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733" w:type="dxa"/>
            <w:vAlign w:val="center"/>
          </w:tcPr>
          <w:p>
            <w:pPr>
              <w:pageBreakBefore w:val="0"/>
              <w:kinsoku/>
              <w:overflowPunct/>
              <w:topLinePunct w:val="0"/>
              <w:bidi w:val="0"/>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677" w:type="dxa"/>
            <w:vAlign w:val="center"/>
          </w:tcPr>
          <w:p>
            <w:pPr>
              <w:pageBreakBefore w:val="0"/>
              <w:kinsoku/>
              <w:overflowPunct/>
              <w:topLinePunct w:val="0"/>
              <w:bidi w:val="0"/>
              <w:adjustRightInd w:val="0"/>
              <w:snapToGrid w:val="0"/>
              <w:spacing w:line="400" w:lineRule="exact"/>
              <w:jc w:val="center"/>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highlight w:val="none"/>
                <w:lang w:val="en-US" w:eastAsia="zh-CN"/>
              </w:rPr>
              <w:t>违约承诺</w:t>
            </w:r>
          </w:p>
        </w:tc>
        <w:tc>
          <w:tcPr>
            <w:tcW w:w="1176" w:type="dxa"/>
            <w:vAlign w:val="center"/>
          </w:tcPr>
          <w:p>
            <w:pPr>
              <w:pageBreakBefore w:val="0"/>
              <w:kinsoku/>
              <w:overflowPunct/>
              <w:topLinePunct w:val="0"/>
              <w:bidi w:val="0"/>
              <w:adjustRightInd w:val="0"/>
              <w:snapToGrid w:val="0"/>
              <w:spacing w:line="400" w:lineRule="exact"/>
              <w:jc w:val="center"/>
              <w:rPr>
                <w:rFonts w:hint="eastAsia" w:ascii="宋体" w:hAnsi="宋体" w:eastAsia="宋体" w:cs="宋体"/>
                <w:color w:val="auto"/>
                <w:kern w:val="2"/>
                <w:sz w:val="22"/>
                <w:szCs w:val="24"/>
                <w:highlight w:val="none"/>
                <w:lang w:val="en-US" w:eastAsia="zh-CN" w:bidi="ar-SA"/>
              </w:rPr>
            </w:pPr>
            <w:r>
              <w:rPr>
                <w:rFonts w:hint="eastAsia" w:ascii="宋体" w:hAnsi="宋体" w:cs="宋体"/>
                <w:color w:val="auto"/>
                <w:sz w:val="22"/>
                <w:highlight w:val="none"/>
                <w:lang w:val="en-US" w:eastAsia="zh-CN"/>
              </w:rPr>
              <w:t>5</w:t>
            </w:r>
          </w:p>
        </w:tc>
        <w:tc>
          <w:tcPr>
            <w:tcW w:w="4678" w:type="dxa"/>
            <w:vAlign w:val="center"/>
          </w:tcPr>
          <w:p>
            <w:pPr>
              <w:pageBreakBefore w:val="0"/>
              <w:numPr>
                <w:ilvl w:val="0"/>
                <w:numId w:val="0"/>
              </w:numPr>
              <w:kinsoku/>
              <w:overflowPunct/>
              <w:topLinePunct w:val="0"/>
              <w:bidi w:val="0"/>
              <w:snapToGrid w:val="0"/>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w:t>
            </w:r>
            <w:r>
              <w:rPr>
                <w:rFonts w:hint="eastAsia" w:ascii="宋体" w:hAnsi="宋体" w:eastAsia="宋体" w:cs="宋体"/>
                <w:b/>
                <w:bCs/>
                <w:color w:val="auto"/>
                <w:sz w:val="22"/>
                <w:szCs w:val="22"/>
                <w:highlight w:val="none"/>
                <w:lang w:val="en-US" w:eastAsia="zh-CN"/>
              </w:rPr>
              <w:t>分</w:t>
            </w:r>
            <w:r>
              <w:rPr>
                <w:rFonts w:hint="eastAsia" w:ascii="宋体" w:hAnsi="宋体" w:eastAsia="宋体" w:cs="宋体"/>
                <w:b/>
                <w:bCs/>
                <w:color w:val="auto"/>
                <w:sz w:val="22"/>
                <w:szCs w:val="22"/>
                <w:highlight w:val="none"/>
              </w:rPr>
              <w:t>内容：</w:t>
            </w:r>
          </w:p>
          <w:p>
            <w:pPr>
              <w:pageBreakBefore w:val="0"/>
              <w:numPr>
                <w:ilvl w:val="0"/>
                <w:numId w:val="0"/>
              </w:numPr>
              <w:kinsoku/>
              <w:overflowPunct/>
              <w:topLinePunct w:val="0"/>
              <w:bidi w:val="0"/>
              <w:snapToGrid w:val="0"/>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投标人承诺以下内容得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pPr>
              <w:pageBreakBefore w:val="0"/>
              <w:numPr>
                <w:ilvl w:val="0"/>
                <w:numId w:val="3"/>
              </w:numPr>
              <w:kinsoku/>
              <w:overflowPunct/>
              <w:topLinePunct w:val="0"/>
              <w:bidi w:val="0"/>
              <w:snapToGrid w:val="0"/>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人员严格按照招标文件及投标承诺配置；</w:t>
            </w:r>
          </w:p>
          <w:p>
            <w:pPr>
              <w:pageBreakBefore w:val="0"/>
              <w:numPr>
                <w:ilvl w:val="0"/>
                <w:numId w:val="3"/>
              </w:numPr>
              <w:kinsoku/>
              <w:overflowPunct/>
              <w:topLinePunct w:val="0"/>
              <w:bidi w:val="0"/>
              <w:snapToGrid w:val="0"/>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服务质量达到招标文件要求；</w:t>
            </w:r>
          </w:p>
          <w:p>
            <w:pPr>
              <w:pageBreakBefore w:val="0"/>
              <w:numPr>
                <w:ilvl w:val="0"/>
                <w:numId w:val="3"/>
              </w:numPr>
              <w:kinsoku/>
              <w:overflowPunct/>
              <w:topLinePunct w:val="0"/>
              <w:bidi w:val="0"/>
              <w:snapToGrid w:val="0"/>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对未能达到管理要求承担相应管理责任。</w:t>
            </w:r>
          </w:p>
          <w:p>
            <w:pPr>
              <w:pageBreakBefore w:val="0"/>
              <w:numPr>
                <w:ilvl w:val="0"/>
                <w:numId w:val="0"/>
              </w:numPr>
              <w:kinsoku/>
              <w:overflowPunct/>
              <w:topLinePunct w:val="0"/>
              <w:bidi w:val="0"/>
              <w:snapToGrid w:val="0"/>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评审标准：</w:t>
            </w:r>
          </w:p>
          <w:p>
            <w:pPr>
              <w:pageBreakBefore w:val="0"/>
              <w:numPr>
                <w:ilvl w:val="0"/>
                <w:numId w:val="0"/>
              </w:numPr>
              <w:kinsoku/>
              <w:overflowPunct/>
              <w:topLinePunct w:val="0"/>
              <w:bidi w:val="0"/>
              <w:snapToGrid w:val="0"/>
              <w:spacing w:line="400" w:lineRule="exact"/>
              <w:ind w:left="0" w:leftChars="0" w:firstLine="0" w:firstLineChars="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提供承诺函（格式自拟），未按要求承诺或无法判断的不得分。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pageBreakBefore w:val="0"/>
              <w:kinsoku/>
              <w:overflowPunct/>
              <w:topLinePunct w:val="0"/>
              <w:bidi w:val="0"/>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3586" w:type="dxa"/>
            <w:gridSpan w:val="3"/>
            <w:vAlign w:val="center"/>
          </w:tcPr>
          <w:p>
            <w:pPr>
              <w:pageBreakBefore w:val="0"/>
              <w:kinsoku/>
              <w:overflowPunct/>
              <w:topLinePunct w:val="0"/>
              <w:bidi w:val="0"/>
              <w:spacing w:line="40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商务部分</w:t>
            </w:r>
          </w:p>
        </w:tc>
        <w:tc>
          <w:tcPr>
            <w:tcW w:w="4678" w:type="dxa"/>
            <w:vAlign w:val="center"/>
          </w:tcPr>
          <w:p>
            <w:pPr>
              <w:pageBreakBefore w:val="0"/>
              <w:kinsoku/>
              <w:overflowPunct/>
              <w:topLinePunct w:val="0"/>
              <w:bidi w:val="0"/>
              <w:spacing w:line="40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r>
              <w:rPr>
                <w:rFonts w:hint="eastAsia" w:ascii="宋体" w:hAnsi="宋体" w:cs="宋体"/>
                <w:b/>
                <w:szCs w:val="21"/>
                <w:lang w:val="en-US" w:eastAsia="zh-CN"/>
              </w:rPr>
              <w:t>5</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675" w:type="dxa"/>
            <w:vMerge w:val="restart"/>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733" w:type="dxa"/>
            <w:vAlign w:val="center"/>
          </w:tcPr>
          <w:p>
            <w:pPr>
              <w:pageBreakBefore w:val="0"/>
              <w:kinsoku/>
              <w:overflowPunct/>
              <w:topLinePunct w:val="0"/>
              <w:bidi w:val="0"/>
              <w:spacing w:line="400" w:lineRule="exact"/>
              <w:jc w:val="center"/>
              <w:rPr>
                <w:rFonts w:hint="eastAsia" w:ascii="宋体" w:hAnsi="宋体" w:eastAsia="宋体" w:cs="宋体"/>
                <w:szCs w:val="21"/>
                <w:lang w:val="en-US" w:eastAsia="zh-CN"/>
              </w:rPr>
            </w:pPr>
          </w:p>
        </w:tc>
        <w:tc>
          <w:tcPr>
            <w:tcW w:w="1677" w:type="dxa"/>
            <w:vAlign w:val="center"/>
          </w:tcPr>
          <w:p>
            <w:pPr>
              <w:pageBreakBefore w:val="0"/>
              <w:kinsoku/>
              <w:overflowPunct/>
              <w:topLinePunct w:val="0"/>
              <w:bidi w:val="0"/>
              <w:spacing w:line="40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序号</w:t>
            </w:r>
          </w:p>
        </w:tc>
        <w:tc>
          <w:tcPr>
            <w:tcW w:w="1176" w:type="dxa"/>
            <w:vAlign w:val="center"/>
          </w:tcPr>
          <w:p>
            <w:pPr>
              <w:pageBreakBefore w:val="0"/>
              <w:kinsoku/>
              <w:overflowPunct/>
              <w:topLinePunct w:val="0"/>
              <w:bidi w:val="0"/>
              <w:spacing w:line="40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评分因素</w:t>
            </w:r>
          </w:p>
        </w:tc>
        <w:tc>
          <w:tcPr>
            <w:tcW w:w="4678" w:type="dxa"/>
            <w:vAlign w:val="center"/>
          </w:tcPr>
          <w:p>
            <w:pPr>
              <w:pageBreakBefore w:val="0"/>
              <w:kinsoku/>
              <w:overflowPunct/>
              <w:topLinePunct w:val="0"/>
              <w:bidi w:val="0"/>
              <w:spacing w:line="40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675" w:type="dxa"/>
            <w:vMerge w:val="continue"/>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733" w:type="dxa"/>
            <w:vAlign w:val="center"/>
          </w:tcPr>
          <w:p>
            <w:pPr>
              <w:pageBreakBefore w:val="0"/>
              <w:kinsoku/>
              <w:wordWrap w:val="0"/>
              <w:overflowPunct/>
              <w:topLinePunct w:val="0"/>
              <w:bidi w:val="0"/>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w:t>
            </w:r>
          </w:p>
        </w:tc>
        <w:tc>
          <w:tcPr>
            <w:tcW w:w="1677" w:type="dxa"/>
            <w:vAlign w:val="center"/>
          </w:tcPr>
          <w:p>
            <w:pPr>
              <w:pageBreakBefore w:val="0"/>
              <w:kinsoku/>
              <w:overflowPunct/>
              <w:topLinePunct w:val="0"/>
              <w:bidi w:val="0"/>
              <w:spacing w:line="40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auto"/>
                <w:sz w:val="22"/>
                <w:highlight w:val="none"/>
                <w:lang w:eastAsia="zh-CN"/>
              </w:rPr>
              <w:t>商务条款偏离</w:t>
            </w:r>
          </w:p>
        </w:tc>
        <w:tc>
          <w:tcPr>
            <w:tcW w:w="1176" w:type="dxa"/>
            <w:vAlign w:val="center"/>
          </w:tcPr>
          <w:p>
            <w:pPr>
              <w:pageBreakBefore w:val="0"/>
              <w:kinsoku/>
              <w:overflowPunct/>
              <w:topLinePunct w:val="0"/>
              <w:bidi w:val="0"/>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color w:val="auto"/>
                <w:sz w:val="22"/>
                <w:highlight w:val="none"/>
                <w:lang w:val="en-US" w:eastAsia="zh-CN"/>
              </w:rPr>
              <w:t>6</w:t>
            </w:r>
          </w:p>
        </w:tc>
        <w:tc>
          <w:tcPr>
            <w:tcW w:w="4678" w:type="dxa"/>
            <w:vAlign w:val="center"/>
          </w:tcPr>
          <w:p>
            <w:pPr>
              <w:keepNext w:val="0"/>
              <w:keepLines w:val="0"/>
              <w:pageBreakBefore w:val="0"/>
              <w:kinsoku/>
              <w:overflowPunct/>
              <w:topLinePunct w:val="0"/>
              <w:autoSpaceDE/>
              <w:autoSpaceDN/>
              <w:bidi w:val="0"/>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供应商应如实填写《商务条款偏离表》，评审委员会根据技术需求参数响应情况进行打分，各项技术参数指标及要求全部满足的得6分，每负偏离一项扣3分，分数扣完为止，最低分0分。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675" w:type="dxa"/>
            <w:vMerge w:val="continue"/>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733" w:type="dxa"/>
            <w:vAlign w:val="center"/>
          </w:tcPr>
          <w:p>
            <w:pPr>
              <w:pageBreakBefore w:val="0"/>
              <w:kinsoku/>
              <w:wordWrap w:val="0"/>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1677" w:type="dxa"/>
            <w:vAlign w:val="center"/>
          </w:tcPr>
          <w:p>
            <w:pPr>
              <w:pageBreakBefore w:val="0"/>
              <w:kinsoku/>
              <w:overflowPunct/>
              <w:topLinePunct w:val="0"/>
              <w:bidi w:val="0"/>
              <w:spacing w:line="400" w:lineRule="exact"/>
              <w:jc w:val="center"/>
              <w:rPr>
                <w:rFonts w:hint="eastAsia" w:ascii="宋体" w:hAnsi="宋体" w:eastAsia="宋体" w:cs="宋体"/>
                <w:color w:val="000000"/>
                <w:sz w:val="22"/>
                <w:szCs w:val="22"/>
              </w:rPr>
            </w:pPr>
            <w:r>
              <w:rPr>
                <w:rFonts w:hint="eastAsia" w:ascii="宋体" w:hAnsi="宋体" w:eastAsia="宋体" w:cs="宋体"/>
                <w:color w:val="auto"/>
                <w:sz w:val="22"/>
                <w:highlight w:val="none"/>
                <w:lang w:eastAsia="zh-CN"/>
              </w:rPr>
              <w:t>投标人同类项目业绩情况</w:t>
            </w:r>
          </w:p>
        </w:tc>
        <w:tc>
          <w:tcPr>
            <w:tcW w:w="1176" w:type="dxa"/>
            <w:vAlign w:val="center"/>
          </w:tcPr>
          <w:p>
            <w:pPr>
              <w:pageBreakBefore w:val="0"/>
              <w:kinsoku/>
              <w:overflowPunct/>
              <w:topLinePunct w:val="0"/>
              <w:bidi w:val="0"/>
              <w:spacing w:line="400" w:lineRule="exact"/>
              <w:jc w:val="center"/>
              <w:rPr>
                <w:rFonts w:hint="eastAsia" w:ascii="宋体" w:hAnsi="宋体" w:eastAsia="宋体" w:cs="宋体"/>
                <w:sz w:val="22"/>
                <w:szCs w:val="22"/>
                <w:lang w:val="en-US" w:eastAsia="zh-CN"/>
              </w:rPr>
            </w:pPr>
            <w:r>
              <w:rPr>
                <w:rFonts w:hint="eastAsia" w:ascii="宋体" w:hAnsi="宋体" w:cs="宋体"/>
                <w:color w:val="auto"/>
                <w:sz w:val="22"/>
                <w:highlight w:val="none"/>
                <w:lang w:val="en-US" w:eastAsia="zh-CN"/>
              </w:rPr>
              <w:t>9</w:t>
            </w:r>
          </w:p>
        </w:tc>
        <w:tc>
          <w:tcPr>
            <w:tcW w:w="4678" w:type="dxa"/>
            <w:vAlign w:val="top"/>
          </w:tcPr>
          <w:p>
            <w:pPr>
              <w:keepNext w:val="0"/>
              <w:keepLines w:val="0"/>
              <w:pageBreakBefore w:val="0"/>
              <w:kinsoku/>
              <w:overflowPunct/>
              <w:topLinePunct w:val="0"/>
              <w:autoSpaceDE/>
              <w:autoSpaceDN/>
              <w:bidi w:val="0"/>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（一）评分内容：</w:t>
            </w:r>
          </w:p>
          <w:p>
            <w:pPr>
              <w:keepNext w:val="0"/>
              <w:keepLines w:val="0"/>
              <w:pageBreakBefore w:val="0"/>
              <w:kinsoku/>
              <w:overflowPunct/>
              <w:topLinePunct w:val="0"/>
              <w:autoSpaceDE/>
              <w:autoSpaceDN/>
              <w:bidi w:val="0"/>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投标人近三年（2021年12月1日至投标截止时间）：同类服务项目经验每项</w:t>
            </w:r>
            <w:r>
              <w:rPr>
                <w:rFonts w:hint="eastAsia" w:ascii="宋体" w:hAnsi="宋体" w:cs="宋体"/>
                <w:color w:val="auto"/>
                <w:kern w:val="2"/>
                <w:sz w:val="22"/>
                <w:szCs w:val="22"/>
                <w:highlight w:val="none"/>
                <w:lang w:val="en-US" w:eastAsia="zh-CN" w:bidi="ar-SA"/>
              </w:rPr>
              <w:t>最高</w:t>
            </w:r>
            <w:r>
              <w:rPr>
                <w:rFonts w:hint="eastAsia" w:ascii="宋体" w:hAnsi="宋体" w:eastAsia="宋体" w:cs="宋体"/>
                <w:color w:val="auto"/>
                <w:kern w:val="2"/>
                <w:sz w:val="22"/>
                <w:szCs w:val="22"/>
                <w:highlight w:val="none"/>
                <w:lang w:val="en-US" w:eastAsia="zh-CN" w:bidi="ar-SA"/>
              </w:rPr>
              <w:t>得</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w:t>
            </w:r>
            <w:r>
              <w:rPr>
                <w:rFonts w:hint="eastAsia" w:ascii="宋体" w:hAnsi="宋体" w:cs="宋体"/>
                <w:color w:val="auto"/>
                <w:kern w:val="2"/>
                <w:sz w:val="22"/>
                <w:szCs w:val="22"/>
                <w:highlight w:val="none"/>
                <w:lang w:val="en-US" w:eastAsia="zh-CN" w:bidi="ar-SA"/>
              </w:rPr>
              <w:t>本项目累计得分</w:t>
            </w:r>
            <w:r>
              <w:rPr>
                <w:rFonts w:hint="eastAsia" w:ascii="宋体" w:hAnsi="宋体" w:eastAsia="宋体" w:cs="宋体"/>
                <w:color w:val="auto"/>
                <w:kern w:val="2"/>
                <w:sz w:val="22"/>
                <w:szCs w:val="22"/>
                <w:highlight w:val="none"/>
                <w:lang w:val="en-US" w:eastAsia="zh-CN" w:bidi="ar-SA"/>
              </w:rPr>
              <w:t>，满分</w:t>
            </w:r>
            <w:r>
              <w:rPr>
                <w:rFonts w:hint="eastAsia" w:ascii="宋体" w:hAnsi="宋体" w:cs="宋体"/>
                <w:color w:val="auto"/>
                <w:kern w:val="2"/>
                <w:sz w:val="22"/>
                <w:szCs w:val="22"/>
                <w:highlight w:val="none"/>
                <w:lang w:val="en-US" w:eastAsia="zh-CN" w:bidi="ar-SA"/>
              </w:rPr>
              <w:t>9</w:t>
            </w:r>
            <w:r>
              <w:rPr>
                <w:rFonts w:hint="eastAsia" w:ascii="宋体" w:hAnsi="宋体" w:eastAsia="宋体" w:cs="宋体"/>
                <w:color w:val="auto"/>
                <w:kern w:val="2"/>
                <w:sz w:val="22"/>
                <w:szCs w:val="22"/>
                <w:highlight w:val="none"/>
                <w:lang w:val="en-US" w:eastAsia="zh-CN" w:bidi="ar-SA"/>
              </w:rPr>
              <w:t>分。</w:t>
            </w:r>
          </w:p>
          <w:p>
            <w:pPr>
              <w:keepNext w:val="0"/>
              <w:keepLines w:val="0"/>
              <w:pageBreakBefore w:val="0"/>
              <w:kinsoku/>
              <w:overflowPunct/>
              <w:topLinePunct w:val="0"/>
              <w:autoSpaceDE/>
              <w:autoSpaceDN/>
              <w:bidi w:val="0"/>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（二）评分依据：</w:t>
            </w:r>
          </w:p>
          <w:p>
            <w:pPr>
              <w:keepNext w:val="0"/>
              <w:keepLines w:val="0"/>
              <w:pageBreakBefore w:val="0"/>
              <w:kinsoku/>
              <w:overflowPunct/>
              <w:topLinePunct w:val="0"/>
              <w:autoSpaceDE/>
              <w:autoSpaceDN/>
              <w:bidi w:val="0"/>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 提供中标通知书或合同关键信息页作为得分依据</w:t>
            </w:r>
            <w:r>
              <w:rPr>
                <w:rFonts w:hint="eastAsia" w:ascii="宋体" w:hAnsi="宋体" w:cs="宋体"/>
                <w:color w:val="auto"/>
                <w:kern w:val="2"/>
                <w:sz w:val="22"/>
                <w:szCs w:val="22"/>
                <w:highlight w:val="none"/>
                <w:lang w:val="en-US" w:eastAsia="zh-CN" w:bidi="ar-SA"/>
              </w:rPr>
              <w:t>，每项得1分</w:t>
            </w:r>
            <w:r>
              <w:rPr>
                <w:rFonts w:hint="eastAsia" w:ascii="宋体" w:hAnsi="宋体" w:eastAsia="宋体" w:cs="宋体"/>
                <w:color w:val="auto"/>
                <w:kern w:val="2"/>
                <w:sz w:val="22"/>
                <w:szCs w:val="22"/>
                <w:highlight w:val="none"/>
                <w:lang w:val="en-US" w:eastAsia="zh-CN" w:bidi="ar-SA"/>
              </w:rPr>
              <w:t>。</w:t>
            </w:r>
          </w:p>
          <w:p>
            <w:pPr>
              <w:keepNext w:val="0"/>
              <w:keepLines w:val="0"/>
              <w:pageBreakBefore w:val="0"/>
              <w:kinsoku/>
              <w:overflowPunct/>
              <w:topLinePunct w:val="0"/>
              <w:autoSpaceDE/>
              <w:autoSpaceDN/>
              <w:bidi w:val="0"/>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r>
              <w:rPr>
                <w:rFonts w:hint="eastAsia" w:ascii="宋体" w:hAnsi="宋体" w:cs="宋体"/>
                <w:color w:val="auto"/>
                <w:kern w:val="2"/>
                <w:sz w:val="22"/>
                <w:szCs w:val="22"/>
                <w:highlight w:val="none"/>
                <w:lang w:val="en-US" w:eastAsia="zh-CN" w:bidi="ar-SA"/>
              </w:rPr>
              <w:t>每个同类项目的履约评价为优秀的得2分；履约评价为良好的得1分，履约评价为中、差及未提供履约评价的不得分</w:t>
            </w:r>
            <w:r>
              <w:rPr>
                <w:rFonts w:hint="eastAsia" w:ascii="宋体" w:hAnsi="宋体" w:eastAsia="宋体" w:cs="宋体"/>
                <w:color w:val="auto"/>
                <w:kern w:val="2"/>
                <w:sz w:val="22"/>
                <w:szCs w:val="22"/>
                <w:highlight w:val="none"/>
                <w:lang w:val="en-US" w:eastAsia="zh-CN" w:bidi="ar-SA"/>
              </w:rPr>
              <w:t>。</w:t>
            </w:r>
          </w:p>
          <w:p>
            <w:pPr>
              <w:keepNext w:val="0"/>
              <w:keepLines w:val="0"/>
              <w:pageBreakBefore w:val="0"/>
              <w:kinsoku/>
              <w:overflowPunct/>
              <w:topLinePunct w:val="0"/>
              <w:autoSpaceDE/>
              <w:autoSpaceDN/>
              <w:bidi w:val="0"/>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675"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b/>
                <w:szCs w:val="21"/>
              </w:rPr>
              <w:t>4</w:t>
            </w:r>
          </w:p>
        </w:tc>
        <w:tc>
          <w:tcPr>
            <w:tcW w:w="3586" w:type="dxa"/>
            <w:gridSpan w:val="3"/>
            <w:vAlign w:val="center"/>
          </w:tcPr>
          <w:p>
            <w:pPr>
              <w:pageBreakBefore w:val="0"/>
              <w:kinsoku/>
              <w:wordWrap/>
              <w:overflowPunct/>
              <w:topLinePunct w:val="0"/>
              <w:bidi w:val="0"/>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b/>
                <w:szCs w:val="21"/>
              </w:rPr>
              <w:t>诚信情况</w:t>
            </w:r>
          </w:p>
        </w:tc>
        <w:tc>
          <w:tcPr>
            <w:tcW w:w="4678" w:type="dxa"/>
            <w:vAlign w:val="center"/>
          </w:tcPr>
          <w:p>
            <w:pPr>
              <w:pageBreakBefore w:val="0"/>
              <w:kinsoku/>
              <w:overflowPunct/>
              <w:topLinePunct w:val="0"/>
              <w:bidi w:val="0"/>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675" w:type="dxa"/>
            <w:vAlign w:val="center"/>
          </w:tcPr>
          <w:p>
            <w:pPr>
              <w:pageBreakBefore w:val="0"/>
              <w:kinsoku/>
              <w:overflowPunct/>
              <w:topLinePunct w:val="0"/>
              <w:bidi w:val="0"/>
              <w:spacing w:line="400" w:lineRule="exact"/>
              <w:jc w:val="center"/>
              <w:rPr>
                <w:rFonts w:hint="eastAsia" w:ascii="宋体" w:hAnsi="宋体" w:eastAsia="宋体" w:cs="宋体"/>
                <w:b/>
                <w:szCs w:val="21"/>
              </w:rPr>
            </w:pPr>
          </w:p>
        </w:tc>
        <w:tc>
          <w:tcPr>
            <w:tcW w:w="733" w:type="dxa"/>
            <w:vAlign w:val="center"/>
          </w:tcPr>
          <w:p>
            <w:pPr>
              <w:pageBreakBefore w:val="0"/>
              <w:kinsoku/>
              <w:overflowPunct/>
              <w:topLinePunct w:val="0"/>
              <w:bidi w:val="0"/>
              <w:spacing w:line="400" w:lineRule="exact"/>
              <w:jc w:val="center"/>
              <w:rPr>
                <w:rFonts w:hint="eastAsia" w:ascii="宋体" w:hAnsi="宋体" w:eastAsia="宋体" w:cs="宋体"/>
                <w:b/>
                <w:szCs w:val="21"/>
              </w:rPr>
            </w:pPr>
          </w:p>
        </w:tc>
        <w:tc>
          <w:tcPr>
            <w:tcW w:w="1677" w:type="dxa"/>
            <w:shd w:val="clear" w:color="auto" w:fill="auto"/>
            <w:vAlign w:val="center"/>
          </w:tcPr>
          <w:p>
            <w:pPr>
              <w:pageBreakBefore w:val="0"/>
              <w:kinsoku/>
              <w:overflowPunct/>
              <w:topLinePunct w:val="0"/>
              <w:bidi w:val="0"/>
              <w:spacing w:line="40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序号</w:t>
            </w:r>
          </w:p>
        </w:tc>
        <w:tc>
          <w:tcPr>
            <w:tcW w:w="1176" w:type="dxa"/>
            <w:shd w:val="clear" w:color="auto" w:fill="auto"/>
            <w:vAlign w:val="center"/>
          </w:tcPr>
          <w:p>
            <w:pPr>
              <w:pageBreakBefore w:val="0"/>
              <w:kinsoku/>
              <w:overflowPunct/>
              <w:topLinePunct w:val="0"/>
              <w:bidi w:val="0"/>
              <w:spacing w:line="40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评分因素</w:t>
            </w:r>
          </w:p>
        </w:tc>
        <w:tc>
          <w:tcPr>
            <w:tcW w:w="4678" w:type="dxa"/>
            <w:shd w:val="clear" w:color="auto" w:fill="auto"/>
            <w:vAlign w:val="center"/>
          </w:tcPr>
          <w:p>
            <w:pPr>
              <w:pageBreakBefore w:val="0"/>
              <w:kinsoku/>
              <w:overflowPunct/>
              <w:topLinePunct w:val="0"/>
              <w:bidi w:val="0"/>
              <w:spacing w:line="40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75" w:hRule="atLeast"/>
        </w:trPr>
        <w:tc>
          <w:tcPr>
            <w:tcW w:w="675" w:type="dxa"/>
            <w:vMerge w:val="continue"/>
            <w:vAlign w:val="center"/>
          </w:tcPr>
          <w:p>
            <w:pPr>
              <w:keepNext/>
              <w:keepLines/>
              <w:pageBreakBefore w:val="0"/>
              <w:kinsoku/>
              <w:overflowPunct/>
              <w:topLinePunct w:val="0"/>
              <w:bidi w:val="0"/>
              <w:spacing w:before="340" w:after="330" w:line="400" w:lineRule="exact"/>
              <w:jc w:val="center"/>
              <w:outlineLvl w:val="0"/>
              <w:rPr>
                <w:rFonts w:hint="eastAsia" w:ascii="宋体" w:hAnsi="宋体" w:eastAsia="宋体" w:cs="宋体"/>
                <w:szCs w:val="21"/>
              </w:rPr>
            </w:pPr>
          </w:p>
        </w:tc>
        <w:tc>
          <w:tcPr>
            <w:tcW w:w="733" w:type="dxa"/>
            <w:vAlign w:val="center"/>
          </w:tcPr>
          <w:p>
            <w:pPr>
              <w:pageBreakBefore w:val="0"/>
              <w:kinsoku/>
              <w:wordWrap w:val="0"/>
              <w:overflowPunct/>
              <w:topLinePunct w:val="0"/>
              <w:bidi w:val="0"/>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w:t>
            </w:r>
          </w:p>
        </w:tc>
        <w:tc>
          <w:tcPr>
            <w:tcW w:w="1677" w:type="dxa"/>
            <w:shd w:val="clear" w:color="auto" w:fill="auto"/>
            <w:vAlign w:val="center"/>
          </w:tcPr>
          <w:p>
            <w:pPr>
              <w:pageBreakBefore w:val="0"/>
              <w:kinsoku/>
              <w:wordWrap w:val="0"/>
              <w:overflowPunct/>
              <w:topLinePunct w:val="0"/>
              <w:bidi w:val="0"/>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诚信情况</w:t>
            </w:r>
          </w:p>
        </w:tc>
        <w:tc>
          <w:tcPr>
            <w:tcW w:w="1176" w:type="dxa"/>
            <w:shd w:val="clear" w:color="auto" w:fill="auto"/>
            <w:vAlign w:val="center"/>
          </w:tcPr>
          <w:p>
            <w:pPr>
              <w:pageBreakBefore w:val="0"/>
              <w:kinsoku/>
              <w:wordWrap w:val="0"/>
              <w:overflowPunct/>
              <w:topLinePunct w:val="0"/>
              <w:bidi w:val="0"/>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5</w:t>
            </w:r>
          </w:p>
        </w:tc>
        <w:tc>
          <w:tcPr>
            <w:tcW w:w="4678" w:type="dxa"/>
            <w:shd w:val="clear" w:color="auto" w:fill="auto"/>
            <w:vAlign w:val="center"/>
          </w:tcPr>
          <w:p>
            <w:pPr>
              <w:pageBreakBefore w:val="0"/>
              <w:kinsoku/>
              <w:wordWrap w:val="0"/>
              <w:overflowPunct/>
              <w:topLinePunct w:val="0"/>
              <w:bidi w:val="0"/>
              <w:spacing w:line="400" w:lineRule="exact"/>
              <w:jc w:val="left"/>
              <w:rPr>
                <w:rFonts w:hint="eastAsia" w:ascii="宋体" w:hAnsi="宋体" w:eastAsia="宋体" w:cs="宋体"/>
                <w:sz w:val="22"/>
                <w:szCs w:val="22"/>
              </w:rPr>
            </w:pPr>
            <w:r>
              <w:rPr>
                <w:rFonts w:hint="eastAsia" w:ascii="宋体" w:hAnsi="宋体" w:eastAsia="宋体" w:cs="宋体"/>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pageBreakBefore w:val="0"/>
              <w:kinsoku/>
              <w:wordWrap w:val="0"/>
              <w:overflowPunct/>
              <w:topLinePunct w:val="0"/>
              <w:bidi w:val="0"/>
              <w:spacing w:line="400" w:lineRule="exact"/>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（采购代理机构通过“信用中国”、“中国政府采购网”、“深圳市政府采购监管网”以及市、区财政部门认定的其他渠道查询供应商信用信息，投标人无需提供证明材料。）</w:t>
            </w:r>
          </w:p>
        </w:tc>
      </w:tr>
    </w:tbl>
    <w:p>
      <w:pPr>
        <w:pStyle w:val="4"/>
        <w:pageBreakBefore w:val="0"/>
        <w:numPr>
          <w:ilvl w:val="0"/>
          <w:numId w:val="0"/>
        </w:numPr>
        <w:kinsoku/>
        <w:overflowPunct/>
        <w:topLinePunct w:val="0"/>
        <w:bidi w:val="0"/>
        <w:spacing w:line="400" w:lineRule="exact"/>
        <w:ind w:leftChars="0"/>
        <w:rPr>
          <w:rFonts w:hint="eastAsia" w:ascii="宋体" w:hAnsi="宋体" w:eastAsia="宋体" w:cs="宋体"/>
          <w:sz w:val="28"/>
          <w:szCs w:val="28"/>
        </w:rPr>
      </w:pPr>
      <w:r>
        <w:rPr>
          <w:rFonts w:hint="eastAsia" w:ascii="宋体" w:hAnsi="宋体" w:eastAsia="宋体" w:cs="宋体"/>
          <w:sz w:val="28"/>
          <w:szCs w:val="28"/>
          <w:lang w:val="en-US" w:eastAsia="zh-CN"/>
        </w:rPr>
        <w:t xml:space="preserve">第二章 </w:t>
      </w:r>
      <w:r>
        <w:rPr>
          <w:rFonts w:hint="eastAsia" w:ascii="宋体" w:hAnsi="宋体" w:eastAsia="宋体" w:cs="宋体"/>
          <w:sz w:val="28"/>
          <w:szCs w:val="28"/>
        </w:rPr>
        <w:t>项目需求</w:t>
      </w:r>
    </w:p>
    <w:p>
      <w:pPr>
        <w:pStyle w:val="7"/>
        <w:pageBreakBefore w:val="0"/>
        <w:kinsoku/>
        <w:overflowPunct/>
        <w:topLinePunct w:val="0"/>
        <w:bidi w:val="0"/>
        <w:spacing w:line="400" w:lineRule="exact"/>
        <w:rPr>
          <w:rFonts w:hint="eastAsia" w:ascii="宋体" w:hAnsi="宋体" w:eastAsia="宋体" w:cs="宋体"/>
        </w:rPr>
      </w:pPr>
      <w:bookmarkStart w:id="0" w:name="_Toc60560625"/>
      <w:bookmarkStart w:id="1" w:name="_Toc73517639"/>
      <w:bookmarkStart w:id="2" w:name="_Toc60631620"/>
      <w:bookmarkStart w:id="3" w:name="_Toc100052364"/>
      <w:bookmarkStart w:id="4" w:name="_Toc73521635"/>
      <w:bookmarkStart w:id="5" w:name="_Toc101074876"/>
      <w:bookmarkStart w:id="6" w:name="_Toc73518117"/>
      <w:bookmarkStart w:id="7" w:name="_Toc73521547"/>
      <w:r>
        <w:rPr>
          <w:rStyle w:val="39"/>
          <w:rFonts w:hint="eastAsia" w:ascii="宋体" w:hAnsi="宋体" w:eastAsia="宋体" w:cs="宋体"/>
          <w:b/>
          <w:bCs/>
          <w:color w:val="auto"/>
          <w:sz w:val="30"/>
          <w:szCs w:val="30"/>
          <w:highlight w:val="none"/>
          <w:lang w:val="en-US" w:eastAsia="zh-CN"/>
        </w:rPr>
        <w:t>一、项目概况</w:t>
      </w:r>
    </w:p>
    <w:bookmarkEnd w:id="0"/>
    <w:bookmarkEnd w:id="1"/>
    <w:bookmarkEnd w:id="2"/>
    <w:bookmarkEnd w:id="3"/>
    <w:bookmarkEnd w:id="4"/>
    <w:bookmarkEnd w:id="5"/>
    <w:bookmarkEnd w:id="6"/>
    <w:bookmarkEnd w:id="7"/>
    <w:p>
      <w:pPr>
        <w:pStyle w:val="38"/>
        <w:keepNext w:val="0"/>
        <w:keepLines w:val="0"/>
        <w:pageBreakBefore w:val="0"/>
        <w:widowControl w:val="0"/>
        <w:kinsoku/>
        <w:wordWrap/>
        <w:overflowPunct/>
        <w:topLinePunct w:val="0"/>
        <w:autoSpaceDE/>
        <w:autoSpaceDN/>
        <w:bidi w:val="0"/>
        <w:adjustRightInd w:val="0"/>
        <w:snapToGrid/>
        <w:spacing w:line="400" w:lineRule="exact"/>
        <w:ind w:firstLine="440"/>
        <w:textAlignment w:val="baseline"/>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根据《深圳市中小学校法律顾问工作指引》(深教(2016</w:t>
      </w:r>
      <w:r>
        <w:rPr>
          <w:rStyle w:val="39"/>
          <w:rFonts w:hint="eastAsia" w:ascii="宋体" w:hAnsi="宋体" w:cs="宋体"/>
          <w:b w:val="0"/>
          <w:bCs w:val="0"/>
          <w:color w:val="auto"/>
          <w:sz w:val="22"/>
          <w:szCs w:val="22"/>
          <w:highlight w:val="none"/>
          <w:lang w:val="en-US" w:eastAsia="zh-CN"/>
        </w:rPr>
        <w:t>）</w:t>
      </w:r>
      <w:r>
        <w:rPr>
          <w:rStyle w:val="39"/>
          <w:rFonts w:hint="eastAsia" w:ascii="宋体" w:hAnsi="宋体" w:eastAsia="宋体" w:cs="宋体"/>
          <w:b w:val="0"/>
          <w:bCs w:val="0"/>
          <w:color w:val="auto"/>
          <w:sz w:val="22"/>
          <w:szCs w:val="22"/>
          <w:highlight w:val="none"/>
          <w:lang w:val="en-US" w:eastAsia="zh-CN"/>
        </w:rPr>
        <w:t>272号)文件中“一校一法律顾问”要求，拟聘请第三方法律顾问，为学校提供日常法律咨询服务、审核各类合同文本、对学校重大决策进行法律风险评估、开展法律宣传培训以及协助学校处理各类矛盾纠纷等法律服务工作。</w:t>
      </w:r>
    </w:p>
    <w:p>
      <w:pPr>
        <w:pStyle w:val="7"/>
        <w:pageBreakBefore w:val="0"/>
        <w:kinsoku/>
        <w:overflowPunct/>
        <w:topLinePunct w:val="0"/>
        <w:bidi w:val="0"/>
        <w:spacing w:line="400" w:lineRule="exact"/>
        <w:rPr>
          <w:rFonts w:hint="eastAsia" w:ascii="宋体" w:hAnsi="宋体" w:eastAsia="宋体" w:cs="宋体"/>
          <w:lang w:val="en-US" w:eastAsia="zh-CN"/>
        </w:rPr>
      </w:pPr>
    </w:p>
    <w:p>
      <w:pPr>
        <w:pStyle w:val="7"/>
        <w:pageBreakBefore w:val="0"/>
        <w:kinsoku/>
        <w:overflowPunct/>
        <w:topLinePunct w:val="0"/>
        <w:bidi w:val="0"/>
        <w:spacing w:line="400" w:lineRule="exact"/>
        <w:rPr>
          <w:rFonts w:hint="eastAsia" w:ascii="宋体" w:hAnsi="宋体" w:eastAsia="宋体" w:cs="宋体"/>
        </w:rPr>
      </w:pPr>
      <w:r>
        <w:rPr>
          <w:rStyle w:val="39"/>
          <w:rFonts w:hint="eastAsia" w:ascii="宋体" w:hAnsi="宋体" w:eastAsia="宋体" w:cs="宋体"/>
          <w:b/>
          <w:bCs/>
          <w:color w:val="auto"/>
          <w:sz w:val="30"/>
          <w:szCs w:val="30"/>
          <w:highlight w:val="none"/>
          <w:lang w:val="en-US" w:eastAsia="zh-CN"/>
        </w:rPr>
        <w:t>二、服务清单</w:t>
      </w:r>
    </w:p>
    <w:tbl>
      <w:tblPr>
        <w:tblStyle w:val="2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010"/>
        <w:gridCol w:w="734"/>
        <w:gridCol w:w="616"/>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pageBreakBefore w:val="0"/>
              <w:kinsoku/>
              <w:overflowPunct/>
              <w:topLinePunct w:val="0"/>
              <w:bidi w:val="0"/>
              <w:spacing w:line="400" w:lineRule="exact"/>
              <w:jc w:val="center"/>
              <w:rPr>
                <w:rFonts w:hint="eastAsia" w:ascii="宋体" w:hAnsi="宋体" w:eastAsia="宋体" w:cs="宋体"/>
                <w:bCs/>
                <w:szCs w:val="21"/>
              </w:rPr>
            </w:pPr>
            <w:r>
              <w:rPr>
                <w:rFonts w:hint="eastAsia" w:ascii="宋体" w:hAnsi="宋体" w:eastAsia="宋体" w:cs="宋体"/>
                <w:bCs/>
                <w:szCs w:val="21"/>
              </w:rPr>
              <w:t>序号</w:t>
            </w:r>
          </w:p>
        </w:tc>
        <w:tc>
          <w:tcPr>
            <w:tcW w:w="4010" w:type="dxa"/>
            <w:vAlign w:val="center"/>
          </w:tcPr>
          <w:p>
            <w:pPr>
              <w:pageBreakBefore w:val="0"/>
              <w:kinsoku/>
              <w:overflowPunct/>
              <w:topLinePunct w:val="0"/>
              <w:bidi w:val="0"/>
              <w:spacing w:line="400" w:lineRule="exact"/>
              <w:jc w:val="center"/>
              <w:rPr>
                <w:rFonts w:hint="eastAsia" w:ascii="宋体" w:hAnsi="宋体" w:eastAsia="宋体" w:cs="宋体"/>
                <w:bCs/>
                <w:szCs w:val="21"/>
              </w:rPr>
            </w:pPr>
            <w:r>
              <w:rPr>
                <w:rFonts w:hint="eastAsia" w:ascii="宋体" w:hAnsi="宋体" w:eastAsia="宋体" w:cs="宋体"/>
                <w:bCs/>
                <w:szCs w:val="21"/>
                <w:lang w:val="en-US" w:eastAsia="zh-CN"/>
              </w:rPr>
              <w:t>服务</w:t>
            </w:r>
            <w:r>
              <w:rPr>
                <w:rFonts w:hint="eastAsia" w:ascii="宋体" w:hAnsi="宋体" w:eastAsia="宋体" w:cs="宋体"/>
                <w:bCs/>
                <w:szCs w:val="21"/>
              </w:rPr>
              <w:t>名称</w:t>
            </w:r>
          </w:p>
        </w:tc>
        <w:tc>
          <w:tcPr>
            <w:tcW w:w="734" w:type="dxa"/>
            <w:vAlign w:val="center"/>
          </w:tcPr>
          <w:p>
            <w:pPr>
              <w:pageBreakBefore w:val="0"/>
              <w:kinsoku/>
              <w:overflowPunct/>
              <w:topLinePunct w:val="0"/>
              <w:bidi w:val="0"/>
              <w:spacing w:line="400" w:lineRule="exact"/>
              <w:jc w:val="center"/>
              <w:rPr>
                <w:rFonts w:hint="eastAsia" w:ascii="宋体" w:hAnsi="宋体" w:eastAsia="宋体" w:cs="宋体"/>
                <w:bCs/>
                <w:szCs w:val="21"/>
              </w:rPr>
            </w:pPr>
            <w:r>
              <w:rPr>
                <w:rFonts w:hint="eastAsia" w:ascii="宋体" w:hAnsi="宋体" w:eastAsia="宋体" w:cs="宋体"/>
                <w:bCs/>
                <w:szCs w:val="21"/>
              </w:rPr>
              <w:t>数量</w:t>
            </w:r>
          </w:p>
        </w:tc>
        <w:tc>
          <w:tcPr>
            <w:tcW w:w="616" w:type="dxa"/>
            <w:vAlign w:val="center"/>
          </w:tcPr>
          <w:p>
            <w:pPr>
              <w:pageBreakBefore w:val="0"/>
              <w:kinsoku/>
              <w:overflowPunct/>
              <w:topLinePunct w:val="0"/>
              <w:bidi w:val="0"/>
              <w:spacing w:line="400" w:lineRule="exact"/>
              <w:jc w:val="center"/>
              <w:rPr>
                <w:rFonts w:hint="eastAsia" w:ascii="宋体" w:hAnsi="宋体" w:eastAsia="宋体" w:cs="宋体"/>
                <w:bCs/>
                <w:szCs w:val="21"/>
              </w:rPr>
            </w:pPr>
            <w:r>
              <w:rPr>
                <w:rFonts w:hint="eastAsia" w:ascii="宋体" w:hAnsi="宋体" w:eastAsia="宋体" w:cs="宋体"/>
                <w:bCs/>
                <w:szCs w:val="21"/>
              </w:rPr>
              <w:t>单位</w:t>
            </w:r>
          </w:p>
        </w:tc>
        <w:tc>
          <w:tcPr>
            <w:tcW w:w="1678" w:type="dxa"/>
            <w:vAlign w:val="center"/>
          </w:tcPr>
          <w:p>
            <w:pPr>
              <w:pageBreakBefore w:val="0"/>
              <w:kinsoku/>
              <w:overflowPunct/>
              <w:topLinePunct w:val="0"/>
              <w:bidi w:val="0"/>
              <w:spacing w:line="400" w:lineRule="exact"/>
              <w:jc w:val="center"/>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pageBreakBefore w:val="0"/>
              <w:numPr>
                <w:ilvl w:val="0"/>
                <w:numId w:val="4"/>
              </w:numPr>
              <w:kinsoku/>
              <w:overflowPunct/>
              <w:topLinePunct w:val="0"/>
              <w:bidi w:val="0"/>
              <w:spacing w:line="400" w:lineRule="exact"/>
              <w:ind w:left="425" w:leftChars="0" w:hanging="425" w:firstLineChars="0"/>
              <w:jc w:val="center"/>
              <w:rPr>
                <w:rFonts w:hint="eastAsia" w:ascii="宋体" w:hAnsi="宋体" w:eastAsia="宋体" w:cs="宋体"/>
                <w:bCs/>
                <w:szCs w:val="21"/>
              </w:rPr>
            </w:pPr>
          </w:p>
        </w:tc>
        <w:tc>
          <w:tcPr>
            <w:tcW w:w="4010" w:type="dxa"/>
            <w:vAlign w:val="center"/>
          </w:tcPr>
          <w:p>
            <w:pPr>
              <w:keepNext w:val="0"/>
              <w:keepLines w:val="0"/>
              <w:pageBreakBefore w:val="0"/>
              <w:widowControl/>
              <w:suppressLineNumbers w:val="0"/>
              <w:kinsoku/>
              <w:overflowPunct/>
              <w:topLinePunct w:val="0"/>
              <w:bidi w:val="0"/>
              <w:spacing w:line="400" w:lineRule="exact"/>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bCs/>
                <w:color w:val="000000"/>
                <w:szCs w:val="21"/>
                <w:lang w:eastAsia="zh-CN"/>
              </w:rPr>
              <w:t>法律顾问服务</w:t>
            </w:r>
          </w:p>
        </w:tc>
        <w:tc>
          <w:tcPr>
            <w:tcW w:w="734" w:type="dxa"/>
            <w:vAlign w:val="center"/>
          </w:tcPr>
          <w:p>
            <w:pPr>
              <w:pageBreakBefore w:val="0"/>
              <w:kinsoku/>
              <w:overflowPunct/>
              <w:topLinePunct w:val="0"/>
              <w:bidi w:val="0"/>
              <w:spacing w:line="400" w:lineRule="exac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1</w:t>
            </w:r>
          </w:p>
        </w:tc>
        <w:tc>
          <w:tcPr>
            <w:tcW w:w="616" w:type="dxa"/>
            <w:vAlign w:val="center"/>
          </w:tcPr>
          <w:p>
            <w:pPr>
              <w:pageBreakBefore w:val="0"/>
              <w:kinsoku/>
              <w:overflowPunct/>
              <w:topLinePunct w:val="0"/>
              <w:bidi w:val="0"/>
              <w:spacing w:line="400" w:lineRule="exac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项</w:t>
            </w:r>
          </w:p>
        </w:tc>
        <w:tc>
          <w:tcPr>
            <w:tcW w:w="1678" w:type="dxa"/>
            <w:vAlign w:val="top"/>
          </w:tcPr>
          <w:p>
            <w:pPr>
              <w:pageBreakBefore w:val="0"/>
              <w:kinsoku/>
              <w:overflowPunct/>
              <w:topLinePunct w:val="0"/>
              <w:bidi w:val="0"/>
              <w:spacing w:line="400" w:lineRule="exact"/>
              <w:jc w:val="left"/>
              <w:rPr>
                <w:rFonts w:hint="eastAsia" w:ascii="宋体" w:hAnsi="宋体" w:eastAsia="宋体" w:cs="宋体"/>
                <w:kern w:val="0"/>
                <w:sz w:val="20"/>
                <w:szCs w:val="20"/>
                <w:lang w:val="en-US" w:eastAsia="zh-CN"/>
              </w:rPr>
            </w:pPr>
          </w:p>
        </w:tc>
      </w:tr>
    </w:tbl>
    <w:p>
      <w:pPr>
        <w:pStyle w:val="7"/>
        <w:pageBreakBefore w:val="0"/>
        <w:kinsoku/>
        <w:overflowPunct/>
        <w:topLinePunct w:val="0"/>
        <w:bidi w:val="0"/>
        <w:spacing w:line="400" w:lineRule="exact"/>
        <w:rPr>
          <w:rFonts w:hint="eastAsia" w:ascii="宋体" w:hAnsi="宋体" w:eastAsia="宋体" w:cs="宋体"/>
          <w:lang w:val="en-US" w:eastAsia="zh-CN"/>
        </w:rPr>
      </w:pPr>
    </w:p>
    <w:p>
      <w:pPr>
        <w:pStyle w:val="7"/>
        <w:pageBreakBefore w:val="0"/>
        <w:kinsoku/>
        <w:overflowPunct/>
        <w:topLinePunct w:val="0"/>
        <w:bidi w:val="0"/>
        <w:spacing w:line="400" w:lineRule="exact"/>
        <w:rPr>
          <w:rFonts w:hint="eastAsia" w:ascii="宋体" w:hAnsi="宋体" w:eastAsia="宋体" w:cs="宋体"/>
        </w:rPr>
      </w:pPr>
      <w:r>
        <w:rPr>
          <w:rStyle w:val="39"/>
          <w:rFonts w:hint="eastAsia" w:ascii="宋体" w:hAnsi="宋体" w:eastAsia="宋体" w:cs="宋体"/>
          <w:b/>
          <w:bCs/>
          <w:color w:val="auto"/>
          <w:sz w:val="30"/>
          <w:szCs w:val="30"/>
          <w:highlight w:val="none"/>
          <w:lang w:val="en-US" w:eastAsia="zh-CN"/>
        </w:rPr>
        <w:t>三、服务要求</w:t>
      </w:r>
    </w:p>
    <w:p>
      <w:pPr>
        <w:pStyle w:val="38"/>
        <w:keepNext w:val="0"/>
        <w:keepLines w:val="0"/>
        <w:pageBreakBefore w:val="0"/>
        <w:widowControl w:val="0"/>
        <w:kinsoku/>
        <w:wordWrap/>
        <w:overflowPunct/>
        <w:topLinePunct w:val="0"/>
        <w:autoSpaceDE/>
        <w:autoSpaceDN/>
        <w:bidi w:val="0"/>
        <w:adjustRightInd w:val="0"/>
        <w:snapToGrid/>
        <w:spacing w:line="400" w:lineRule="exact"/>
        <w:ind w:firstLine="440"/>
        <w:textAlignment w:val="baseline"/>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（一）服务内容</w:t>
      </w:r>
    </w:p>
    <w:p>
      <w:pPr>
        <w:pStyle w:val="38"/>
        <w:keepNext w:val="0"/>
        <w:keepLines w:val="0"/>
        <w:pageBreakBefore w:val="0"/>
        <w:widowControl w:val="0"/>
        <w:kinsoku/>
        <w:wordWrap/>
        <w:overflowPunct/>
        <w:topLinePunct w:val="0"/>
        <w:autoSpaceDE/>
        <w:autoSpaceDN/>
        <w:bidi w:val="0"/>
        <w:adjustRightInd w:val="0"/>
        <w:snapToGrid/>
        <w:spacing w:line="400" w:lineRule="exact"/>
        <w:ind w:firstLine="440"/>
        <w:textAlignment w:val="baseline"/>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1.1 解答学校日常法律咨询。</w:t>
      </w:r>
    </w:p>
    <w:p>
      <w:pPr>
        <w:pStyle w:val="38"/>
        <w:keepNext w:val="0"/>
        <w:keepLines w:val="0"/>
        <w:pageBreakBefore w:val="0"/>
        <w:widowControl w:val="0"/>
        <w:kinsoku/>
        <w:wordWrap/>
        <w:overflowPunct/>
        <w:topLinePunct w:val="0"/>
        <w:autoSpaceDE/>
        <w:autoSpaceDN/>
        <w:bidi w:val="0"/>
        <w:adjustRightInd w:val="0"/>
        <w:snapToGrid/>
        <w:spacing w:line="400" w:lineRule="exact"/>
        <w:ind w:firstLine="440"/>
        <w:textAlignment w:val="baseline"/>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1.2 草拟、审查、修改学校各类合同、文件，出具书面书面法律审核意见，一年约350份。</w:t>
      </w:r>
    </w:p>
    <w:p>
      <w:pPr>
        <w:pStyle w:val="38"/>
        <w:keepNext w:val="0"/>
        <w:keepLines w:val="0"/>
        <w:pageBreakBefore w:val="0"/>
        <w:widowControl w:val="0"/>
        <w:kinsoku/>
        <w:wordWrap/>
        <w:overflowPunct/>
        <w:topLinePunct w:val="0"/>
        <w:autoSpaceDE/>
        <w:autoSpaceDN/>
        <w:bidi w:val="0"/>
        <w:adjustRightInd w:val="0"/>
        <w:snapToGrid/>
        <w:spacing w:line="400" w:lineRule="exact"/>
        <w:ind w:firstLine="440"/>
        <w:textAlignment w:val="baseline"/>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 xml:space="preserve">1.3 为学校重大决策、重大事务、人事管理及规章制度出具法律意见书，进行法律风险评估，提出法律意见和建议。 </w:t>
      </w:r>
    </w:p>
    <w:p>
      <w:pPr>
        <w:pStyle w:val="38"/>
        <w:keepNext w:val="0"/>
        <w:keepLines w:val="0"/>
        <w:pageBreakBefore w:val="0"/>
        <w:widowControl w:val="0"/>
        <w:kinsoku/>
        <w:wordWrap/>
        <w:overflowPunct/>
        <w:topLinePunct w:val="0"/>
        <w:autoSpaceDE/>
        <w:autoSpaceDN/>
        <w:bidi w:val="0"/>
        <w:adjustRightInd w:val="0"/>
        <w:snapToGrid/>
        <w:spacing w:line="400" w:lineRule="exact"/>
        <w:ind w:firstLine="440"/>
        <w:textAlignment w:val="baseline"/>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1.4 参与学校处理各类矛盾纠纷、信访问题及突发事件的依法协调处理，出具法律意见和处理建议，</w:t>
      </w:r>
    </w:p>
    <w:p>
      <w:pPr>
        <w:pStyle w:val="38"/>
        <w:keepNext w:val="0"/>
        <w:keepLines w:val="0"/>
        <w:pageBreakBefore w:val="0"/>
        <w:widowControl w:val="0"/>
        <w:kinsoku/>
        <w:wordWrap/>
        <w:overflowPunct/>
        <w:topLinePunct w:val="0"/>
        <w:autoSpaceDE/>
        <w:autoSpaceDN/>
        <w:bidi w:val="0"/>
        <w:adjustRightInd w:val="0"/>
        <w:snapToGrid/>
        <w:spacing w:line="400" w:lineRule="exact"/>
        <w:ind w:firstLine="440"/>
        <w:textAlignment w:val="baseline"/>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1.5 为学校师生开展专项法律宣传培训，一年不少于2场。</w:t>
      </w:r>
    </w:p>
    <w:p>
      <w:pPr>
        <w:pStyle w:val="38"/>
        <w:keepNext w:val="0"/>
        <w:keepLines w:val="0"/>
        <w:pageBreakBefore w:val="0"/>
        <w:widowControl w:val="0"/>
        <w:kinsoku/>
        <w:wordWrap/>
        <w:overflowPunct/>
        <w:topLinePunct w:val="0"/>
        <w:autoSpaceDE/>
        <w:autoSpaceDN/>
        <w:bidi w:val="0"/>
        <w:adjustRightInd w:val="0"/>
        <w:snapToGrid/>
        <w:spacing w:line="400" w:lineRule="exact"/>
        <w:ind w:firstLine="440"/>
        <w:textAlignment w:val="baseline"/>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1</w:t>
      </w:r>
      <w:r>
        <w:rPr>
          <w:rStyle w:val="39"/>
          <w:rFonts w:hint="eastAsia" w:ascii="宋体" w:hAnsi="宋体" w:cs="宋体"/>
          <w:b w:val="0"/>
          <w:bCs w:val="0"/>
          <w:color w:val="auto"/>
          <w:sz w:val="22"/>
          <w:szCs w:val="22"/>
          <w:highlight w:val="none"/>
          <w:lang w:val="en-US" w:eastAsia="zh-CN"/>
        </w:rPr>
        <w:t xml:space="preserve">.6 </w:t>
      </w:r>
      <w:r>
        <w:rPr>
          <w:rStyle w:val="39"/>
          <w:rFonts w:hint="eastAsia" w:ascii="宋体" w:hAnsi="宋体" w:eastAsia="宋体" w:cs="宋体"/>
          <w:b w:val="0"/>
          <w:bCs w:val="0"/>
          <w:color w:val="auto"/>
          <w:sz w:val="22"/>
          <w:szCs w:val="22"/>
          <w:highlight w:val="none"/>
          <w:lang w:val="en-US" w:eastAsia="zh-CN"/>
        </w:rPr>
        <w:t>其他法律事务及合规事务。</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（二）服务相关要求</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1、遵守保密制度，不得擅自对外透露所承担的工作内容；</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2、按照采购人提出的合理时限要求提供优质服务，特殊情况下需要紧急办理的，应当充分理解 并予以配合；</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3、本项目服务过程中，需额外收取服务费用的项目内容（如代理采购人的各类诉讼、仲裁、行政复议和非诉案件等），中选供应商需主动、及时提出，经采购人确认并同意后，按照司法部、国家发展和改革委员会、国家市场监督管理总局《关于进一步规范律师服务收费的意见的通知》（司发通【2021】87 号）收费标准的七折计算。</w:t>
      </w:r>
    </w:p>
    <w:p>
      <w:pPr>
        <w:pStyle w:val="7"/>
        <w:pageBreakBefore w:val="0"/>
        <w:kinsoku/>
        <w:overflowPunct/>
        <w:topLinePunct w:val="0"/>
        <w:bidi w:val="0"/>
        <w:spacing w:line="400" w:lineRule="exact"/>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color w:val="auto"/>
          <w:highlight w:val="none"/>
        </w:rPr>
        <w:t>★</w:t>
      </w:r>
      <w:r>
        <w:rPr>
          <w:rStyle w:val="39"/>
          <w:rFonts w:hint="eastAsia" w:ascii="宋体" w:hAnsi="宋体" w:eastAsia="宋体" w:cs="宋体"/>
          <w:b w:val="0"/>
          <w:bCs w:val="0"/>
          <w:color w:val="auto"/>
          <w:sz w:val="22"/>
          <w:szCs w:val="22"/>
          <w:highlight w:val="none"/>
          <w:lang w:val="en-US" w:eastAsia="zh-CN"/>
        </w:rPr>
        <w:t>（三）服务供应商的相关要求</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1、具有合法有效的律师事务所执业许可证（提供律师事务所执业许可证）；</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2、近 3 年内未受过司法行政部门的行政处罚、律师协会的行业处分（提供承诺函，格式自拟）。</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color w:val="auto"/>
          <w:highlight w:val="none"/>
        </w:rPr>
        <w:t>★</w:t>
      </w:r>
      <w:r>
        <w:rPr>
          <w:rStyle w:val="39"/>
          <w:rFonts w:hint="eastAsia" w:ascii="宋体" w:hAnsi="宋体" w:eastAsia="宋体" w:cs="宋体"/>
          <w:b w:val="0"/>
          <w:bCs w:val="0"/>
          <w:color w:val="auto"/>
          <w:sz w:val="22"/>
          <w:szCs w:val="22"/>
          <w:highlight w:val="none"/>
          <w:lang w:val="en-US" w:eastAsia="zh-CN"/>
        </w:rPr>
        <w:t>（四）服务律师要求</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承担工作的执业律师必须政治思想素质好、法律业务水平高、工作责任心强，且具备以下条件:</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1、具有合法有效的律师事务所执业许可证；</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2、忠于宪法、遵守法律，政治素质高、具有良好的职业道德；</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3、没有受过刑事处罚，近 3 年内没有受过司法行政部门的行政处罚或律师协会的行业处分；</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4、项目负责人具有十年以上的律师执业经验、专业能力较强；</w:t>
      </w:r>
    </w:p>
    <w:p>
      <w:pPr>
        <w:pStyle w:val="7"/>
        <w:pageBreakBefore w:val="0"/>
        <w:kinsoku/>
        <w:overflowPunct/>
        <w:topLinePunct w:val="0"/>
        <w:bidi w:val="0"/>
        <w:spacing w:line="400" w:lineRule="exact"/>
        <w:ind w:firstLine="440" w:firstLineChars="200"/>
        <w:jc w:val="both"/>
        <w:textAlignment w:val="auto"/>
        <w:rPr>
          <w:rStyle w:val="39"/>
          <w:rFonts w:hint="eastAsia" w:ascii="宋体" w:hAnsi="宋体" w:eastAsia="宋体" w:cs="宋体"/>
          <w:b w:val="0"/>
          <w:bCs w:val="0"/>
          <w:color w:val="auto"/>
          <w:sz w:val="22"/>
          <w:szCs w:val="22"/>
          <w:highlight w:val="none"/>
          <w:lang w:val="en-US" w:eastAsia="zh-CN"/>
        </w:rPr>
      </w:pPr>
      <w:r>
        <w:rPr>
          <w:rStyle w:val="39"/>
          <w:rFonts w:hint="eastAsia" w:ascii="宋体" w:hAnsi="宋体" w:eastAsia="宋体" w:cs="宋体"/>
          <w:b w:val="0"/>
          <w:bCs w:val="0"/>
          <w:color w:val="auto"/>
          <w:sz w:val="22"/>
          <w:szCs w:val="22"/>
          <w:highlight w:val="none"/>
          <w:lang w:val="en-US" w:eastAsia="zh-CN"/>
        </w:rPr>
        <w:t>5、项目团队成员必须为三年以上的律师执业经验；</w:t>
      </w:r>
    </w:p>
    <w:p>
      <w:pPr>
        <w:pStyle w:val="7"/>
        <w:pageBreakBefore w:val="0"/>
        <w:kinsoku/>
        <w:overflowPunct/>
        <w:topLinePunct w:val="0"/>
        <w:bidi w:val="0"/>
        <w:spacing w:line="400" w:lineRule="exact"/>
        <w:ind w:firstLine="440" w:firstLineChars="200"/>
        <w:jc w:val="both"/>
        <w:textAlignment w:val="auto"/>
        <w:rPr>
          <w:rFonts w:hint="eastAsia" w:ascii="宋体" w:hAnsi="宋体" w:eastAsia="宋体" w:cs="宋体"/>
        </w:rPr>
      </w:pPr>
      <w:r>
        <w:rPr>
          <w:rStyle w:val="39"/>
          <w:rFonts w:hint="eastAsia" w:ascii="宋体" w:hAnsi="宋体" w:eastAsia="宋体" w:cs="宋体"/>
          <w:b w:val="0"/>
          <w:bCs w:val="0"/>
          <w:color w:val="auto"/>
          <w:sz w:val="22"/>
          <w:szCs w:val="22"/>
          <w:highlight w:val="none"/>
          <w:lang w:val="en-US" w:eastAsia="zh-CN"/>
        </w:rPr>
        <w:t>6、服务人员需要更换时，中标供应商须获得采购人书面同意，并指派具有相同资质和经验的人员进行替换；如采购人认为所指派的律师不能胜任工作要求，采购人有权要求中标供应商限期更换。</w:t>
      </w:r>
    </w:p>
    <w:p>
      <w:pPr>
        <w:pageBreakBefore w:val="0"/>
        <w:kinsoku/>
        <w:overflowPunct/>
        <w:topLinePunct w:val="0"/>
        <w:bidi w:val="0"/>
        <w:spacing w:line="400" w:lineRule="exact"/>
        <w:rPr>
          <w:rFonts w:hint="eastAsia" w:ascii="宋体" w:hAnsi="宋体" w:eastAsia="宋体" w:cs="宋体"/>
        </w:rPr>
      </w:pPr>
    </w:p>
    <w:p>
      <w:pPr>
        <w:pStyle w:val="7"/>
        <w:pageBreakBefore w:val="0"/>
        <w:kinsoku/>
        <w:overflowPunct/>
        <w:topLinePunct w:val="0"/>
        <w:bidi w:val="0"/>
        <w:adjustRightInd/>
        <w:spacing w:line="400" w:lineRule="exact"/>
        <w:ind w:firstLine="602" w:firstLineChars="200"/>
        <w:textAlignment w:val="auto"/>
        <w:rPr>
          <w:rStyle w:val="39"/>
          <w:rFonts w:hint="eastAsia" w:ascii="宋体" w:hAnsi="宋体" w:eastAsia="宋体" w:cs="宋体"/>
          <w:b/>
          <w:bCs/>
          <w:color w:val="auto"/>
          <w:sz w:val="30"/>
          <w:szCs w:val="30"/>
          <w:highlight w:val="none"/>
        </w:rPr>
      </w:pPr>
      <w:r>
        <w:rPr>
          <w:rStyle w:val="39"/>
          <w:rFonts w:hint="eastAsia" w:ascii="宋体" w:hAnsi="宋体" w:eastAsia="宋体" w:cs="宋体"/>
          <w:b/>
          <w:bCs/>
          <w:color w:val="auto"/>
          <w:sz w:val="30"/>
          <w:szCs w:val="30"/>
          <w:highlight w:val="none"/>
          <w:lang w:val="en-US" w:eastAsia="zh-CN"/>
        </w:rPr>
        <w:t>四、</w:t>
      </w:r>
      <w:r>
        <w:rPr>
          <w:rStyle w:val="39"/>
          <w:rFonts w:hint="eastAsia" w:ascii="宋体" w:hAnsi="宋体" w:eastAsia="宋体" w:cs="宋体"/>
          <w:b/>
          <w:bCs/>
          <w:color w:val="auto"/>
          <w:sz w:val="30"/>
          <w:szCs w:val="30"/>
          <w:highlight w:val="none"/>
        </w:rPr>
        <w:t>商务需求</w:t>
      </w:r>
    </w:p>
    <w:tbl>
      <w:tblPr>
        <w:tblStyle w:val="24"/>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801"/>
        <w:gridCol w:w="30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1801" w:type="dxa"/>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目录</w:t>
            </w:r>
          </w:p>
        </w:tc>
        <w:tc>
          <w:tcPr>
            <w:tcW w:w="6226"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28" w:type="dxa"/>
            <w:gridSpan w:val="4"/>
            <w:vAlign w:val="center"/>
          </w:tcPr>
          <w:p>
            <w:pPr>
              <w:pageBreakBefore w:val="0"/>
              <w:kinsoku/>
              <w:overflowPunct/>
              <w:topLinePunct w:val="0"/>
              <w:bidi w:val="0"/>
              <w:spacing w:line="400" w:lineRule="exact"/>
              <w:rPr>
                <w:rFonts w:hint="eastAsia" w:ascii="宋体" w:hAnsi="宋体" w:eastAsia="宋体" w:cs="宋体"/>
                <w:b/>
                <w:szCs w:val="21"/>
              </w:rPr>
            </w:pPr>
            <w:r>
              <w:rPr>
                <w:rFonts w:hint="eastAsia" w:ascii="宋体" w:hAnsi="宋体" w:eastAsia="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2110" w:type="dxa"/>
            <w:gridSpan w:val="2"/>
            <w:vAlign w:val="center"/>
          </w:tcPr>
          <w:p>
            <w:pPr>
              <w:pageBreakBefore w:val="0"/>
              <w:kinsoku/>
              <w:overflowPunct/>
              <w:topLinePunct w:val="0"/>
              <w:bidi w:val="0"/>
              <w:spacing w:line="400" w:lineRule="exact"/>
              <w:jc w:val="center"/>
              <w:rPr>
                <w:rFonts w:hint="eastAsia" w:ascii="宋体" w:hAnsi="宋体" w:eastAsia="宋体" w:cs="宋体"/>
                <w:kern w:val="0"/>
                <w:sz w:val="20"/>
                <w:szCs w:val="20"/>
                <w:lang w:val="en-US" w:eastAsia="zh-CN" w:bidi="ar-SA"/>
              </w:rPr>
            </w:pPr>
            <w:r>
              <w:rPr>
                <w:rFonts w:hint="eastAsia" w:ascii="宋体" w:hAnsi="宋体" w:eastAsia="宋体" w:cs="宋体"/>
                <w:spacing w:val="-3"/>
                <w:sz w:val="20"/>
                <w:szCs w:val="20"/>
              </w:rPr>
              <w:t>▲</w:t>
            </w:r>
            <w:r>
              <w:rPr>
                <w:rFonts w:hint="eastAsia" w:ascii="宋体" w:hAnsi="宋体" w:eastAsia="宋体" w:cs="宋体"/>
                <w:kern w:val="0"/>
                <w:sz w:val="20"/>
                <w:szCs w:val="20"/>
              </w:rPr>
              <w:t>服务期</w:t>
            </w:r>
          </w:p>
        </w:tc>
        <w:tc>
          <w:tcPr>
            <w:tcW w:w="5917" w:type="dxa"/>
            <w:vAlign w:val="top"/>
          </w:tcPr>
          <w:p>
            <w:pPr>
              <w:pageBreakBefore w:val="0"/>
              <w:kinsoku/>
              <w:overflowPunct/>
              <w:topLinePunct w:val="0"/>
              <w:bidi w:val="0"/>
              <w:spacing w:line="400" w:lineRule="exact"/>
              <w:rPr>
                <w:rFonts w:hint="eastAsia" w:ascii="宋体" w:hAnsi="宋体" w:eastAsia="宋体" w:cs="宋体"/>
                <w:bCs/>
                <w:szCs w:val="21"/>
              </w:rPr>
            </w:pPr>
            <w:r>
              <w:rPr>
                <w:rFonts w:hint="eastAsia" w:ascii="宋体" w:hAnsi="宋体" w:eastAsia="宋体" w:cs="宋体"/>
                <w:bCs/>
                <w:szCs w:val="21"/>
              </w:rPr>
              <w:t>1.2025年1月1日起至2025年12月31日止。</w:t>
            </w:r>
          </w:p>
          <w:p>
            <w:pPr>
              <w:pageBreakBefore w:val="0"/>
              <w:kinsoku/>
              <w:overflowPunct/>
              <w:topLinePunct w:val="0"/>
              <w:bidi w:val="0"/>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rPr>
              <w:t>2.本项目为长期服务项目，采购人可根据项目需要和中标供应商的履约情况，确定合同期限是否延长，但最长不超过三十六个月，合同一年一签。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01"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2110" w:type="dxa"/>
            <w:gridSpan w:val="2"/>
            <w:vAlign w:val="center"/>
          </w:tcPr>
          <w:p>
            <w:pPr>
              <w:pageBreakBefore w:val="0"/>
              <w:kinsoku/>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关于验收</w:t>
            </w:r>
          </w:p>
          <w:p>
            <w:pPr>
              <w:pageBreakBefore w:val="0"/>
              <w:kinsoku/>
              <w:overflowPunct/>
              <w:topLinePunct w:val="0"/>
              <w:bidi w:val="0"/>
              <w:spacing w:line="400" w:lineRule="exact"/>
              <w:jc w:val="center"/>
              <w:rPr>
                <w:rFonts w:hint="eastAsia" w:ascii="宋体" w:hAnsi="宋体" w:eastAsia="宋体" w:cs="宋体"/>
                <w:szCs w:val="21"/>
              </w:rPr>
            </w:pPr>
          </w:p>
        </w:tc>
        <w:tc>
          <w:tcPr>
            <w:tcW w:w="5917" w:type="dxa"/>
            <w:vAlign w:val="top"/>
          </w:tcPr>
          <w:p>
            <w:pPr>
              <w:pageBreakBefore w:val="0"/>
              <w:kinsoku/>
              <w:overflowPunct/>
              <w:topLinePunct w:val="0"/>
              <w:bidi w:val="0"/>
              <w:spacing w:line="400" w:lineRule="exact"/>
              <w:rPr>
                <w:rFonts w:hint="eastAsia" w:ascii="宋体" w:hAnsi="宋体" w:eastAsia="宋体" w:cs="宋体"/>
                <w:bCs/>
                <w:szCs w:val="21"/>
              </w:rPr>
            </w:pPr>
            <w:r>
              <w:rPr>
                <w:rFonts w:hint="eastAsia" w:ascii="宋体" w:hAnsi="宋体" w:eastAsia="宋体" w:cs="宋体"/>
                <w:bCs/>
                <w:szCs w:val="21"/>
              </w:rPr>
              <w:t>当满足以下条件时，采购人才向中标人签发</w:t>
            </w:r>
            <w:r>
              <w:rPr>
                <w:rFonts w:hint="eastAsia" w:ascii="宋体" w:hAnsi="宋体" w:cs="宋体"/>
                <w:bCs/>
                <w:szCs w:val="21"/>
                <w:lang w:val="en-US" w:eastAsia="zh-CN"/>
              </w:rPr>
              <w:t>服务</w:t>
            </w:r>
            <w:r>
              <w:rPr>
                <w:rFonts w:hint="eastAsia" w:ascii="宋体" w:hAnsi="宋体" w:eastAsia="宋体" w:cs="宋体"/>
                <w:bCs/>
                <w:szCs w:val="21"/>
              </w:rPr>
              <w:t>验收报告：</w:t>
            </w:r>
          </w:p>
          <w:p>
            <w:pPr>
              <w:pageBreakBefore w:val="0"/>
              <w:tabs>
                <w:tab w:val="left" w:pos="1260"/>
              </w:tabs>
              <w:kinsoku/>
              <w:overflowPunct/>
              <w:topLinePunct w:val="0"/>
              <w:bidi w:val="0"/>
              <w:spacing w:line="400" w:lineRule="exact"/>
              <w:rPr>
                <w:rFonts w:hint="eastAsia" w:ascii="宋体" w:hAnsi="宋体" w:eastAsia="宋体" w:cs="宋体"/>
                <w:bCs/>
                <w:szCs w:val="21"/>
              </w:rPr>
            </w:pPr>
            <w:r>
              <w:rPr>
                <w:rFonts w:hint="eastAsia" w:ascii="宋体" w:hAnsi="宋体" w:eastAsia="宋体" w:cs="宋体"/>
                <w:bCs/>
                <w:szCs w:val="21"/>
              </w:rPr>
              <w:t>a、中标人已按照合同规定提供了全部服务。</w:t>
            </w:r>
          </w:p>
          <w:p>
            <w:pPr>
              <w:pageBreakBefore w:val="0"/>
              <w:tabs>
                <w:tab w:val="left" w:pos="1260"/>
              </w:tabs>
              <w:kinsoku/>
              <w:overflowPunct/>
              <w:topLinePunct w:val="0"/>
              <w:bidi w:val="0"/>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rPr>
              <w:t>b、中标人提供的服务符合招标文件技术、商务的要求。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pageBreakBefore w:val="0"/>
              <w:kinsoku/>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3</w:t>
            </w:r>
          </w:p>
        </w:tc>
        <w:tc>
          <w:tcPr>
            <w:tcW w:w="2110" w:type="dxa"/>
            <w:gridSpan w:val="2"/>
            <w:vAlign w:val="center"/>
          </w:tcPr>
          <w:p>
            <w:pPr>
              <w:pageBreakBefore w:val="0"/>
              <w:kinsoku/>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szCs w:val="22"/>
              </w:rPr>
              <w:t>★</w:t>
            </w:r>
            <w:r>
              <w:rPr>
                <w:rFonts w:hint="eastAsia" w:ascii="宋体" w:hAnsi="宋体" w:eastAsia="宋体" w:cs="宋体"/>
                <w:szCs w:val="21"/>
              </w:rPr>
              <w:t>付款方式</w:t>
            </w:r>
          </w:p>
        </w:tc>
        <w:tc>
          <w:tcPr>
            <w:tcW w:w="5917" w:type="dxa"/>
            <w:vAlign w:val="center"/>
          </w:tcPr>
          <w:p>
            <w:pPr>
              <w:pageBreakBefore w:val="0"/>
              <w:kinsoku/>
              <w:overflowPunct/>
              <w:topLinePunct w:val="0"/>
              <w:bidi w:val="0"/>
              <w:spacing w:line="400" w:lineRule="exact"/>
              <w:rPr>
                <w:rFonts w:hint="eastAsia" w:ascii="宋体" w:hAnsi="宋体" w:eastAsia="宋体" w:cs="宋体"/>
                <w:kern w:val="0"/>
                <w:szCs w:val="21"/>
                <w:lang w:val="en-US" w:eastAsia="zh-CN"/>
              </w:rPr>
            </w:pPr>
            <w:r>
              <w:rPr>
                <w:rFonts w:hint="eastAsia" w:ascii="宋体" w:hAnsi="宋体" w:eastAsia="宋体" w:cs="宋体"/>
                <w:kern w:val="0"/>
                <w:szCs w:val="21"/>
              </w:rPr>
              <w:t>合同双方签订后，</w:t>
            </w:r>
            <w:r>
              <w:rPr>
                <w:rFonts w:hint="eastAsia" w:ascii="宋体" w:hAnsi="宋体" w:eastAsia="宋体" w:cs="宋体"/>
                <w:kern w:val="0"/>
                <w:szCs w:val="21"/>
                <w:lang w:eastAsia="zh-CN"/>
              </w:rPr>
              <w:t>采购人</w:t>
            </w:r>
            <w:r>
              <w:rPr>
                <w:rFonts w:hint="eastAsia" w:ascii="宋体" w:hAnsi="宋体" w:eastAsia="宋体" w:cs="宋体"/>
                <w:kern w:val="0"/>
                <w:szCs w:val="21"/>
              </w:rPr>
              <w:t>在收到</w:t>
            </w:r>
            <w:r>
              <w:rPr>
                <w:rFonts w:hint="eastAsia" w:ascii="宋体" w:hAnsi="宋体" w:eastAsia="宋体" w:cs="宋体"/>
                <w:kern w:val="0"/>
                <w:szCs w:val="21"/>
                <w:lang w:eastAsia="zh-CN"/>
              </w:rPr>
              <w:t>中标人</w:t>
            </w:r>
            <w:r>
              <w:rPr>
                <w:rFonts w:hint="eastAsia" w:ascii="宋体" w:hAnsi="宋体" w:eastAsia="宋体" w:cs="宋体"/>
                <w:kern w:val="0"/>
                <w:szCs w:val="21"/>
              </w:rPr>
              <w:t>付款申请及付款所需要的材料后</w:t>
            </w:r>
            <w:r>
              <w:rPr>
                <w:rFonts w:hint="eastAsia" w:ascii="宋体" w:hAnsi="宋体" w:eastAsia="宋体" w:cs="宋体"/>
                <w:kern w:val="0"/>
                <w:szCs w:val="21"/>
                <w:lang w:eastAsia="zh-CN"/>
              </w:rPr>
              <w:t>，</w:t>
            </w:r>
            <w:r>
              <w:rPr>
                <w:rFonts w:hint="eastAsia" w:ascii="宋体" w:hAnsi="宋体" w:eastAsia="宋体" w:cs="宋体"/>
                <w:kern w:val="0"/>
                <w:szCs w:val="21"/>
              </w:rPr>
              <w:t>采购人</w:t>
            </w:r>
            <w:r>
              <w:rPr>
                <w:rFonts w:hint="eastAsia" w:ascii="宋体" w:hAnsi="宋体" w:eastAsia="宋体" w:cs="宋体"/>
                <w:kern w:val="0"/>
                <w:szCs w:val="21"/>
                <w:lang w:eastAsia="zh-CN"/>
              </w:rPr>
              <w:t>按季度</w:t>
            </w:r>
            <w:r>
              <w:rPr>
                <w:rFonts w:hint="eastAsia" w:ascii="宋体" w:hAnsi="宋体" w:eastAsia="宋体" w:cs="宋体"/>
                <w:kern w:val="0"/>
                <w:szCs w:val="21"/>
              </w:rPr>
              <w:t>向中标人</w:t>
            </w:r>
            <w:r>
              <w:rPr>
                <w:rFonts w:hint="eastAsia" w:ascii="宋体" w:hAnsi="宋体" w:eastAsia="宋体" w:cs="宋体"/>
                <w:kern w:val="0"/>
                <w:szCs w:val="21"/>
                <w:lang w:eastAsia="zh-CN"/>
              </w:rPr>
              <w:t>支付</w:t>
            </w:r>
            <w:r>
              <w:rPr>
                <w:rFonts w:hint="eastAsia" w:ascii="宋体" w:hAnsi="宋体" w:eastAsia="宋体" w:cs="宋体"/>
                <w:kern w:val="0"/>
                <w:szCs w:val="21"/>
              </w:rPr>
              <w:t>合同款项</w:t>
            </w:r>
            <w:r>
              <w:rPr>
                <w:rFonts w:hint="eastAsia" w:ascii="宋体" w:hAnsi="宋体" w:eastAsia="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pageBreakBefore w:val="0"/>
              <w:kinsoku/>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4</w:t>
            </w:r>
          </w:p>
        </w:tc>
        <w:tc>
          <w:tcPr>
            <w:tcW w:w="2110" w:type="dxa"/>
            <w:gridSpan w:val="2"/>
            <w:vAlign w:val="center"/>
          </w:tcPr>
          <w:p>
            <w:pPr>
              <w:pageBreakBefore w:val="0"/>
              <w:kinsoku/>
              <w:overflowPunct/>
              <w:topLinePunct w:val="0"/>
              <w:bidi w:val="0"/>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诚信履约</w:t>
            </w:r>
          </w:p>
        </w:tc>
        <w:tc>
          <w:tcPr>
            <w:tcW w:w="5917" w:type="dxa"/>
            <w:vAlign w:val="center"/>
          </w:tcPr>
          <w:p>
            <w:pPr>
              <w:pageBreakBefore w:val="0"/>
              <w:kinsoku/>
              <w:overflowPunct/>
              <w:topLinePunct w:val="0"/>
              <w:bidi w:val="0"/>
              <w:spacing w:line="400" w:lineRule="exact"/>
              <w:rPr>
                <w:rFonts w:hint="eastAsia" w:ascii="宋体" w:hAnsi="宋体" w:eastAsia="宋体" w:cs="宋体"/>
                <w:kern w:val="0"/>
                <w:szCs w:val="21"/>
                <w:lang w:val="en-US" w:eastAsia="zh-CN"/>
              </w:rPr>
            </w:pPr>
            <w:r>
              <w:rPr>
                <w:rFonts w:hint="eastAsia" w:ascii="宋体" w:hAnsi="宋体" w:eastAsia="宋体" w:cs="宋体"/>
                <w:kern w:val="0"/>
                <w:szCs w:val="21"/>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7"/>
        <w:pageBreakBefore w:val="0"/>
        <w:kinsoku/>
        <w:overflowPunct/>
        <w:topLinePunct w:val="0"/>
        <w:bidi w:val="0"/>
        <w:adjustRightInd/>
        <w:spacing w:line="400" w:lineRule="exact"/>
        <w:ind w:firstLine="602" w:firstLineChars="200"/>
        <w:textAlignment w:val="auto"/>
        <w:rPr>
          <w:rStyle w:val="39"/>
          <w:rFonts w:hint="eastAsia" w:ascii="宋体" w:hAnsi="宋体" w:eastAsia="宋体" w:cs="宋体"/>
          <w:b/>
          <w:bCs/>
          <w:color w:val="auto"/>
          <w:sz w:val="30"/>
          <w:szCs w:val="30"/>
          <w:highlight w:val="none"/>
          <w:lang w:val="en-US" w:eastAsia="zh-CN"/>
        </w:rPr>
      </w:pPr>
    </w:p>
    <w:p>
      <w:pPr>
        <w:pStyle w:val="7"/>
        <w:pageBreakBefore w:val="0"/>
        <w:kinsoku/>
        <w:overflowPunct/>
        <w:topLinePunct w:val="0"/>
        <w:bidi w:val="0"/>
        <w:adjustRightInd/>
        <w:spacing w:line="400" w:lineRule="exact"/>
        <w:ind w:firstLine="602" w:firstLineChars="200"/>
        <w:textAlignment w:val="auto"/>
        <w:rPr>
          <w:rStyle w:val="39"/>
          <w:rFonts w:hint="eastAsia" w:ascii="宋体" w:hAnsi="宋体" w:eastAsia="宋体" w:cs="宋体"/>
          <w:b/>
          <w:bCs/>
          <w:color w:val="auto"/>
          <w:sz w:val="30"/>
          <w:szCs w:val="30"/>
          <w:highlight w:val="none"/>
        </w:rPr>
      </w:pPr>
      <w:r>
        <w:rPr>
          <w:rStyle w:val="39"/>
          <w:rFonts w:hint="eastAsia" w:ascii="宋体" w:hAnsi="宋体" w:eastAsia="宋体" w:cs="宋体"/>
          <w:b/>
          <w:bCs/>
          <w:color w:val="auto"/>
          <w:sz w:val="30"/>
          <w:szCs w:val="30"/>
          <w:highlight w:val="none"/>
          <w:lang w:val="en-US" w:eastAsia="zh-CN"/>
        </w:rPr>
        <w:t>五</w:t>
      </w:r>
      <w:r>
        <w:rPr>
          <w:rStyle w:val="39"/>
          <w:rFonts w:hint="eastAsia" w:ascii="宋体" w:hAnsi="宋体" w:eastAsia="宋体" w:cs="宋体"/>
          <w:b/>
          <w:bCs/>
          <w:color w:val="auto"/>
          <w:sz w:val="30"/>
          <w:szCs w:val="30"/>
          <w:highlight w:val="none"/>
        </w:rPr>
        <w:t>、投标报价</w:t>
      </w:r>
    </w:p>
    <w:p>
      <w:pPr>
        <w:pStyle w:val="38"/>
        <w:pageBreakBefore w:val="0"/>
        <w:kinsoku/>
        <w:overflowPunct/>
        <w:topLinePunct w:val="0"/>
        <w:bidi w:val="0"/>
        <w:spacing w:line="40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pStyle w:val="38"/>
        <w:pageBreakBefore w:val="0"/>
        <w:kinsoku/>
        <w:overflowPunct/>
        <w:topLinePunct w:val="0"/>
        <w:bidi w:val="0"/>
        <w:spacing w:line="40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pageBreakBefore w:val="0"/>
        <w:kinsoku/>
        <w:overflowPunct/>
        <w:topLinePunct w:val="0"/>
        <w:bidi w:val="0"/>
        <w:spacing w:line="400" w:lineRule="exact"/>
        <w:ind w:firstLine="440"/>
        <w:rPr>
          <w:rFonts w:hint="eastAsia" w:ascii="宋体" w:hAnsi="宋体" w:eastAsia="宋体" w:cs="宋体"/>
          <w:b/>
          <w:szCs w:val="21"/>
        </w:rPr>
      </w:pPr>
      <w:r>
        <w:rPr>
          <w:rFonts w:hint="eastAsia" w:ascii="宋体" w:hAnsi="宋体" w:eastAsia="宋体" w:cs="宋体"/>
          <w:color w:val="auto"/>
          <w:sz w:val="22"/>
          <w:szCs w:val="22"/>
          <w:highlight w:val="none"/>
        </w:rPr>
        <w:t>3.投标人不得期望通过索赔、签证等方式获取补偿，否则，除可能遭到拒绝外，还可能将被作为不良行为记录在案，并可能影响其以后参加政府采购的项目投标。各投标人在投标报价时，应充分考虑投标报价的风险。</w:t>
      </w:r>
    </w:p>
    <w:p>
      <w:pPr>
        <w:pageBreakBefore w:val="0"/>
        <w:kinsoku/>
        <w:overflowPunct/>
        <w:topLinePunct w:val="0"/>
        <w:bidi w:val="0"/>
        <w:spacing w:line="400" w:lineRule="exact"/>
        <w:jc w:val="center"/>
        <w:rPr>
          <w:rFonts w:hint="eastAsia" w:ascii="宋体" w:hAnsi="宋体" w:eastAsia="宋体" w:cs="宋体"/>
          <w:b/>
          <w:bCs/>
          <w:kern w:val="0"/>
          <w:sz w:val="28"/>
          <w:szCs w:val="28"/>
        </w:rPr>
      </w:pPr>
    </w:p>
    <w:p>
      <w:pPr>
        <w:pageBreakBefore w:val="0"/>
        <w:kinsoku/>
        <w:overflowPunct/>
        <w:topLinePunct w:val="0"/>
        <w:bidi w:val="0"/>
        <w:spacing w:line="400" w:lineRule="exac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第三</w:t>
      </w:r>
      <w:r>
        <w:rPr>
          <w:rFonts w:hint="eastAsia" w:ascii="宋体" w:hAnsi="宋体" w:eastAsia="宋体" w:cs="宋体"/>
          <w:b/>
          <w:bCs/>
          <w:kern w:val="0"/>
          <w:sz w:val="28"/>
          <w:szCs w:val="28"/>
          <w:lang w:val="en-US" w:eastAsia="zh-CN"/>
        </w:rPr>
        <w:t xml:space="preserve">章 </w:t>
      </w:r>
      <w:r>
        <w:rPr>
          <w:rFonts w:hint="eastAsia" w:ascii="宋体" w:hAnsi="宋体" w:eastAsia="宋体" w:cs="宋体"/>
          <w:b/>
          <w:bCs/>
          <w:kern w:val="0"/>
          <w:sz w:val="28"/>
          <w:szCs w:val="28"/>
        </w:rPr>
        <w:t>投标文件格式</w:t>
      </w:r>
    </w:p>
    <w:p>
      <w:pPr>
        <w:pageBreakBefore w:val="0"/>
        <w:kinsoku/>
        <w:overflowPunct/>
        <w:topLinePunct w:val="0"/>
        <w:bidi w:val="0"/>
        <w:spacing w:line="400" w:lineRule="exact"/>
        <w:rPr>
          <w:rStyle w:val="30"/>
          <w:rFonts w:hint="eastAsia" w:ascii="宋体" w:hAnsi="宋体" w:eastAsia="宋体" w:cs="宋体"/>
          <w:sz w:val="24"/>
        </w:rPr>
      </w:pPr>
      <w:r>
        <w:rPr>
          <w:rStyle w:val="30"/>
          <w:rFonts w:hint="eastAsia" w:ascii="宋体" w:hAnsi="宋体" w:eastAsia="宋体" w:cs="宋体"/>
          <w:b/>
          <w:bCs w:val="0"/>
          <w:sz w:val="24"/>
        </w:rPr>
        <w:t>投标文件组成：</w:t>
      </w:r>
    </w:p>
    <w:p>
      <w:pPr>
        <w:pageBreakBefore w:val="0"/>
        <w:kinsoku/>
        <w:overflowPunct/>
        <w:topLinePunct w:val="0"/>
        <w:bidi w:val="0"/>
        <w:spacing w:line="400" w:lineRule="exact"/>
        <w:rPr>
          <w:rFonts w:hint="eastAsia" w:ascii="宋体" w:hAnsi="宋体" w:eastAsia="宋体" w:cs="宋体"/>
          <w:sz w:val="24"/>
        </w:rPr>
      </w:pP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目录</w:t>
      </w:r>
    </w:p>
    <w:p>
      <w:pPr>
        <w:pageBreakBefore w:val="0"/>
        <w:kinsoku/>
        <w:overflowPunct/>
        <w:topLinePunct w:val="0"/>
        <w:bidi w:val="0"/>
        <w:spacing w:line="400" w:lineRule="exact"/>
        <w:rPr>
          <w:rFonts w:hint="eastAsia" w:ascii="宋体" w:hAnsi="宋体" w:eastAsia="宋体" w:cs="宋体"/>
          <w:szCs w:val="21"/>
        </w:rPr>
      </w:pP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开标一览表</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1、评标指引表</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2、法定代表人证明书</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3、投标文件签署授权委托书</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4、投标承诺函</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5、投标人情况介绍</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6、分项报价清单表</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val="en-US" w:eastAsia="zh-CN"/>
        </w:rPr>
        <w:t>服务条款</w:t>
      </w:r>
      <w:r>
        <w:rPr>
          <w:rFonts w:hint="eastAsia" w:ascii="宋体" w:hAnsi="宋体" w:eastAsia="宋体" w:cs="宋体"/>
          <w:szCs w:val="21"/>
        </w:rPr>
        <w:t>偏离表</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8、商务需求偏离表</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9、</w:t>
      </w:r>
      <w:r>
        <w:rPr>
          <w:rFonts w:hint="eastAsia" w:ascii="宋体" w:hAnsi="宋体" w:eastAsia="宋体" w:cs="宋体"/>
        </w:rPr>
        <w:t>项目管理</w:t>
      </w:r>
      <w:r>
        <w:rPr>
          <w:rFonts w:hint="eastAsia" w:ascii="宋体" w:hAnsi="宋体" w:eastAsia="宋体" w:cs="宋体"/>
          <w:szCs w:val="21"/>
        </w:rPr>
        <w:t>实施方案（工作措施、工作方法、工作手段、工作流程）</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10、项目重点难点分析、应对措施及相关的合理化建议</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11、质量保障措施及方案</w:t>
      </w:r>
    </w:p>
    <w:p>
      <w:pPr>
        <w:pageBreakBefore w:val="0"/>
        <w:kinsoku/>
        <w:overflowPunct/>
        <w:topLinePunct w:val="0"/>
        <w:bidi w:val="0"/>
        <w:spacing w:line="400" w:lineRule="exact"/>
        <w:rPr>
          <w:rFonts w:hint="eastAsia" w:ascii="宋体" w:hAnsi="宋体" w:eastAsia="宋体" w:cs="宋体"/>
        </w:rPr>
      </w:pPr>
      <w:r>
        <w:rPr>
          <w:rFonts w:hint="eastAsia" w:ascii="宋体" w:hAnsi="宋体" w:eastAsia="宋体" w:cs="宋体"/>
          <w:szCs w:val="21"/>
          <w:lang w:val="en-US" w:eastAsia="zh-CN"/>
        </w:rPr>
        <w:t>12、</w:t>
      </w:r>
      <w:r>
        <w:rPr>
          <w:rFonts w:hint="eastAsia" w:ascii="宋体" w:hAnsi="宋体" w:eastAsia="宋体" w:cs="宋体"/>
          <w:szCs w:val="21"/>
        </w:rPr>
        <w:t>违约承诺</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szCs w:val="21"/>
          <w:lang w:val="en-US" w:eastAsia="zh-CN"/>
        </w:rPr>
        <w:t>13、</w:t>
      </w:r>
      <w:r>
        <w:rPr>
          <w:rFonts w:hint="eastAsia" w:ascii="宋体" w:hAnsi="宋体" w:eastAsia="宋体" w:cs="宋体"/>
          <w:kern w:val="2"/>
          <w:sz w:val="22"/>
          <w:szCs w:val="22"/>
          <w:lang w:val="en-US" w:eastAsia="zh-CN" w:bidi="ar"/>
        </w:rPr>
        <w:t>项目主要管理及技术人员情况</w:t>
      </w:r>
    </w:p>
    <w:p>
      <w:pPr>
        <w:pageBreakBefore w:val="0"/>
        <w:kinsoku/>
        <w:overflowPunct/>
        <w:topLinePunct w:val="0"/>
        <w:bidi w:val="0"/>
        <w:spacing w:line="400" w:lineRule="exact"/>
        <w:rPr>
          <w:rFonts w:hint="eastAsia" w:ascii="宋体" w:hAnsi="宋体" w:eastAsia="宋体" w:cs="宋体"/>
          <w:szCs w:val="21"/>
        </w:rPr>
      </w:pPr>
    </w:p>
    <w:p>
      <w:pPr>
        <w:pStyle w:val="4"/>
        <w:pageBreakBefore w:val="0"/>
        <w:numPr>
          <w:ilvl w:val="0"/>
          <w:numId w:val="0"/>
        </w:numPr>
        <w:kinsoku/>
        <w:overflowPunct/>
        <w:topLinePunct w:val="0"/>
        <w:bidi w:val="0"/>
        <w:spacing w:line="400" w:lineRule="exact"/>
        <w:ind w:firstLine="3213" w:firstLineChars="1000"/>
        <w:jc w:val="both"/>
        <w:rPr>
          <w:rFonts w:hint="eastAsia" w:ascii="宋体" w:hAnsi="宋体" w:eastAsia="宋体" w:cs="宋体"/>
        </w:rPr>
      </w:pPr>
      <w:r>
        <w:rPr>
          <w:rFonts w:hint="eastAsia" w:ascii="宋体" w:hAnsi="宋体" w:eastAsia="宋体" w:cs="宋体"/>
        </w:rPr>
        <w:t>开标一览表</w:t>
      </w:r>
    </w:p>
    <w:p>
      <w:pPr>
        <w:pageBreakBefore w:val="0"/>
        <w:kinsoku/>
        <w:overflowPunct/>
        <w:topLinePunct w:val="0"/>
        <w:bidi w:val="0"/>
        <w:spacing w:line="400" w:lineRule="exact"/>
        <w:jc w:val="right"/>
        <w:rPr>
          <w:rFonts w:hint="eastAsia" w:ascii="宋体" w:hAnsi="宋体" w:eastAsia="宋体" w:cs="宋体"/>
          <w:bCs/>
          <w:snapToGrid w:val="0"/>
          <w:kern w:val="0"/>
          <w:szCs w:val="21"/>
        </w:rPr>
      </w:pPr>
      <w:r>
        <w:rPr>
          <w:rFonts w:hint="eastAsia" w:ascii="宋体" w:hAnsi="宋体" w:eastAsia="宋体" w:cs="宋体"/>
          <w:bCs/>
          <w:snapToGrid w:val="0"/>
          <w:kern w:val="0"/>
          <w:szCs w:val="21"/>
        </w:rPr>
        <w:t>单位：人民币元</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pageBreakBefore w:val="0"/>
              <w:kinsoku/>
              <w:overflowPunct/>
              <w:topLinePunct w:val="0"/>
              <w:bidi w:val="0"/>
              <w:spacing w:line="40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项目名称</w:t>
            </w:r>
          </w:p>
        </w:tc>
        <w:tc>
          <w:tcPr>
            <w:tcW w:w="2603" w:type="dxa"/>
            <w:tcBorders>
              <w:top w:val="double" w:color="auto" w:sz="4" w:space="0"/>
              <w:bottom w:val="single" w:color="auto" w:sz="4" w:space="0"/>
            </w:tcBorders>
            <w:vAlign w:val="center"/>
          </w:tcPr>
          <w:p>
            <w:pPr>
              <w:pageBreakBefore w:val="0"/>
              <w:kinsoku/>
              <w:overflowPunct/>
              <w:topLinePunct w:val="0"/>
              <w:bidi w:val="0"/>
              <w:spacing w:line="40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投标报价</w:t>
            </w:r>
          </w:p>
        </w:tc>
        <w:tc>
          <w:tcPr>
            <w:tcW w:w="2217" w:type="dxa"/>
            <w:tcBorders>
              <w:top w:val="double" w:color="auto" w:sz="4" w:space="0"/>
              <w:bottom w:val="single" w:color="auto" w:sz="4" w:space="0"/>
            </w:tcBorders>
            <w:vAlign w:val="center"/>
          </w:tcPr>
          <w:p>
            <w:pPr>
              <w:pageBreakBefore w:val="0"/>
              <w:kinsoku/>
              <w:overflowPunct/>
              <w:topLinePunct w:val="0"/>
              <w:bidi w:val="0"/>
              <w:spacing w:line="40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lang w:val="en-US" w:eastAsia="zh-CN"/>
              </w:rPr>
              <w:t>服务</w:t>
            </w:r>
            <w:r>
              <w:rPr>
                <w:rFonts w:hint="eastAsia" w:ascii="宋体" w:hAnsi="宋体" w:eastAsia="宋体" w:cs="宋体"/>
                <w:snapToGrid w:val="0"/>
                <w:kern w:val="0"/>
                <w:szCs w:val="21"/>
              </w:rPr>
              <w:t>期</w:t>
            </w:r>
          </w:p>
        </w:tc>
        <w:tc>
          <w:tcPr>
            <w:tcW w:w="2013" w:type="dxa"/>
            <w:tcBorders>
              <w:top w:val="double" w:color="auto" w:sz="4" w:space="0"/>
              <w:bottom w:val="single" w:color="auto" w:sz="4" w:space="0"/>
            </w:tcBorders>
            <w:vAlign w:val="center"/>
          </w:tcPr>
          <w:p>
            <w:pPr>
              <w:pageBreakBefore w:val="0"/>
              <w:kinsoku/>
              <w:overflowPunct/>
              <w:topLinePunct w:val="0"/>
              <w:bidi w:val="0"/>
              <w:spacing w:line="40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pageBreakBefore w:val="0"/>
              <w:kinsoku/>
              <w:overflowPunct/>
              <w:topLinePunct w:val="0"/>
              <w:bidi w:val="0"/>
              <w:spacing w:line="400" w:lineRule="exact"/>
              <w:rPr>
                <w:rFonts w:hint="eastAsia" w:ascii="宋体" w:hAnsi="宋体" w:eastAsia="宋体" w:cs="宋体"/>
                <w:snapToGrid w:val="0"/>
                <w:kern w:val="0"/>
                <w:szCs w:val="21"/>
                <w:u w:val="single"/>
              </w:rPr>
            </w:pPr>
          </w:p>
        </w:tc>
        <w:tc>
          <w:tcPr>
            <w:tcW w:w="2603" w:type="dxa"/>
            <w:tcBorders>
              <w:top w:val="single" w:color="auto" w:sz="4" w:space="0"/>
            </w:tcBorders>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大写：</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小写：</w:t>
            </w:r>
          </w:p>
        </w:tc>
        <w:tc>
          <w:tcPr>
            <w:tcW w:w="2217" w:type="dxa"/>
            <w:tcBorders>
              <w:top w:val="single" w:color="auto" w:sz="4" w:space="0"/>
            </w:tcBorders>
            <w:vAlign w:val="center"/>
          </w:tcPr>
          <w:p>
            <w:pPr>
              <w:pageBreakBefore w:val="0"/>
              <w:kinsoku/>
              <w:overflowPunct/>
              <w:topLinePunct w:val="0"/>
              <w:bidi w:val="0"/>
              <w:spacing w:line="400" w:lineRule="exact"/>
              <w:ind w:firstLine="210" w:firstLineChars="100"/>
              <w:rPr>
                <w:rFonts w:hint="eastAsia" w:ascii="宋体" w:hAnsi="宋体" w:eastAsia="宋体" w:cs="宋体"/>
                <w:kern w:val="0"/>
                <w:szCs w:val="21"/>
                <w:lang w:val="zh-CN"/>
              </w:rPr>
            </w:pPr>
            <w:r>
              <w:rPr>
                <w:rFonts w:hint="eastAsia" w:ascii="宋体" w:hAnsi="宋体" w:eastAsia="宋体" w:cs="宋体"/>
                <w:snapToGrid w:val="0"/>
                <w:kern w:val="0"/>
                <w:szCs w:val="21"/>
              </w:rPr>
              <w:t>日历日</w:t>
            </w:r>
          </w:p>
        </w:tc>
        <w:tc>
          <w:tcPr>
            <w:tcW w:w="2013" w:type="dxa"/>
            <w:tcBorders>
              <w:top w:val="single" w:color="auto" w:sz="4" w:space="0"/>
            </w:tcBorders>
            <w:vAlign w:val="center"/>
          </w:tcPr>
          <w:p>
            <w:pPr>
              <w:pageBreakBefore w:val="0"/>
              <w:kinsoku/>
              <w:overflowPunct/>
              <w:topLinePunct w:val="0"/>
              <w:bidi w:val="0"/>
              <w:spacing w:line="400" w:lineRule="exact"/>
              <w:rPr>
                <w:rFonts w:hint="eastAsia" w:ascii="宋体" w:hAnsi="宋体" w:eastAsia="宋体" w:cs="宋体"/>
                <w:snapToGrid w:val="0"/>
                <w:kern w:val="0"/>
                <w:szCs w:val="21"/>
              </w:rPr>
            </w:pPr>
          </w:p>
        </w:tc>
      </w:tr>
    </w:tbl>
    <w:p>
      <w:pPr>
        <w:pageBreakBefore w:val="0"/>
        <w:kinsoku/>
        <w:overflowPunct/>
        <w:topLinePunct w:val="0"/>
        <w:bidi w:val="0"/>
        <w:spacing w:line="400" w:lineRule="exact"/>
        <w:rPr>
          <w:rFonts w:hint="eastAsia" w:ascii="宋体" w:hAnsi="宋体" w:eastAsia="宋体" w:cs="宋体"/>
          <w:snapToGrid w:val="0"/>
          <w:kern w:val="0"/>
          <w:szCs w:val="21"/>
        </w:rPr>
      </w:pPr>
    </w:p>
    <w:p>
      <w:pPr>
        <w:pageBreakBefore w:val="0"/>
        <w:kinsoku/>
        <w:overflowPunct/>
        <w:topLinePunct w:val="0"/>
        <w:bidi w:val="0"/>
        <w:spacing w:line="400" w:lineRule="exact"/>
        <w:rPr>
          <w:rFonts w:hint="eastAsia" w:ascii="宋体" w:hAnsi="宋体" w:eastAsia="宋体" w:cs="宋体"/>
          <w:snapToGrid w:val="0"/>
          <w:kern w:val="0"/>
          <w:szCs w:val="21"/>
        </w:rPr>
      </w:pPr>
      <w:r>
        <w:rPr>
          <w:rFonts w:hint="eastAsia" w:ascii="宋体" w:hAnsi="宋体" w:eastAsia="宋体" w:cs="宋体"/>
          <w:snapToGrid w:val="0"/>
          <w:kern w:val="0"/>
          <w:szCs w:val="21"/>
        </w:rPr>
        <w:t>注：1、价格应按“招标文件”中规定的货币单位填写。</w:t>
      </w:r>
    </w:p>
    <w:p>
      <w:pPr>
        <w:pageBreakBefore w:val="0"/>
        <w:kinsoku/>
        <w:overflowPunct/>
        <w:topLinePunct w:val="0"/>
        <w:bidi w:val="0"/>
        <w:spacing w:line="400" w:lineRule="exact"/>
        <w:ind w:firstLine="420"/>
        <w:rPr>
          <w:rFonts w:hint="eastAsia" w:ascii="宋体" w:hAnsi="宋体" w:eastAsia="宋体" w:cs="宋体"/>
          <w:szCs w:val="21"/>
        </w:rPr>
      </w:pPr>
      <w:r>
        <w:rPr>
          <w:rFonts w:hint="eastAsia" w:ascii="宋体" w:hAnsi="宋体" w:eastAsia="宋体" w:cs="宋体"/>
          <w:snapToGrid w:val="0"/>
          <w:kern w:val="0"/>
          <w:szCs w:val="21"/>
        </w:rPr>
        <w:t>2、投标人如果需要对报价或其它内容加以说明，可在备注栏填写。</w:t>
      </w:r>
    </w:p>
    <w:p>
      <w:pPr>
        <w:pageBreakBefore w:val="0"/>
        <w:kinsoku/>
        <w:overflowPunct/>
        <w:topLinePunct w:val="0"/>
        <w:bidi w:val="0"/>
        <w:spacing w:line="400" w:lineRule="exact"/>
        <w:ind w:firstLine="420"/>
        <w:rPr>
          <w:rFonts w:hint="eastAsia" w:ascii="宋体" w:hAnsi="宋体" w:eastAsia="宋体" w:cs="宋体"/>
          <w:b/>
          <w:szCs w:val="21"/>
        </w:rPr>
      </w:pPr>
      <w:r>
        <w:rPr>
          <w:rFonts w:hint="eastAsia" w:ascii="宋体" w:hAnsi="宋体" w:eastAsia="宋体" w:cs="宋体"/>
          <w:b/>
          <w:szCs w:val="21"/>
        </w:rPr>
        <w:t>3、开标一览表和投标文件(含正本和副本）应分开独立密封包装。开标一览表未按规定密封、签字、盖章将导致废标。</w:t>
      </w:r>
    </w:p>
    <w:p>
      <w:pPr>
        <w:pageBreakBefore w:val="0"/>
        <w:kinsoku/>
        <w:overflowPunct/>
        <w:topLinePunct w:val="0"/>
        <w:bidi w:val="0"/>
        <w:snapToGrid w:val="0"/>
        <w:spacing w:line="400" w:lineRule="exact"/>
        <w:ind w:firstLine="411" w:firstLineChars="196"/>
        <w:rPr>
          <w:rFonts w:hint="eastAsia" w:ascii="宋体" w:hAnsi="宋体" w:eastAsia="宋体" w:cs="宋体"/>
          <w:szCs w:val="21"/>
        </w:rPr>
      </w:pPr>
      <w:r>
        <w:rPr>
          <w:rFonts w:hint="eastAsia" w:ascii="宋体" w:hAnsi="宋体" w:eastAsia="宋体" w:cs="宋体"/>
          <w:szCs w:val="21"/>
        </w:rPr>
        <w:t>4、若开标一览表中大写金额和小写金额不一致的，以大写金额为准。</w:t>
      </w:r>
    </w:p>
    <w:p>
      <w:pPr>
        <w:pageBreakBefore w:val="0"/>
        <w:kinsoku/>
        <w:overflowPunct/>
        <w:topLinePunct w:val="0"/>
        <w:bidi w:val="0"/>
        <w:snapToGrid w:val="0"/>
        <w:spacing w:line="400" w:lineRule="exact"/>
        <w:ind w:firstLine="411" w:firstLineChars="196"/>
        <w:rPr>
          <w:rFonts w:hint="eastAsia" w:ascii="宋体" w:hAnsi="宋体" w:eastAsia="宋体" w:cs="宋体"/>
          <w:szCs w:val="21"/>
        </w:rPr>
      </w:pPr>
    </w:p>
    <w:p>
      <w:pPr>
        <w:pageBreakBefore w:val="0"/>
        <w:kinsoku/>
        <w:overflowPunct/>
        <w:topLinePunct w:val="0"/>
        <w:bidi w:val="0"/>
        <w:spacing w:line="400" w:lineRule="exact"/>
        <w:ind w:firstLine="420"/>
        <w:rPr>
          <w:rFonts w:hint="eastAsia" w:ascii="宋体" w:hAnsi="宋体" w:eastAsia="宋体" w:cs="宋体"/>
          <w:szCs w:val="21"/>
        </w:rPr>
      </w:pPr>
    </w:p>
    <w:p>
      <w:pPr>
        <w:pageBreakBefore w:val="0"/>
        <w:kinsoku/>
        <w:overflowPunct/>
        <w:topLinePunct w:val="0"/>
        <w:bidi w:val="0"/>
        <w:spacing w:line="400" w:lineRule="exact"/>
        <w:ind w:right="2100" w:rightChars="1000"/>
        <w:jc w:val="right"/>
        <w:rPr>
          <w:rFonts w:hint="eastAsia" w:ascii="宋体" w:hAnsi="宋体" w:eastAsia="宋体" w:cs="宋体"/>
          <w:snapToGrid w:val="0"/>
          <w:kern w:val="0"/>
          <w:szCs w:val="21"/>
        </w:rPr>
      </w:pPr>
      <w:r>
        <w:rPr>
          <w:rFonts w:hint="eastAsia" w:ascii="宋体" w:hAnsi="宋体" w:eastAsia="宋体" w:cs="宋体"/>
          <w:snapToGrid w:val="0"/>
          <w:kern w:val="0"/>
          <w:szCs w:val="21"/>
        </w:rPr>
        <w:t>法定代表人或被授权人签名：</w:t>
      </w:r>
    </w:p>
    <w:p>
      <w:pPr>
        <w:pageBreakBefore w:val="0"/>
        <w:kinsoku/>
        <w:overflowPunct/>
        <w:topLinePunct w:val="0"/>
        <w:bidi w:val="0"/>
        <w:spacing w:line="400" w:lineRule="exact"/>
        <w:ind w:right="2100" w:rightChars="1000"/>
        <w:jc w:val="right"/>
        <w:rPr>
          <w:rFonts w:hint="eastAsia" w:ascii="宋体" w:hAnsi="宋体" w:eastAsia="宋体" w:cs="宋体"/>
          <w:snapToGrid w:val="0"/>
          <w:kern w:val="0"/>
          <w:szCs w:val="21"/>
        </w:rPr>
      </w:pPr>
    </w:p>
    <w:p>
      <w:pPr>
        <w:pageBreakBefore w:val="0"/>
        <w:kinsoku/>
        <w:overflowPunct/>
        <w:topLinePunct w:val="0"/>
        <w:bidi w:val="0"/>
        <w:spacing w:line="400" w:lineRule="exact"/>
        <w:ind w:right="2100" w:rightChars="1000"/>
        <w:jc w:val="right"/>
        <w:rPr>
          <w:rFonts w:hint="eastAsia" w:ascii="宋体" w:hAnsi="宋体" w:eastAsia="宋体" w:cs="宋体"/>
          <w:snapToGrid w:val="0"/>
          <w:kern w:val="0"/>
          <w:szCs w:val="21"/>
        </w:rPr>
      </w:pPr>
      <w:r>
        <w:rPr>
          <w:rFonts w:hint="eastAsia" w:ascii="宋体" w:hAnsi="宋体" w:eastAsia="宋体" w:cs="宋体"/>
          <w:snapToGrid w:val="0"/>
          <w:kern w:val="0"/>
          <w:szCs w:val="21"/>
        </w:rPr>
        <w:t>投标单位公章：</w:t>
      </w:r>
    </w:p>
    <w:p>
      <w:pPr>
        <w:pStyle w:val="16"/>
        <w:pageBreakBefore w:val="0"/>
        <w:kinsoku/>
        <w:overflowPunct/>
        <w:topLinePunct w:val="0"/>
        <w:bidi w:val="0"/>
        <w:spacing w:line="400" w:lineRule="exact"/>
        <w:rPr>
          <w:rFonts w:hint="eastAsia" w:ascii="宋体" w:hAnsi="宋体" w:eastAsia="宋体" w:cs="宋体"/>
          <w:szCs w:val="21"/>
        </w:rPr>
      </w:pPr>
    </w:p>
    <w:p>
      <w:pPr>
        <w:pStyle w:val="16"/>
        <w:pageBreakBefore w:val="0"/>
        <w:kinsoku/>
        <w:overflowPunct/>
        <w:topLinePunct w:val="0"/>
        <w:bidi w:val="0"/>
        <w:spacing w:line="400" w:lineRule="exact"/>
        <w:rPr>
          <w:rFonts w:hint="eastAsia" w:ascii="宋体" w:hAnsi="宋体" w:eastAsia="宋体" w:cs="宋体"/>
          <w:szCs w:val="21"/>
        </w:rPr>
      </w:pPr>
    </w:p>
    <w:p>
      <w:pPr>
        <w:pStyle w:val="16"/>
        <w:pageBreakBefore w:val="0"/>
        <w:kinsoku/>
        <w:overflowPunct/>
        <w:topLinePunct w:val="0"/>
        <w:bidi w:val="0"/>
        <w:spacing w:line="400" w:lineRule="exact"/>
        <w:rPr>
          <w:rFonts w:hint="eastAsia" w:ascii="宋体" w:hAnsi="宋体" w:eastAsia="宋体" w:cs="宋体"/>
          <w:szCs w:val="21"/>
        </w:rPr>
      </w:pPr>
    </w:p>
    <w:p>
      <w:pPr>
        <w:pStyle w:val="16"/>
        <w:pageBreakBefore w:val="0"/>
        <w:kinsoku/>
        <w:overflowPunct/>
        <w:topLinePunct w:val="0"/>
        <w:bidi w:val="0"/>
        <w:spacing w:line="400" w:lineRule="exact"/>
        <w:rPr>
          <w:rFonts w:hint="eastAsia" w:ascii="宋体" w:hAnsi="宋体" w:eastAsia="宋体" w:cs="宋体"/>
          <w:szCs w:val="21"/>
        </w:rPr>
      </w:pPr>
    </w:p>
    <w:p>
      <w:pPr>
        <w:pStyle w:val="16"/>
        <w:pageBreakBefore w:val="0"/>
        <w:kinsoku/>
        <w:overflowPunct/>
        <w:topLinePunct w:val="0"/>
        <w:bidi w:val="0"/>
        <w:spacing w:line="400" w:lineRule="exact"/>
        <w:rPr>
          <w:rFonts w:hint="eastAsia" w:ascii="宋体" w:hAnsi="宋体" w:eastAsia="宋体" w:cs="宋体"/>
          <w:szCs w:val="21"/>
        </w:rPr>
      </w:pPr>
    </w:p>
    <w:p>
      <w:pPr>
        <w:pageBreakBefore w:val="0"/>
        <w:numPr>
          <w:ilvl w:val="0"/>
          <w:numId w:val="5"/>
        </w:numPr>
        <w:kinsoku/>
        <w:overflowPunct/>
        <w:topLinePunct w:val="0"/>
        <w:bidi w:val="0"/>
        <w:spacing w:line="400" w:lineRule="exact"/>
        <w:ind w:firstLine="3092" w:firstLineChars="1100"/>
        <w:rPr>
          <w:rFonts w:hint="eastAsia" w:ascii="宋体" w:hAnsi="宋体" w:eastAsia="宋体" w:cs="宋体"/>
          <w:b/>
          <w:bCs/>
          <w:kern w:val="0"/>
          <w:sz w:val="28"/>
          <w:szCs w:val="28"/>
        </w:rPr>
      </w:pPr>
      <w:r>
        <w:rPr>
          <w:rFonts w:hint="eastAsia" w:ascii="宋体" w:hAnsi="宋体" w:eastAsia="宋体" w:cs="宋体"/>
          <w:b/>
          <w:bCs/>
          <w:kern w:val="0"/>
          <w:sz w:val="28"/>
          <w:szCs w:val="28"/>
        </w:rPr>
        <w:t>评标指引表</w:t>
      </w:r>
    </w:p>
    <w:p>
      <w:pPr>
        <w:pStyle w:val="2"/>
        <w:pageBreakBefore w:val="0"/>
        <w:numPr>
          <w:ilvl w:val="255"/>
          <w:numId w:val="0"/>
        </w:numPr>
        <w:kinsoku/>
        <w:overflowPunct/>
        <w:topLinePunct w:val="0"/>
        <w:bidi w:val="0"/>
        <w:spacing w:line="400" w:lineRule="exact"/>
        <w:jc w:val="center"/>
        <w:rPr>
          <w:rFonts w:hint="eastAsia" w:ascii="宋体" w:hAnsi="宋体" w:eastAsia="宋体" w:cs="宋体"/>
        </w:rPr>
      </w:pPr>
    </w:p>
    <w:tbl>
      <w:tblPr>
        <w:tblStyle w:val="2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b/>
                <w:bCs/>
                <w:szCs w:val="21"/>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3786"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资格性检查项目</w:t>
            </w:r>
          </w:p>
        </w:tc>
        <w:tc>
          <w:tcPr>
            <w:tcW w:w="3490"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证明文件</w:t>
            </w:r>
          </w:p>
        </w:tc>
        <w:tc>
          <w:tcPr>
            <w:tcW w:w="1358"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 w:hRule="atLeast"/>
          <w:jc w:val="center"/>
        </w:trPr>
        <w:tc>
          <w:tcPr>
            <w:tcW w:w="792" w:type="dxa"/>
            <w:vMerge w:val="restart"/>
          </w:tcPr>
          <w:p>
            <w:pPr>
              <w:pageBreakBefore w:val="0"/>
              <w:kinsoku/>
              <w:overflowPunct/>
              <w:topLinePunct w:val="0"/>
              <w:bidi w:val="0"/>
              <w:spacing w:line="400" w:lineRule="exact"/>
              <w:jc w:val="center"/>
              <w:rPr>
                <w:rFonts w:hint="eastAsia" w:ascii="宋体" w:hAnsi="宋体" w:eastAsia="宋体" w:cs="宋体"/>
                <w:bCs/>
                <w:szCs w:val="21"/>
              </w:rPr>
            </w:pPr>
          </w:p>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Cs/>
                <w:szCs w:val="21"/>
              </w:rPr>
              <w:t>1</w:t>
            </w:r>
          </w:p>
        </w:tc>
        <w:tc>
          <w:tcPr>
            <w:tcW w:w="3786" w:type="dxa"/>
            <w:gridSpan w:val="2"/>
            <w:vMerge w:val="restart"/>
            <w:vAlign w:val="center"/>
          </w:tcPr>
          <w:p>
            <w:pPr>
              <w:pageBreakBefore w:val="0"/>
              <w:kinsoku/>
              <w:overflowPunct/>
              <w:topLinePunct w:val="0"/>
              <w:bidi w:val="0"/>
              <w:spacing w:line="400" w:lineRule="exact"/>
              <w:jc w:val="left"/>
              <w:rPr>
                <w:rFonts w:hint="eastAsia" w:ascii="宋体" w:hAnsi="宋体" w:eastAsia="宋体" w:cs="宋体"/>
                <w:b/>
                <w:szCs w:val="21"/>
              </w:rPr>
            </w:pPr>
            <w:r>
              <w:rPr>
                <w:rFonts w:hint="eastAsia" w:ascii="宋体" w:hAnsi="宋体" w:eastAsia="宋体" w:cs="宋体"/>
                <w:szCs w:val="21"/>
              </w:rPr>
              <w:t>投标人不具备招标文件所列的资格要求，或未提交相应的资格证明资料(详见招标公告投标人资格要求）</w:t>
            </w:r>
          </w:p>
        </w:tc>
        <w:tc>
          <w:tcPr>
            <w:tcW w:w="3490" w:type="dxa"/>
            <w:gridSpan w:val="2"/>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营业执照</w:t>
            </w:r>
          </w:p>
        </w:tc>
        <w:tc>
          <w:tcPr>
            <w:tcW w:w="1358"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pageBreakBefore w:val="0"/>
              <w:kinsoku/>
              <w:overflowPunct/>
              <w:topLinePunct w:val="0"/>
              <w:bidi w:val="0"/>
              <w:spacing w:line="400" w:lineRule="exact"/>
              <w:jc w:val="center"/>
              <w:rPr>
                <w:rFonts w:hint="eastAsia" w:ascii="宋体" w:hAnsi="宋体" w:eastAsia="宋体" w:cs="宋体"/>
                <w:b/>
                <w:szCs w:val="21"/>
              </w:rPr>
            </w:pPr>
          </w:p>
        </w:tc>
        <w:tc>
          <w:tcPr>
            <w:tcW w:w="3786" w:type="dxa"/>
            <w:gridSpan w:val="2"/>
            <w:vMerge w:val="continue"/>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3490" w:type="dxa"/>
            <w:gridSpan w:val="2"/>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1358"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pageBreakBefore w:val="0"/>
              <w:kinsoku/>
              <w:overflowPunct/>
              <w:topLinePunct w:val="0"/>
              <w:bidi w:val="0"/>
              <w:spacing w:line="400" w:lineRule="exact"/>
              <w:jc w:val="center"/>
              <w:rPr>
                <w:rFonts w:hint="eastAsia" w:ascii="宋体" w:hAnsi="宋体" w:eastAsia="宋体" w:cs="宋体"/>
                <w:b/>
                <w:szCs w:val="21"/>
              </w:rPr>
            </w:pPr>
          </w:p>
        </w:tc>
        <w:tc>
          <w:tcPr>
            <w:tcW w:w="3786" w:type="dxa"/>
            <w:gridSpan w:val="2"/>
            <w:vMerge w:val="continue"/>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3490" w:type="dxa"/>
            <w:gridSpan w:val="2"/>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w:t>
            </w:r>
          </w:p>
        </w:tc>
        <w:tc>
          <w:tcPr>
            <w:tcW w:w="1358"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bCs/>
                <w:szCs w:val="21"/>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pageBreakBefore w:val="0"/>
              <w:kinsoku/>
              <w:overflowPunct/>
              <w:topLinePunct w:val="0"/>
              <w:bidi w:val="0"/>
              <w:spacing w:line="400" w:lineRule="exact"/>
              <w:jc w:val="center"/>
              <w:rPr>
                <w:rFonts w:hint="eastAsia" w:ascii="宋体" w:hAnsi="宋体" w:eastAsia="宋体" w:cs="宋体"/>
                <w:b/>
                <w:szCs w:val="21"/>
              </w:rPr>
            </w:pPr>
          </w:p>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5854" w:type="dxa"/>
            <w:gridSpan w:val="3"/>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符合性审查项目</w:t>
            </w:r>
          </w:p>
        </w:tc>
        <w:tc>
          <w:tcPr>
            <w:tcW w:w="1566"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说明</w:t>
            </w:r>
          </w:p>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w:t>
            </w:r>
            <w:r>
              <w:rPr>
                <w:rFonts w:hint="eastAsia" w:ascii="宋体" w:hAnsi="宋体" w:eastAsia="宋体" w:cs="宋体"/>
                <w:szCs w:val="21"/>
              </w:rPr>
              <w:t>存在/不存在）</w:t>
            </w:r>
          </w:p>
        </w:tc>
        <w:tc>
          <w:tcPr>
            <w:tcW w:w="1214" w:type="dxa"/>
            <w:vAlign w:val="center"/>
          </w:tcPr>
          <w:p>
            <w:pPr>
              <w:pageBreakBefore w:val="0"/>
              <w:widowControl/>
              <w:kinsoku/>
              <w:overflowPunct/>
              <w:topLinePunct w:val="0"/>
              <w:bidi w:val="0"/>
              <w:spacing w:line="400" w:lineRule="exact"/>
              <w:jc w:val="left"/>
              <w:rPr>
                <w:rFonts w:hint="eastAsia" w:ascii="宋体" w:hAnsi="宋体" w:eastAsia="宋体" w:cs="宋体"/>
                <w:b/>
                <w:szCs w:val="21"/>
              </w:rPr>
            </w:pPr>
            <w:r>
              <w:rPr>
                <w:rFonts w:hint="eastAsia" w:ascii="宋体" w:hAnsi="宋体" w:eastAsia="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5854" w:type="dxa"/>
            <w:gridSpan w:val="3"/>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未按招标文件对投标文件组成的要求提供投标文件的(投标文件组成不完整）或未按规定密封、签字、盖章；</w:t>
            </w:r>
          </w:p>
        </w:tc>
        <w:tc>
          <w:tcPr>
            <w:tcW w:w="1566" w:type="dxa"/>
            <w:gridSpan w:val="2"/>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1214" w:type="dxa"/>
            <w:vAlign w:val="center"/>
          </w:tcPr>
          <w:p>
            <w:pPr>
              <w:pageBreakBefore w:val="0"/>
              <w:kinsoku/>
              <w:overflowPunct/>
              <w:topLinePunct w:val="0"/>
              <w:bidi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5854" w:type="dxa"/>
            <w:gridSpan w:val="3"/>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《技术规格偏离表》或《商务需求偏离表》填写不全或不实</w:t>
            </w:r>
          </w:p>
        </w:tc>
        <w:tc>
          <w:tcPr>
            <w:tcW w:w="1566" w:type="dxa"/>
            <w:gridSpan w:val="2"/>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1214" w:type="dxa"/>
            <w:vAlign w:val="center"/>
          </w:tcPr>
          <w:p>
            <w:pPr>
              <w:pageBreakBefore w:val="0"/>
              <w:kinsoku/>
              <w:overflowPunct/>
              <w:topLinePunct w:val="0"/>
              <w:bidi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5854" w:type="dxa"/>
            <w:gridSpan w:val="3"/>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投标总价高于预算限额的或报价低于其成本且不能做出合理说明</w:t>
            </w:r>
          </w:p>
        </w:tc>
        <w:tc>
          <w:tcPr>
            <w:tcW w:w="1566" w:type="dxa"/>
            <w:gridSpan w:val="2"/>
            <w:vAlign w:val="center"/>
          </w:tcPr>
          <w:p>
            <w:pPr>
              <w:pageBreakBefore w:val="0"/>
              <w:kinsoku/>
              <w:overflowPunct/>
              <w:topLinePunct w:val="0"/>
              <w:bidi w:val="0"/>
              <w:spacing w:line="400" w:lineRule="exact"/>
              <w:jc w:val="center"/>
              <w:rPr>
                <w:rFonts w:hint="eastAsia" w:ascii="宋体" w:hAnsi="宋体" w:eastAsia="宋体" w:cs="宋体"/>
                <w:szCs w:val="21"/>
              </w:rPr>
            </w:pPr>
          </w:p>
        </w:tc>
        <w:tc>
          <w:tcPr>
            <w:tcW w:w="1214" w:type="dxa"/>
            <w:vAlign w:val="center"/>
          </w:tcPr>
          <w:p>
            <w:pPr>
              <w:pageBreakBefore w:val="0"/>
              <w:kinsoku/>
              <w:overflowPunct/>
              <w:topLinePunct w:val="0"/>
              <w:bidi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4</w:t>
            </w:r>
          </w:p>
        </w:tc>
        <w:tc>
          <w:tcPr>
            <w:tcW w:w="5854" w:type="dxa"/>
            <w:gridSpan w:val="3"/>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投标报价有严重缺漏项目</w:t>
            </w:r>
          </w:p>
        </w:tc>
        <w:tc>
          <w:tcPr>
            <w:tcW w:w="1566"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p>
        </w:tc>
        <w:tc>
          <w:tcPr>
            <w:tcW w:w="1214" w:type="dxa"/>
            <w:vAlign w:val="center"/>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5854" w:type="dxa"/>
            <w:gridSpan w:val="3"/>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投标文件载明的交货期超过招标文件规定的期限</w:t>
            </w:r>
          </w:p>
        </w:tc>
        <w:tc>
          <w:tcPr>
            <w:tcW w:w="1566"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p>
        </w:tc>
        <w:tc>
          <w:tcPr>
            <w:tcW w:w="1214" w:type="dxa"/>
            <w:vAlign w:val="center"/>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6</w:t>
            </w:r>
          </w:p>
        </w:tc>
        <w:tc>
          <w:tcPr>
            <w:tcW w:w="5854" w:type="dxa"/>
            <w:gridSpan w:val="3"/>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所投产品、工程、服务在质量、技术、方案等方面没有实质性满足招标文件要求</w:t>
            </w:r>
          </w:p>
        </w:tc>
        <w:tc>
          <w:tcPr>
            <w:tcW w:w="1566"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p>
        </w:tc>
        <w:tc>
          <w:tcPr>
            <w:tcW w:w="1214" w:type="dxa"/>
            <w:vAlign w:val="center"/>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评分类别</w:t>
            </w:r>
          </w:p>
        </w:tc>
        <w:tc>
          <w:tcPr>
            <w:tcW w:w="5510"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评分项目</w:t>
            </w:r>
          </w:p>
        </w:tc>
        <w:tc>
          <w:tcPr>
            <w:tcW w:w="1422" w:type="dxa"/>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对应章节</w:t>
            </w:r>
          </w:p>
        </w:tc>
        <w:tc>
          <w:tcPr>
            <w:tcW w:w="1358" w:type="dxa"/>
            <w:gridSpan w:val="2"/>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技术部分</w:t>
            </w:r>
          </w:p>
        </w:tc>
        <w:tc>
          <w:tcPr>
            <w:tcW w:w="5510" w:type="dxa"/>
            <w:gridSpan w:val="2"/>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1....</w:t>
            </w:r>
          </w:p>
        </w:tc>
        <w:tc>
          <w:tcPr>
            <w:tcW w:w="1422" w:type="dxa"/>
          </w:tcPr>
          <w:p>
            <w:pPr>
              <w:pageBreakBefore w:val="0"/>
              <w:kinsoku/>
              <w:overflowPunct/>
              <w:topLinePunct w:val="0"/>
              <w:bidi w:val="0"/>
              <w:spacing w:line="400" w:lineRule="exact"/>
              <w:jc w:val="center"/>
              <w:rPr>
                <w:rFonts w:hint="eastAsia" w:ascii="宋体" w:hAnsi="宋体" w:eastAsia="宋体" w:cs="宋体"/>
                <w:b/>
                <w:szCs w:val="21"/>
              </w:rPr>
            </w:pPr>
          </w:p>
        </w:tc>
        <w:tc>
          <w:tcPr>
            <w:tcW w:w="1358" w:type="dxa"/>
            <w:gridSpan w:val="2"/>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pageBreakBefore w:val="0"/>
              <w:kinsoku/>
              <w:overflowPunct/>
              <w:topLinePunct w:val="0"/>
              <w:bidi w:val="0"/>
              <w:spacing w:line="400" w:lineRule="exact"/>
              <w:jc w:val="center"/>
              <w:rPr>
                <w:rFonts w:hint="eastAsia" w:ascii="宋体" w:hAnsi="宋体" w:eastAsia="宋体" w:cs="宋体"/>
                <w:b/>
                <w:szCs w:val="21"/>
              </w:rPr>
            </w:pPr>
          </w:p>
        </w:tc>
        <w:tc>
          <w:tcPr>
            <w:tcW w:w="5510" w:type="dxa"/>
            <w:gridSpan w:val="2"/>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2....</w:t>
            </w:r>
          </w:p>
        </w:tc>
        <w:tc>
          <w:tcPr>
            <w:tcW w:w="1422" w:type="dxa"/>
          </w:tcPr>
          <w:p>
            <w:pPr>
              <w:pageBreakBefore w:val="0"/>
              <w:kinsoku/>
              <w:overflowPunct/>
              <w:topLinePunct w:val="0"/>
              <w:bidi w:val="0"/>
              <w:spacing w:line="400" w:lineRule="exact"/>
              <w:jc w:val="center"/>
              <w:rPr>
                <w:rFonts w:hint="eastAsia" w:ascii="宋体" w:hAnsi="宋体" w:eastAsia="宋体" w:cs="宋体"/>
                <w:b/>
                <w:szCs w:val="21"/>
              </w:rPr>
            </w:pPr>
          </w:p>
        </w:tc>
        <w:tc>
          <w:tcPr>
            <w:tcW w:w="1358" w:type="dxa"/>
            <w:gridSpan w:val="2"/>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pageBreakBefore w:val="0"/>
              <w:kinsoku/>
              <w:overflowPunct/>
              <w:topLinePunct w:val="0"/>
              <w:bidi w:val="0"/>
              <w:spacing w:line="400" w:lineRule="exact"/>
              <w:jc w:val="center"/>
              <w:rPr>
                <w:rFonts w:hint="eastAsia" w:ascii="宋体" w:hAnsi="宋体" w:eastAsia="宋体" w:cs="宋体"/>
                <w:b/>
                <w:szCs w:val="21"/>
              </w:rPr>
            </w:pPr>
          </w:p>
        </w:tc>
        <w:tc>
          <w:tcPr>
            <w:tcW w:w="5510" w:type="dxa"/>
            <w:gridSpan w:val="2"/>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3....</w:t>
            </w:r>
          </w:p>
        </w:tc>
        <w:tc>
          <w:tcPr>
            <w:tcW w:w="1422" w:type="dxa"/>
          </w:tcPr>
          <w:p>
            <w:pPr>
              <w:pageBreakBefore w:val="0"/>
              <w:kinsoku/>
              <w:overflowPunct/>
              <w:topLinePunct w:val="0"/>
              <w:bidi w:val="0"/>
              <w:spacing w:line="400" w:lineRule="exact"/>
              <w:jc w:val="center"/>
              <w:rPr>
                <w:rFonts w:hint="eastAsia" w:ascii="宋体" w:hAnsi="宋体" w:eastAsia="宋体" w:cs="宋体"/>
                <w:b/>
                <w:szCs w:val="21"/>
              </w:rPr>
            </w:pPr>
          </w:p>
        </w:tc>
        <w:tc>
          <w:tcPr>
            <w:tcW w:w="1358" w:type="dxa"/>
            <w:gridSpan w:val="2"/>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商务部分</w:t>
            </w:r>
          </w:p>
        </w:tc>
        <w:tc>
          <w:tcPr>
            <w:tcW w:w="5510" w:type="dxa"/>
            <w:gridSpan w:val="2"/>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1....</w:t>
            </w:r>
          </w:p>
        </w:tc>
        <w:tc>
          <w:tcPr>
            <w:tcW w:w="1422" w:type="dxa"/>
          </w:tcPr>
          <w:p>
            <w:pPr>
              <w:pageBreakBefore w:val="0"/>
              <w:kinsoku/>
              <w:overflowPunct/>
              <w:topLinePunct w:val="0"/>
              <w:bidi w:val="0"/>
              <w:spacing w:line="400" w:lineRule="exact"/>
              <w:jc w:val="center"/>
              <w:rPr>
                <w:rFonts w:hint="eastAsia" w:ascii="宋体" w:hAnsi="宋体" w:eastAsia="宋体" w:cs="宋体"/>
                <w:b/>
                <w:szCs w:val="21"/>
              </w:rPr>
            </w:pPr>
          </w:p>
        </w:tc>
        <w:tc>
          <w:tcPr>
            <w:tcW w:w="1358" w:type="dxa"/>
            <w:gridSpan w:val="2"/>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pageBreakBefore w:val="0"/>
              <w:kinsoku/>
              <w:overflowPunct/>
              <w:topLinePunct w:val="0"/>
              <w:bidi w:val="0"/>
              <w:spacing w:line="400" w:lineRule="exact"/>
              <w:jc w:val="center"/>
              <w:rPr>
                <w:rFonts w:hint="eastAsia" w:ascii="宋体" w:hAnsi="宋体" w:eastAsia="宋体" w:cs="宋体"/>
                <w:b/>
                <w:szCs w:val="21"/>
              </w:rPr>
            </w:pPr>
          </w:p>
        </w:tc>
        <w:tc>
          <w:tcPr>
            <w:tcW w:w="5510" w:type="dxa"/>
            <w:gridSpan w:val="2"/>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2....</w:t>
            </w:r>
          </w:p>
        </w:tc>
        <w:tc>
          <w:tcPr>
            <w:tcW w:w="1422" w:type="dxa"/>
          </w:tcPr>
          <w:p>
            <w:pPr>
              <w:pageBreakBefore w:val="0"/>
              <w:kinsoku/>
              <w:overflowPunct/>
              <w:topLinePunct w:val="0"/>
              <w:bidi w:val="0"/>
              <w:spacing w:line="400" w:lineRule="exact"/>
              <w:jc w:val="center"/>
              <w:rPr>
                <w:rFonts w:hint="eastAsia" w:ascii="宋体" w:hAnsi="宋体" w:eastAsia="宋体" w:cs="宋体"/>
                <w:b/>
                <w:szCs w:val="21"/>
              </w:rPr>
            </w:pPr>
          </w:p>
        </w:tc>
        <w:tc>
          <w:tcPr>
            <w:tcW w:w="1358" w:type="dxa"/>
            <w:gridSpan w:val="2"/>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pageBreakBefore w:val="0"/>
              <w:kinsoku/>
              <w:overflowPunct/>
              <w:topLinePunct w:val="0"/>
              <w:bidi w:val="0"/>
              <w:spacing w:line="400" w:lineRule="exact"/>
              <w:jc w:val="center"/>
              <w:rPr>
                <w:rFonts w:hint="eastAsia" w:ascii="宋体" w:hAnsi="宋体" w:eastAsia="宋体" w:cs="宋体"/>
                <w:b/>
                <w:szCs w:val="21"/>
              </w:rPr>
            </w:pPr>
          </w:p>
        </w:tc>
        <w:tc>
          <w:tcPr>
            <w:tcW w:w="5510" w:type="dxa"/>
            <w:gridSpan w:val="2"/>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3....</w:t>
            </w:r>
          </w:p>
        </w:tc>
        <w:tc>
          <w:tcPr>
            <w:tcW w:w="1422" w:type="dxa"/>
          </w:tcPr>
          <w:p>
            <w:pPr>
              <w:pageBreakBefore w:val="0"/>
              <w:kinsoku/>
              <w:overflowPunct/>
              <w:topLinePunct w:val="0"/>
              <w:bidi w:val="0"/>
              <w:spacing w:line="400" w:lineRule="exact"/>
              <w:jc w:val="center"/>
              <w:rPr>
                <w:rFonts w:hint="eastAsia" w:ascii="宋体" w:hAnsi="宋体" w:eastAsia="宋体" w:cs="宋体"/>
                <w:b/>
                <w:szCs w:val="21"/>
              </w:rPr>
            </w:pPr>
          </w:p>
        </w:tc>
        <w:tc>
          <w:tcPr>
            <w:tcW w:w="1358" w:type="dxa"/>
            <w:gridSpan w:val="2"/>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pageBreakBefore w:val="0"/>
              <w:kinsoku/>
              <w:overflowPunct/>
              <w:topLinePunct w:val="0"/>
              <w:bidi w:val="0"/>
              <w:spacing w:line="400" w:lineRule="exact"/>
              <w:jc w:val="center"/>
              <w:rPr>
                <w:rFonts w:hint="eastAsia" w:ascii="宋体" w:hAnsi="宋体" w:eastAsia="宋体" w:cs="宋体"/>
                <w:b/>
                <w:szCs w:val="21"/>
              </w:rPr>
            </w:pPr>
            <w:r>
              <w:rPr>
                <w:rFonts w:hint="eastAsia" w:ascii="宋体" w:hAnsi="宋体" w:eastAsia="宋体" w:cs="宋体"/>
                <w:b/>
                <w:szCs w:val="21"/>
              </w:rPr>
              <w:t>综合实力</w:t>
            </w:r>
          </w:p>
        </w:tc>
        <w:tc>
          <w:tcPr>
            <w:tcW w:w="5510" w:type="dxa"/>
            <w:gridSpan w:val="2"/>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1....</w:t>
            </w:r>
          </w:p>
        </w:tc>
        <w:tc>
          <w:tcPr>
            <w:tcW w:w="1422" w:type="dxa"/>
          </w:tcPr>
          <w:p>
            <w:pPr>
              <w:pageBreakBefore w:val="0"/>
              <w:kinsoku/>
              <w:overflowPunct/>
              <w:topLinePunct w:val="0"/>
              <w:bidi w:val="0"/>
              <w:spacing w:line="400" w:lineRule="exact"/>
              <w:jc w:val="center"/>
              <w:rPr>
                <w:rFonts w:hint="eastAsia" w:ascii="宋体" w:hAnsi="宋体" w:eastAsia="宋体" w:cs="宋体"/>
                <w:b/>
                <w:szCs w:val="21"/>
              </w:rPr>
            </w:pPr>
          </w:p>
        </w:tc>
        <w:tc>
          <w:tcPr>
            <w:tcW w:w="1358" w:type="dxa"/>
            <w:gridSpan w:val="2"/>
          </w:tcPr>
          <w:p>
            <w:pPr>
              <w:pageBreakBefore w:val="0"/>
              <w:kinsoku/>
              <w:overflowPunct/>
              <w:topLinePunct w:val="0"/>
              <w:bidi w:val="0"/>
              <w:spacing w:line="40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pageBreakBefore w:val="0"/>
              <w:kinsoku/>
              <w:overflowPunct/>
              <w:topLinePunct w:val="0"/>
              <w:bidi w:val="0"/>
              <w:spacing w:line="400" w:lineRule="exact"/>
              <w:jc w:val="center"/>
              <w:rPr>
                <w:rFonts w:hint="eastAsia" w:ascii="宋体" w:hAnsi="宋体" w:eastAsia="宋体" w:cs="宋体"/>
                <w:b/>
                <w:szCs w:val="21"/>
              </w:rPr>
            </w:pPr>
          </w:p>
        </w:tc>
        <w:tc>
          <w:tcPr>
            <w:tcW w:w="5510" w:type="dxa"/>
            <w:gridSpan w:val="2"/>
            <w:vAlign w:val="center"/>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2....</w:t>
            </w:r>
          </w:p>
        </w:tc>
        <w:tc>
          <w:tcPr>
            <w:tcW w:w="1422" w:type="dxa"/>
          </w:tcPr>
          <w:p>
            <w:pPr>
              <w:pageBreakBefore w:val="0"/>
              <w:kinsoku/>
              <w:overflowPunct/>
              <w:topLinePunct w:val="0"/>
              <w:bidi w:val="0"/>
              <w:spacing w:line="400" w:lineRule="exact"/>
              <w:jc w:val="center"/>
              <w:rPr>
                <w:rFonts w:hint="eastAsia" w:ascii="宋体" w:hAnsi="宋体" w:eastAsia="宋体" w:cs="宋体"/>
                <w:b/>
                <w:szCs w:val="21"/>
              </w:rPr>
            </w:pPr>
          </w:p>
        </w:tc>
        <w:tc>
          <w:tcPr>
            <w:tcW w:w="1358" w:type="dxa"/>
            <w:gridSpan w:val="2"/>
          </w:tcPr>
          <w:p>
            <w:pPr>
              <w:pageBreakBefore w:val="0"/>
              <w:kinsoku/>
              <w:overflowPunct/>
              <w:topLinePunct w:val="0"/>
              <w:bidi w:val="0"/>
              <w:spacing w:line="400" w:lineRule="exact"/>
              <w:jc w:val="center"/>
              <w:rPr>
                <w:rFonts w:hint="eastAsia" w:ascii="宋体" w:hAnsi="宋体" w:eastAsia="宋体" w:cs="宋体"/>
                <w:b/>
                <w:szCs w:val="21"/>
              </w:rPr>
            </w:pPr>
          </w:p>
        </w:tc>
      </w:tr>
    </w:tbl>
    <w:p>
      <w:pPr>
        <w:pageBreakBefore w:val="0"/>
        <w:kinsoku/>
        <w:overflowPunct/>
        <w:topLinePunct w:val="0"/>
        <w:bidi w:val="0"/>
        <w:spacing w:line="400" w:lineRule="exact"/>
        <w:rPr>
          <w:rFonts w:hint="eastAsia" w:ascii="宋体" w:hAnsi="宋体" w:eastAsia="宋体" w:cs="宋体"/>
          <w:szCs w:val="21"/>
        </w:rPr>
      </w:pPr>
    </w:p>
    <w:p>
      <w:pPr>
        <w:pageBreakBefore w:val="0"/>
        <w:kinsoku/>
        <w:overflowPunct/>
        <w:topLinePunct w:val="0"/>
        <w:bidi w:val="0"/>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注：请投标人按照“评分方法和标准”的审查和评分内容，自上而下的顺序填写本表。因项目次序混乱而影响评标效率及评标结果者，投标人自负其责。</w:t>
      </w:r>
    </w:p>
    <w:p>
      <w:pPr>
        <w:pageBreakBefore w:val="0"/>
        <w:kinsoku/>
        <w:overflowPunct/>
        <w:topLinePunct w:val="0"/>
        <w:bidi w:val="0"/>
        <w:spacing w:line="400" w:lineRule="exact"/>
        <w:jc w:val="center"/>
        <w:rPr>
          <w:rFonts w:hint="eastAsia" w:ascii="宋体" w:hAnsi="宋体" w:eastAsia="宋体" w:cs="宋体"/>
          <w:b/>
          <w:szCs w:val="21"/>
        </w:rPr>
      </w:pPr>
    </w:p>
    <w:p>
      <w:pPr>
        <w:pageBreakBefore w:val="0"/>
        <w:kinsoku/>
        <w:overflowPunct/>
        <w:topLinePunct w:val="0"/>
        <w:bidi w:val="0"/>
        <w:spacing w:line="400" w:lineRule="exact"/>
        <w:ind w:firstLine="2811" w:firstLineChars="1000"/>
        <w:jc w:val="center"/>
        <w:rPr>
          <w:rFonts w:hint="eastAsia" w:ascii="宋体" w:hAnsi="宋体" w:eastAsia="宋体" w:cs="宋体"/>
          <w:b/>
          <w:bCs/>
          <w:kern w:val="0"/>
          <w:sz w:val="28"/>
          <w:szCs w:val="28"/>
        </w:rPr>
      </w:pPr>
    </w:p>
    <w:p>
      <w:pPr>
        <w:pStyle w:val="2"/>
        <w:pageBreakBefore w:val="0"/>
        <w:kinsoku/>
        <w:overflowPunct/>
        <w:topLinePunct w:val="0"/>
        <w:bidi w:val="0"/>
        <w:spacing w:line="400" w:lineRule="exact"/>
        <w:rPr>
          <w:rFonts w:hint="eastAsia" w:ascii="宋体" w:hAnsi="宋体" w:eastAsia="宋体" w:cs="宋体"/>
        </w:rPr>
      </w:pPr>
    </w:p>
    <w:p>
      <w:pPr>
        <w:pageBreakBefore w:val="0"/>
        <w:numPr>
          <w:ilvl w:val="0"/>
          <w:numId w:val="5"/>
        </w:numPr>
        <w:kinsoku/>
        <w:overflowPunct/>
        <w:topLinePunct w:val="0"/>
        <w:bidi w:val="0"/>
        <w:spacing w:line="400" w:lineRule="exact"/>
        <w:ind w:firstLine="3092" w:firstLineChars="1100"/>
        <w:rPr>
          <w:rFonts w:hint="eastAsia" w:ascii="宋体" w:hAnsi="宋体" w:eastAsia="宋体" w:cs="宋体"/>
          <w:b/>
          <w:bCs/>
          <w:kern w:val="0"/>
          <w:sz w:val="28"/>
          <w:szCs w:val="28"/>
        </w:rPr>
      </w:pPr>
      <w:r>
        <w:rPr>
          <w:rFonts w:hint="eastAsia" w:ascii="宋体" w:hAnsi="宋体" w:eastAsia="宋体" w:cs="宋体"/>
          <w:b/>
          <w:bCs/>
          <w:kern w:val="0"/>
          <w:sz w:val="28"/>
          <w:szCs w:val="28"/>
        </w:rPr>
        <w:t>法定代表人证明书</w:t>
      </w:r>
    </w:p>
    <w:p>
      <w:pPr>
        <w:pStyle w:val="23"/>
        <w:pageBreakBefore w:val="0"/>
        <w:numPr>
          <w:ilvl w:val="255"/>
          <w:numId w:val="0"/>
        </w:numPr>
        <w:kinsoku/>
        <w:overflowPunct/>
        <w:topLinePunct w:val="0"/>
        <w:bidi w:val="0"/>
        <w:spacing w:line="400" w:lineRule="exact"/>
        <w:jc w:val="center"/>
        <w:rPr>
          <w:rFonts w:hint="eastAsia" w:ascii="宋体" w:hAnsi="宋体" w:eastAsia="宋体" w:cs="宋体"/>
        </w:rPr>
      </w:pP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同志，现任我单位职务，为法定代表人，特此证明。</w:t>
      </w:r>
    </w:p>
    <w:p>
      <w:pPr>
        <w:pageBreakBefore w:val="0"/>
        <w:kinsoku/>
        <w:overflowPunct/>
        <w:topLinePunct w:val="0"/>
        <w:bidi w:val="0"/>
        <w:spacing w:line="400" w:lineRule="exact"/>
        <w:rPr>
          <w:rFonts w:hint="eastAsia" w:ascii="宋体" w:hAnsi="宋体" w:eastAsia="宋体" w:cs="宋体"/>
          <w:szCs w:val="21"/>
          <w:lang w:eastAsia="zh-CN"/>
        </w:rPr>
      </w:pPr>
      <w:r>
        <w:rPr>
          <w:rFonts w:hint="eastAsia" w:ascii="宋体" w:hAnsi="宋体" w:eastAsia="宋体" w:cs="宋体"/>
          <w:szCs w:val="21"/>
        </w:rPr>
        <w:t>有效日期：签发日期：单位：</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附：代表人性别：年龄：身份证号码：</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营业执照号码：经济性质：</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主营：</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b/>
          <w:szCs w:val="21"/>
        </w:rPr>
        <w:t>说明：</w:t>
      </w:r>
      <w:r>
        <w:rPr>
          <w:rFonts w:hint="eastAsia" w:ascii="宋体" w:hAnsi="宋体" w:eastAsia="宋体" w:cs="宋体"/>
          <w:szCs w:val="21"/>
        </w:rPr>
        <w:t>1、法定代表人为企业事业单位、国家机关、社会团体的主要行政负责人。</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2、内容必须填写真实、清楚，涂改无效，不得转让、买卖。</w:t>
      </w:r>
    </w:p>
    <w:p>
      <w:pPr>
        <w:pageBreakBefore w:val="0"/>
        <w:kinsoku/>
        <w:overflowPunct/>
        <w:topLinePunct w:val="0"/>
        <w:bidi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3.本证明书要求投标人提供加盖公章后的原件方为有效。</w:t>
      </w:r>
    </w:p>
    <w:p>
      <w:pPr>
        <w:pageBreakBefore w:val="0"/>
        <w:kinsoku/>
        <w:overflowPunct/>
        <w:topLinePunct w:val="0"/>
        <w:bidi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4.须提供法定代表人的身份证复印件(附后）。</w:t>
      </w:r>
    </w:p>
    <w:p>
      <w:pPr>
        <w:pageBreakBefore w:val="0"/>
        <w:kinsoku/>
        <w:overflowPunct/>
        <w:topLinePunct w:val="0"/>
        <w:bidi w:val="0"/>
        <w:spacing w:line="400" w:lineRule="exact"/>
        <w:rPr>
          <w:rFonts w:hint="eastAsia" w:ascii="宋体" w:hAnsi="宋体" w:eastAsia="宋体" w:cs="宋体"/>
          <w:szCs w:val="21"/>
        </w:rPr>
      </w:pPr>
    </w:p>
    <w:p>
      <w:pPr>
        <w:pageBreakBefore w:val="0"/>
        <w:kinsoku/>
        <w:overflowPunct/>
        <w:topLinePunct w:val="0"/>
        <w:bidi w:val="0"/>
        <w:spacing w:line="400" w:lineRule="exact"/>
        <w:rPr>
          <w:rFonts w:hint="eastAsia" w:ascii="宋体" w:hAnsi="宋体" w:eastAsia="宋体" w:cs="宋体"/>
          <w:szCs w:val="21"/>
        </w:rPr>
      </w:pPr>
    </w:p>
    <w:p>
      <w:pPr>
        <w:pageBreakBefore w:val="0"/>
        <w:kinsoku/>
        <w:overflowPunct/>
        <w:topLinePunct w:val="0"/>
        <w:bidi w:val="0"/>
        <w:spacing w:line="400" w:lineRule="exact"/>
        <w:rPr>
          <w:rFonts w:hint="eastAsia" w:ascii="宋体" w:hAnsi="宋体" w:eastAsia="宋体" w:cs="宋体"/>
          <w:szCs w:val="21"/>
        </w:rPr>
      </w:pPr>
    </w:p>
    <w:p>
      <w:pPr>
        <w:pStyle w:val="7"/>
        <w:pageBreakBefore w:val="0"/>
        <w:numPr>
          <w:ilvl w:val="1"/>
          <w:numId w:val="0"/>
        </w:numPr>
        <w:kinsoku/>
        <w:overflowPunct/>
        <w:topLinePunct w:val="0"/>
        <w:bidi w:val="0"/>
        <w:spacing w:line="400" w:lineRule="exact"/>
        <w:ind w:firstLine="1470" w:firstLineChars="700"/>
        <w:jc w:val="both"/>
        <w:rPr>
          <w:rFonts w:hint="eastAsia" w:ascii="宋体" w:hAnsi="宋体" w:eastAsia="宋体" w:cs="宋体"/>
        </w:rPr>
      </w:pPr>
      <w:r>
        <w:rPr>
          <w:rFonts w:hint="eastAsia" w:ascii="宋体" w:hAnsi="宋体" w:eastAsia="宋体" w:cs="宋体"/>
        </w:rPr>
        <w:t>三、投标文件签署授权委托书</w:t>
      </w:r>
    </w:p>
    <w:p>
      <w:pPr>
        <w:pageBreakBefore w:val="0"/>
        <w:kinsoku/>
        <w:overflowPunct/>
        <w:topLinePunct w:val="0"/>
        <w:bidi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pageBreakBefore w:val="0"/>
        <w:kinsoku/>
        <w:overflowPunct/>
        <w:topLinePunct w:val="0"/>
        <w:bidi w:val="0"/>
        <w:spacing w:line="400" w:lineRule="exact"/>
        <w:ind w:firstLine="420"/>
        <w:rPr>
          <w:rFonts w:hint="eastAsia" w:ascii="宋体" w:hAnsi="宋体" w:eastAsia="宋体" w:cs="宋体"/>
          <w:szCs w:val="21"/>
        </w:rPr>
      </w:pPr>
      <w:r>
        <w:rPr>
          <w:rFonts w:hint="eastAsia" w:ascii="宋体" w:hAnsi="宋体" w:eastAsia="宋体" w:cs="宋体"/>
          <w:szCs w:val="21"/>
        </w:rPr>
        <w:t>代理人无转委托权，特此委托。</w:t>
      </w:r>
    </w:p>
    <w:p>
      <w:pPr>
        <w:pageBreakBefore w:val="0"/>
        <w:kinsoku/>
        <w:overflowPunct/>
        <w:topLinePunct w:val="0"/>
        <w:bidi w:val="0"/>
        <w:spacing w:line="400" w:lineRule="exact"/>
        <w:ind w:firstLine="420"/>
        <w:rPr>
          <w:rFonts w:hint="eastAsia" w:ascii="宋体" w:hAnsi="宋体" w:eastAsia="宋体" w:cs="宋体"/>
          <w:szCs w:val="21"/>
        </w:rPr>
      </w:pPr>
    </w:p>
    <w:p>
      <w:pPr>
        <w:pageBreakBefore w:val="0"/>
        <w:kinsoku/>
        <w:overflowPunct/>
        <w:topLinePunct w:val="0"/>
        <w:bidi w:val="0"/>
        <w:spacing w:line="400" w:lineRule="exact"/>
        <w:ind w:left="540" w:leftChars="257"/>
        <w:rPr>
          <w:rFonts w:hint="eastAsia" w:ascii="宋体" w:hAnsi="宋体" w:eastAsia="宋体" w:cs="宋体"/>
          <w:szCs w:val="21"/>
          <w:u w:val="single"/>
          <w:lang w:eastAsia="zh-CN"/>
        </w:rPr>
      </w:pPr>
      <w:r>
        <w:rPr>
          <w:rFonts w:hint="eastAsia" w:ascii="宋体" w:hAnsi="宋体" w:eastAsia="宋体" w:cs="宋体"/>
          <w:szCs w:val="21"/>
        </w:rPr>
        <w:t>代理人(签名）：性别：年龄：</w:t>
      </w:r>
    </w:p>
    <w:p>
      <w:pPr>
        <w:pageBreakBefore w:val="0"/>
        <w:kinsoku/>
        <w:overflowPunct/>
        <w:topLinePunct w:val="0"/>
        <w:bidi w:val="0"/>
        <w:spacing w:line="400" w:lineRule="exact"/>
        <w:ind w:left="540" w:leftChars="257"/>
        <w:rPr>
          <w:rFonts w:hint="eastAsia" w:ascii="宋体" w:hAnsi="宋体" w:eastAsia="宋体" w:cs="宋体"/>
          <w:szCs w:val="21"/>
          <w:lang w:eastAsia="zh-CN"/>
        </w:rPr>
      </w:pPr>
      <w:r>
        <w:rPr>
          <w:rFonts w:hint="eastAsia" w:ascii="宋体" w:hAnsi="宋体" w:eastAsia="宋体" w:cs="宋体"/>
          <w:szCs w:val="21"/>
        </w:rPr>
        <w:t>联系电话：手机：</w:t>
      </w:r>
    </w:p>
    <w:p>
      <w:pPr>
        <w:pageBreakBefore w:val="0"/>
        <w:kinsoku/>
        <w:overflowPunct/>
        <w:topLinePunct w:val="0"/>
        <w:bidi w:val="0"/>
        <w:spacing w:line="400" w:lineRule="exact"/>
        <w:ind w:left="540" w:leftChars="257"/>
        <w:rPr>
          <w:rFonts w:hint="eastAsia" w:ascii="宋体" w:hAnsi="宋体" w:eastAsia="宋体" w:cs="宋体"/>
          <w:szCs w:val="21"/>
          <w:u w:val="single"/>
          <w:lang w:eastAsia="zh-CN"/>
        </w:rPr>
      </w:pPr>
      <w:r>
        <w:rPr>
          <w:rFonts w:hint="eastAsia" w:ascii="宋体" w:hAnsi="宋体" w:eastAsia="宋体" w:cs="宋体"/>
          <w:szCs w:val="21"/>
        </w:rPr>
        <w:t>身份证号码：职务：</w:t>
      </w:r>
    </w:p>
    <w:p>
      <w:pPr>
        <w:pageBreakBefore w:val="0"/>
        <w:kinsoku/>
        <w:overflowPunct/>
        <w:topLinePunct w:val="0"/>
        <w:bidi w:val="0"/>
        <w:spacing w:line="400" w:lineRule="exact"/>
        <w:ind w:left="540" w:leftChars="257"/>
        <w:rPr>
          <w:rFonts w:hint="eastAsia" w:ascii="宋体" w:hAnsi="宋体" w:eastAsia="宋体" w:cs="宋体"/>
          <w:szCs w:val="21"/>
          <w:lang w:eastAsia="zh-CN"/>
        </w:rPr>
      </w:pPr>
      <w:r>
        <w:rPr>
          <w:rFonts w:hint="eastAsia" w:ascii="宋体" w:hAnsi="宋体" w:eastAsia="宋体" w:cs="宋体"/>
          <w:szCs w:val="21"/>
        </w:rPr>
        <w:t>投标人(盖章）：</w:t>
      </w:r>
    </w:p>
    <w:p>
      <w:pPr>
        <w:pageBreakBefore w:val="0"/>
        <w:kinsoku/>
        <w:overflowPunct/>
        <w:topLinePunct w:val="0"/>
        <w:bidi w:val="0"/>
        <w:spacing w:line="400" w:lineRule="exact"/>
        <w:ind w:left="540" w:leftChars="257"/>
        <w:rPr>
          <w:rFonts w:hint="eastAsia" w:ascii="宋体" w:hAnsi="宋体" w:eastAsia="宋体" w:cs="宋体"/>
          <w:szCs w:val="21"/>
          <w:lang w:eastAsia="zh-CN"/>
        </w:rPr>
      </w:pPr>
      <w:r>
        <w:rPr>
          <w:rFonts w:hint="eastAsia" w:ascii="宋体" w:hAnsi="宋体" w:eastAsia="宋体" w:cs="宋体"/>
          <w:szCs w:val="21"/>
        </w:rPr>
        <w:t>法定代表人(签名）：</w:t>
      </w:r>
    </w:p>
    <w:p>
      <w:pPr>
        <w:pageBreakBefore w:val="0"/>
        <w:kinsoku/>
        <w:overflowPunct/>
        <w:topLinePunct w:val="0"/>
        <w:bidi w:val="0"/>
        <w:spacing w:line="400" w:lineRule="exact"/>
        <w:ind w:left="540" w:leftChars="257"/>
        <w:rPr>
          <w:rFonts w:hint="eastAsia" w:ascii="宋体" w:hAnsi="宋体" w:eastAsia="宋体" w:cs="宋体"/>
          <w:szCs w:val="21"/>
        </w:rPr>
      </w:pPr>
      <w:r>
        <w:rPr>
          <w:rFonts w:hint="eastAsia" w:ascii="宋体" w:hAnsi="宋体" w:eastAsia="宋体" w:cs="宋体"/>
          <w:szCs w:val="21"/>
        </w:rPr>
        <w:t>授权委托日期：年月日</w:t>
      </w:r>
    </w:p>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b/>
          <w:szCs w:val="21"/>
        </w:rPr>
        <w:t>说明：</w:t>
      </w:r>
      <w:r>
        <w:rPr>
          <w:rFonts w:hint="eastAsia" w:ascii="宋体" w:hAnsi="宋体" w:eastAsia="宋体" w:cs="宋体"/>
          <w:szCs w:val="21"/>
        </w:rPr>
        <w:t>1.本授权委托书要求投标人提供有代理人签字、法定代表人的签字(或盖私章）和加盖公章后的原件方为有效；提供代理人的身份证复印件。</w:t>
      </w:r>
    </w:p>
    <w:p>
      <w:pPr>
        <w:pageBreakBefore w:val="0"/>
        <w:numPr>
          <w:ilvl w:val="0"/>
          <w:numId w:val="6"/>
        </w:numPr>
        <w:kinsoku/>
        <w:overflowPunct/>
        <w:topLinePunct w:val="0"/>
        <w:bidi w:val="0"/>
        <w:spacing w:line="400" w:lineRule="exact"/>
        <w:ind w:firstLine="630" w:firstLineChars="300"/>
        <w:rPr>
          <w:rFonts w:hint="eastAsia" w:ascii="宋体" w:hAnsi="宋体" w:eastAsia="宋体" w:cs="宋体"/>
        </w:rPr>
      </w:pPr>
      <w:r>
        <w:rPr>
          <w:rFonts w:hint="eastAsia" w:ascii="宋体" w:hAnsi="宋体" w:eastAsia="宋体" w:cs="宋体"/>
          <w:szCs w:val="21"/>
        </w:rPr>
        <w:t>提供代理人的身份证复印件及投标人为代理人缴交的最近3个月社保证明（网页截图或窗口打印资料或社保部门出具的证明均可）</w:t>
      </w:r>
    </w:p>
    <w:p>
      <w:pPr>
        <w:pStyle w:val="5"/>
        <w:pageBreakBefore w:val="0"/>
        <w:numPr>
          <w:ilvl w:val="2"/>
          <w:numId w:val="0"/>
        </w:numPr>
        <w:kinsoku/>
        <w:overflowPunct/>
        <w:topLinePunct w:val="0"/>
        <w:bidi w:val="0"/>
        <w:spacing w:line="400" w:lineRule="exact"/>
        <w:ind w:left="2310" w:leftChars="1100" w:firstLine="843" w:firstLineChars="300"/>
        <w:rPr>
          <w:rFonts w:hint="eastAsia" w:ascii="宋体" w:hAnsi="宋体" w:eastAsia="宋体" w:cs="宋体"/>
          <w:kern w:val="0"/>
          <w:szCs w:val="28"/>
        </w:rPr>
      </w:pPr>
      <w:r>
        <w:rPr>
          <w:rFonts w:hint="eastAsia" w:ascii="宋体" w:hAnsi="宋体" w:eastAsia="宋体" w:cs="宋体"/>
          <w:kern w:val="0"/>
          <w:szCs w:val="28"/>
        </w:rPr>
        <w:t>四、投标承诺函</w:t>
      </w:r>
    </w:p>
    <w:p>
      <w:pPr>
        <w:pStyle w:val="5"/>
        <w:pageBreakBefore w:val="0"/>
        <w:kinsoku/>
        <w:overflowPunct/>
        <w:topLinePunct w:val="0"/>
        <w:bidi w:val="0"/>
        <w:spacing w:line="400" w:lineRule="exact"/>
        <w:ind w:firstLine="3584" w:firstLineChars="1700"/>
        <w:rPr>
          <w:rFonts w:hint="eastAsia" w:ascii="宋体" w:hAnsi="宋体" w:eastAsia="宋体" w:cs="宋体"/>
          <w:bCs w:val="0"/>
          <w:sz w:val="21"/>
          <w:szCs w:val="21"/>
        </w:rPr>
      </w:pPr>
      <w:r>
        <w:rPr>
          <w:rFonts w:hint="eastAsia" w:ascii="宋体" w:hAnsi="宋体" w:eastAsia="宋体" w:cs="宋体"/>
          <w:bCs w:val="0"/>
          <w:sz w:val="21"/>
          <w:szCs w:val="21"/>
        </w:rPr>
        <w:t>投标函</w:t>
      </w:r>
    </w:p>
    <w:p>
      <w:pPr>
        <w:pageBreakBefore w:val="0"/>
        <w:kinsoku/>
        <w:overflowPunct/>
        <w:topLinePunct w:val="0"/>
        <w:bidi w:val="0"/>
        <w:spacing w:line="400" w:lineRule="exact"/>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u w:val="single"/>
        </w:rPr>
        <w:t>深圳市第一职业技术学校</w:t>
      </w:r>
    </w:p>
    <w:p>
      <w:pPr>
        <w:pageBreakBefore w:val="0"/>
        <w:numPr>
          <w:ilvl w:val="0"/>
          <w:numId w:val="7"/>
        </w:numPr>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根据已收到贵方的的项目的招标文件，遵照《深圳经济特区政府采购条例》和《深圳网上政府采购管理暂行办法》等有关规定，我单位经研究上述招标文件的专用条款及通用条款后，我方愿以《开标一览表》中填写的投标报价并按招标文件要求承包上述项目并修补其任何缺陷。</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3、在本项目投标过程中不弄虚作假，不隐瞒真实情况，不围标串标，不恶意质疑投诉。我公司已清楚违反上述要求的后果。</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4、在本项目招标过程中，评标委员会若对投标人进行现场勘察或实地考察或检验有关证明材料的原件，我公司将随时做好接受检查的准备。</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投标人：单位地址：</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法定代表人或其委托代理人：</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邮政编码：电话：传真：</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日期：年月日</w:t>
      </w:r>
    </w:p>
    <w:p>
      <w:pPr>
        <w:pStyle w:val="5"/>
        <w:pageBreakBefore w:val="0"/>
        <w:kinsoku/>
        <w:overflowPunct/>
        <w:topLinePunct w:val="0"/>
        <w:bidi w:val="0"/>
        <w:spacing w:line="400" w:lineRule="exact"/>
        <w:ind w:firstLine="2530" w:firstLineChars="1200"/>
        <w:rPr>
          <w:rFonts w:hint="eastAsia" w:ascii="宋体" w:hAnsi="宋体" w:eastAsia="宋体" w:cs="宋体"/>
          <w:bCs w:val="0"/>
          <w:sz w:val="21"/>
          <w:szCs w:val="21"/>
        </w:rPr>
      </w:pPr>
      <w:r>
        <w:rPr>
          <w:rFonts w:hint="eastAsia" w:ascii="宋体" w:hAnsi="宋体" w:eastAsia="宋体" w:cs="宋体"/>
          <w:bCs w:val="0"/>
          <w:sz w:val="21"/>
          <w:szCs w:val="21"/>
        </w:rPr>
        <w:t>政府采购投标及履约承诺函</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致：</w:t>
      </w:r>
      <w:r>
        <w:rPr>
          <w:rFonts w:hint="eastAsia" w:ascii="宋体" w:hAnsi="宋体" w:eastAsia="宋体" w:cs="宋体"/>
          <w:szCs w:val="21"/>
          <w:u w:val="single"/>
        </w:rPr>
        <w:t>深圳市第一职业技术学校</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我单位承诺：</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1.我单位参与本项目投标前三年内，在经营活动中没有重大违法记录。</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2.我单位参与本项目政府采购活动时不存在被有关部门禁止参与政府采购活动且在有效期内的情况。</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3.我单位具备《中华人民共和国政府采购法》第二十二条第一款规定的六项条件。</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4.我单位未被列入失信被执行人、重大税收违法案件当事人名单、政府采购严重违法失信行为记录名单。</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9.我单位承诺中标后项目不转包，未经采购人同意不进行分包。</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10.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以上承诺，如有违反，愿依照国家相关法律法规处理，并承担由此给采购人带来的损失。</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年</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月</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日</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p>
    <w:p>
      <w:pPr>
        <w:pStyle w:val="5"/>
        <w:pageBreakBefore w:val="0"/>
        <w:numPr>
          <w:ilvl w:val="2"/>
          <w:numId w:val="0"/>
        </w:numPr>
        <w:kinsoku/>
        <w:overflowPunct/>
        <w:topLinePunct w:val="0"/>
        <w:bidi w:val="0"/>
        <w:spacing w:line="400" w:lineRule="exact"/>
        <w:ind w:left="2310" w:leftChars="1100" w:firstLine="562" w:firstLineChars="200"/>
        <w:rPr>
          <w:rFonts w:hint="eastAsia" w:ascii="宋体" w:hAnsi="宋体" w:eastAsia="宋体" w:cs="宋体"/>
          <w:kern w:val="0"/>
          <w:szCs w:val="28"/>
        </w:rPr>
      </w:pPr>
      <w:r>
        <w:rPr>
          <w:rFonts w:hint="eastAsia" w:ascii="宋体" w:hAnsi="宋体" w:eastAsia="宋体" w:cs="宋体"/>
          <w:kern w:val="0"/>
          <w:szCs w:val="28"/>
        </w:rPr>
        <w:t>五、投标人情况介绍</w:t>
      </w:r>
    </w:p>
    <w:p>
      <w:pPr>
        <w:pageBreakBefore w:val="0"/>
        <w:kinsoku/>
        <w:overflowPunct/>
        <w:topLinePunct w:val="0"/>
        <w:bidi w:val="0"/>
        <w:spacing w:line="400" w:lineRule="exact"/>
        <w:outlineLvl w:val="3"/>
        <w:rPr>
          <w:rFonts w:hint="eastAsia" w:ascii="宋体" w:hAnsi="宋体" w:eastAsia="宋体" w:cs="宋体"/>
          <w:b/>
          <w:szCs w:val="21"/>
        </w:rPr>
      </w:pPr>
      <w:r>
        <w:rPr>
          <w:rFonts w:hint="eastAsia" w:ascii="宋体" w:hAnsi="宋体" w:eastAsia="宋体" w:cs="宋体"/>
          <w:b/>
          <w:szCs w:val="21"/>
        </w:rPr>
        <w:t>(一）投标人资格要求的证明文件</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(1）营业执照(或单位法人登记证等）复印件；</w:t>
      </w:r>
    </w:p>
    <w:p>
      <w:pPr>
        <w:pageBreakBefore w:val="0"/>
        <w:kinsoku/>
        <w:overflowPunct/>
        <w:topLinePunct w:val="0"/>
        <w:bidi w:val="0"/>
        <w:spacing w:after="156" w:afterLines="50" w:line="400" w:lineRule="exact"/>
        <w:ind w:firstLine="420" w:firstLineChars="200"/>
        <w:rPr>
          <w:rFonts w:hint="eastAsia" w:ascii="宋体" w:hAnsi="宋体" w:eastAsia="宋体" w:cs="宋体"/>
          <w:szCs w:val="21"/>
        </w:rPr>
      </w:pPr>
      <w:r>
        <w:rPr>
          <w:rFonts w:hint="eastAsia" w:ascii="宋体" w:hAnsi="宋体" w:eastAsia="宋体" w:cs="宋体"/>
          <w:szCs w:val="21"/>
        </w:rPr>
        <w:t>(2）具有相关经营范围并合法经营的证明文件</w:t>
      </w:r>
    </w:p>
    <w:p>
      <w:pPr>
        <w:pageBreakBefore w:val="0"/>
        <w:kinsoku/>
        <w:overflowPunct/>
        <w:topLinePunct w:val="0"/>
        <w:bidi w:val="0"/>
        <w:spacing w:line="400" w:lineRule="exact"/>
        <w:outlineLvl w:val="3"/>
        <w:rPr>
          <w:rFonts w:hint="eastAsia" w:ascii="宋体" w:hAnsi="宋体" w:eastAsia="宋体" w:cs="宋体"/>
          <w:b/>
          <w:szCs w:val="21"/>
        </w:rPr>
      </w:pPr>
      <w:r>
        <w:rPr>
          <w:rFonts w:hint="eastAsia" w:ascii="宋体" w:hAnsi="宋体" w:eastAsia="宋体" w:cs="宋体"/>
          <w:b/>
          <w:szCs w:val="21"/>
        </w:rPr>
        <w:t>(二）投标人认为需提供的其他证明文件</w:t>
      </w:r>
    </w:p>
    <w:p>
      <w:pPr>
        <w:pageBreakBefore w:val="0"/>
        <w:kinsoku/>
        <w:overflowPunct/>
        <w:topLinePunct w:val="0"/>
        <w:bidi w:val="0"/>
        <w:spacing w:line="400" w:lineRule="exact"/>
        <w:rPr>
          <w:rFonts w:hint="eastAsia" w:ascii="宋体" w:hAnsi="宋体" w:eastAsia="宋体" w:cs="宋体"/>
          <w:bCs/>
          <w:szCs w:val="21"/>
        </w:rPr>
      </w:pPr>
      <w:r>
        <w:rPr>
          <w:rFonts w:hint="eastAsia" w:ascii="宋体" w:hAnsi="宋体" w:eastAsia="宋体" w:cs="宋体"/>
          <w:bCs/>
          <w:szCs w:val="21"/>
        </w:rPr>
        <w:t>提供招标公告和评标信息中关于投标人的其他相关证明文件(如评标信息中涉及的各种证件(身份证除外）、项目发票等，未涉及的可以不提供）</w:t>
      </w:r>
    </w:p>
    <w:p>
      <w:pPr>
        <w:pStyle w:val="5"/>
        <w:pageBreakBefore w:val="0"/>
        <w:numPr>
          <w:ilvl w:val="2"/>
          <w:numId w:val="0"/>
        </w:numPr>
        <w:kinsoku/>
        <w:overflowPunct/>
        <w:topLinePunct w:val="0"/>
        <w:bidi w:val="0"/>
        <w:spacing w:line="400" w:lineRule="exact"/>
        <w:ind w:left="2310" w:leftChars="1100" w:firstLine="562" w:firstLineChars="200"/>
        <w:rPr>
          <w:rFonts w:hint="eastAsia" w:ascii="宋体" w:hAnsi="宋体" w:eastAsia="宋体" w:cs="宋体"/>
          <w:kern w:val="0"/>
          <w:szCs w:val="28"/>
        </w:rPr>
      </w:pPr>
    </w:p>
    <w:p>
      <w:pPr>
        <w:pStyle w:val="5"/>
        <w:pageBreakBefore w:val="0"/>
        <w:numPr>
          <w:ilvl w:val="2"/>
          <w:numId w:val="0"/>
        </w:numPr>
        <w:kinsoku/>
        <w:overflowPunct/>
        <w:topLinePunct w:val="0"/>
        <w:bidi w:val="0"/>
        <w:spacing w:line="400" w:lineRule="exact"/>
        <w:ind w:left="2310" w:leftChars="1100" w:firstLine="562" w:firstLineChars="200"/>
        <w:rPr>
          <w:rFonts w:hint="eastAsia" w:ascii="宋体" w:hAnsi="宋体" w:eastAsia="宋体" w:cs="宋体"/>
          <w:kern w:val="0"/>
          <w:szCs w:val="28"/>
        </w:rPr>
      </w:pPr>
      <w:r>
        <w:rPr>
          <w:rFonts w:hint="eastAsia" w:ascii="宋体" w:hAnsi="宋体" w:eastAsia="宋体" w:cs="宋体"/>
          <w:kern w:val="0"/>
          <w:szCs w:val="28"/>
        </w:rPr>
        <w:t>六、分项报价清单表</w:t>
      </w:r>
    </w:p>
    <w:p>
      <w:pPr>
        <w:pStyle w:val="5"/>
        <w:pageBreakBefore w:val="0"/>
        <w:numPr>
          <w:ilvl w:val="2"/>
          <w:numId w:val="0"/>
        </w:numPr>
        <w:kinsoku/>
        <w:overflowPunct/>
        <w:topLinePunct w:val="0"/>
        <w:bidi w:val="0"/>
        <w:spacing w:line="400" w:lineRule="exact"/>
        <w:rPr>
          <w:rFonts w:hint="eastAsia" w:ascii="宋体" w:hAnsi="宋体" w:eastAsia="宋体" w:cs="宋体"/>
        </w:rPr>
      </w:pPr>
      <w:r>
        <w:rPr>
          <w:rFonts w:hint="eastAsia" w:ascii="宋体" w:hAnsi="宋体" w:eastAsia="宋体" w:cs="宋体"/>
        </w:rPr>
        <w:t>项目报价表</w:t>
      </w:r>
    </w:p>
    <w:p>
      <w:pPr>
        <w:pageBreakBefore w:val="0"/>
        <w:kinsoku/>
        <w:overflowPunct/>
        <w:topLinePunct w:val="0"/>
        <w:bidi w:val="0"/>
        <w:spacing w:line="400" w:lineRule="exact"/>
        <w:rPr>
          <w:rFonts w:hint="eastAsia" w:ascii="宋体" w:hAnsi="宋体" w:eastAsia="宋体" w:cs="宋体"/>
          <w:b/>
          <w:szCs w:val="21"/>
        </w:rPr>
      </w:pPr>
    </w:p>
    <w:tbl>
      <w:tblPr>
        <w:tblStyle w:val="24"/>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520"/>
        <w:gridCol w:w="722"/>
        <w:gridCol w:w="900"/>
        <w:gridCol w:w="90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520"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lang w:val="en-US" w:eastAsia="zh-CN"/>
              </w:rPr>
              <w:t>服务</w:t>
            </w:r>
            <w:r>
              <w:rPr>
                <w:rFonts w:hint="eastAsia" w:ascii="宋体" w:hAnsi="宋体" w:eastAsia="宋体" w:cs="宋体"/>
                <w:szCs w:val="21"/>
              </w:rPr>
              <w:t>名称</w:t>
            </w:r>
          </w:p>
        </w:tc>
        <w:tc>
          <w:tcPr>
            <w:tcW w:w="722"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数量</w:t>
            </w:r>
          </w:p>
        </w:tc>
        <w:tc>
          <w:tcPr>
            <w:tcW w:w="900"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单价(元)</w:t>
            </w:r>
          </w:p>
        </w:tc>
        <w:tc>
          <w:tcPr>
            <w:tcW w:w="900"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合价(元)</w:t>
            </w:r>
          </w:p>
        </w:tc>
        <w:tc>
          <w:tcPr>
            <w:tcW w:w="1621" w:type="dxa"/>
            <w:vAlign w:val="center"/>
          </w:tcPr>
          <w:p>
            <w:pPr>
              <w:pageBreakBefore w:val="0"/>
              <w:kinsoku/>
              <w:overflowPunct/>
              <w:topLinePunct w:val="0"/>
              <w:bidi w:val="0"/>
              <w:spacing w:line="400" w:lineRule="exact"/>
              <w:jc w:val="center"/>
              <w:rPr>
                <w:rFonts w:hint="eastAsia" w:ascii="宋体" w:hAnsi="宋体" w:eastAsia="宋体" w:cs="宋体"/>
                <w:szCs w:val="21"/>
              </w:rPr>
            </w:pPr>
            <w:r>
              <w:rPr>
                <w:rFonts w:hint="eastAsia" w:ascii="宋体" w:hAnsi="宋体" w:eastAsia="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pageBreakBefore w:val="0"/>
              <w:kinsoku/>
              <w:overflowPunct/>
              <w:topLinePunct w:val="0"/>
              <w:bidi w:val="0"/>
              <w:spacing w:line="400" w:lineRule="exact"/>
              <w:rPr>
                <w:rFonts w:hint="eastAsia" w:ascii="宋体" w:hAnsi="宋体" w:eastAsia="宋体" w:cs="宋体"/>
                <w:szCs w:val="21"/>
              </w:rPr>
            </w:pPr>
          </w:p>
        </w:tc>
        <w:tc>
          <w:tcPr>
            <w:tcW w:w="2520" w:type="dxa"/>
          </w:tcPr>
          <w:p>
            <w:pPr>
              <w:pageBreakBefore w:val="0"/>
              <w:kinsoku/>
              <w:overflowPunct/>
              <w:topLinePunct w:val="0"/>
              <w:bidi w:val="0"/>
              <w:spacing w:line="400" w:lineRule="exact"/>
              <w:rPr>
                <w:rFonts w:hint="eastAsia" w:ascii="宋体" w:hAnsi="宋体" w:eastAsia="宋体" w:cs="宋体"/>
                <w:szCs w:val="21"/>
              </w:rPr>
            </w:pPr>
          </w:p>
        </w:tc>
        <w:tc>
          <w:tcPr>
            <w:tcW w:w="722" w:type="dxa"/>
          </w:tcPr>
          <w:p>
            <w:pPr>
              <w:pageBreakBefore w:val="0"/>
              <w:kinsoku/>
              <w:overflowPunct/>
              <w:topLinePunct w:val="0"/>
              <w:bidi w:val="0"/>
              <w:spacing w:line="400" w:lineRule="exact"/>
              <w:rPr>
                <w:rFonts w:hint="eastAsia" w:ascii="宋体" w:hAnsi="宋体" w:eastAsia="宋体" w:cs="宋体"/>
                <w:szCs w:val="21"/>
              </w:rPr>
            </w:pPr>
          </w:p>
        </w:tc>
        <w:tc>
          <w:tcPr>
            <w:tcW w:w="900" w:type="dxa"/>
          </w:tcPr>
          <w:p>
            <w:pPr>
              <w:pageBreakBefore w:val="0"/>
              <w:kinsoku/>
              <w:overflowPunct/>
              <w:topLinePunct w:val="0"/>
              <w:bidi w:val="0"/>
              <w:spacing w:line="400" w:lineRule="exact"/>
              <w:rPr>
                <w:rFonts w:hint="eastAsia" w:ascii="宋体" w:hAnsi="宋体" w:eastAsia="宋体" w:cs="宋体"/>
                <w:szCs w:val="21"/>
              </w:rPr>
            </w:pPr>
          </w:p>
        </w:tc>
        <w:tc>
          <w:tcPr>
            <w:tcW w:w="900" w:type="dxa"/>
          </w:tcPr>
          <w:p>
            <w:pPr>
              <w:pageBreakBefore w:val="0"/>
              <w:kinsoku/>
              <w:overflowPunct/>
              <w:topLinePunct w:val="0"/>
              <w:bidi w:val="0"/>
              <w:spacing w:line="400" w:lineRule="exact"/>
              <w:rPr>
                <w:rFonts w:hint="eastAsia" w:ascii="宋体" w:hAnsi="宋体" w:eastAsia="宋体" w:cs="宋体"/>
                <w:szCs w:val="21"/>
              </w:rPr>
            </w:pPr>
          </w:p>
        </w:tc>
        <w:tc>
          <w:tcPr>
            <w:tcW w:w="1621" w:type="dxa"/>
          </w:tcPr>
          <w:p>
            <w:pPr>
              <w:pageBreakBefore w:val="0"/>
              <w:kinsoku/>
              <w:overflowPunct/>
              <w:topLinePunct w:val="0"/>
              <w:bidi w:val="0"/>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pageBreakBefore w:val="0"/>
              <w:kinsoku/>
              <w:overflowPunct/>
              <w:topLinePunct w:val="0"/>
              <w:bidi w:val="0"/>
              <w:spacing w:line="400" w:lineRule="exact"/>
              <w:rPr>
                <w:rFonts w:hint="eastAsia" w:ascii="宋体" w:hAnsi="宋体" w:eastAsia="宋体" w:cs="宋体"/>
                <w:szCs w:val="21"/>
              </w:rPr>
            </w:pPr>
          </w:p>
        </w:tc>
        <w:tc>
          <w:tcPr>
            <w:tcW w:w="2520" w:type="dxa"/>
          </w:tcPr>
          <w:p>
            <w:pPr>
              <w:pageBreakBefore w:val="0"/>
              <w:kinsoku/>
              <w:overflowPunct/>
              <w:topLinePunct w:val="0"/>
              <w:bidi w:val="0"/>
              <w:spacing w:line="400" w:lineRule="exact"/>
              <w:rPr>
                <w:rFonts w:hint="eastAsia" w:ascii="宋体" w:hAnsi="宋体" w:eastAsia="宋体" w:cs="宋体"/>
                <w:szCs w:val="21"/>
              </w:rPr>
            </w:pPr>
          </w:p>
        </w:tc>
        <w:tc>
          <w:tcPr>
            <w:tcW w:w="722" w:type="dxa"/>
          </w:tcPr>
          <w:p>
            <w:pPr>
              <w:pageBreakBefore w:val="0"/>
              <w:kinsoku/>
              <w:overflowPunct/>
              <w:topLinePunct w:val="0"/>
              <w:bidi w:val="0"/>
              <w:spacing w:line="400" w:lineRule="exact"/>
              <w:rPr>
                <w:rFonts w:hint="eastAsia" w:ascii="宋体" w:hAnsi="宋体" w:eastAsia="宋体" w:cs="宋体"/>
                <w:szCs w:val="21"/>
              </w:rPr>
            </w:pPr>
          </w:p>
        </w:tc>
        <w:tc>
          <w:tcPr>
            <w:tcW w:w="900" w:type="dxa"/>
          </w:tcPr>
          <w:p>
            <w:pPr>
              <w:pageBreakBefore w:val="0"/>
              <w:kinsoku/>
              <w:overflowPunct/>
              <w:topLinePunct w:val="0"/>
              <w:bidi w:val="0"/>
              <w:spacing w:line="400" w:lineRule="exact"/>
              <w:rPr>
                <w:rFonts w:hint="eastAsia" w:ascii="宋体" w:hAnsi="宋体" w:eastAsia="宋体" w:cs="宋体"/>
                <w:szCs w:val="21"/>
              </w:rPr>
            </w:pPr>
          </w:p>
        </w:tc>
        <w:tc>
          <w:tcPr>
            <w:tcW w:w="900" w:type="dxa"/>
          </w:tcPr>
          <w:p>
            <w:pPr>
              <w:pageBreakBefore w:val="0"/>
              <w:kinsoku/>
              <w:overflowPunct/>
              <w:topLinePunct w:val="0"/>
              <w:bidi w:val="0"/>
              <w:spacing w:line="400" w:lineRule="exact"/>
              <w:rPr>
                <w:rFonts w:hint="eastAsia" w:ascii="宋体" w:hAnsi="宋体" w:eastAsia="宋体" w:cs="宋体"/>
                <w:szCs w:val="21"/>
              </w:rPr>
            </w:pPr>
          </w:p>
        </w:tc>
        <w:tc>
          <w:tcPr>
            <w:tcW w:w="1621" w:type="dxa"/>
          </w:tcPr>
          <w:p>
            <w:pPr>
              <w:pageBreakBefore w:val="0"/>
              <w:kinsoku/>
              <w:overflowPunct/>
              <w:topLinePunct w:val="0"/>
              <w:bidi w:val="0"/>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9" w:type="dxa"/>
          </w:tcPr>
          <w:p>
            <w:pPr>
              <w:pageBreakBefore w:val="0"/>
              <w:kinsoku/>
              <w:overflowPunct/>
              <w:topLinePunct w:val="0"/>
              <w:bidi w:val="0"/>
              <w:spacing w:line="400" w:lineRule="exact"/>
              <w:rPr>
                <w:rFonts w:hint="eastAsia" w:ascii="宋体" w:hAnsi="宋体" w:eastAsia="宋体" w:cs="宋体"/>
                <w:szCs w:val="21"/>
              </w:rPr>
            </w:pPr>
          </w:p>
        </w:tc>
        <w:tc>
          <w:tcPr>
            <w:tcW w:w="2520" w:type="dxa"/>
          </w:tcPr>
          <w:p>
            <w:pPr>
              <w:pageBreakBefore w:val="0"/>
              <w:kinsoku/>
              <w:overflowPunct/>
              <w:topLinePunct w:val="0"/>
              <w:bidi w:val="0"/>
              <w:spacing w:line="400" w:lineRule="exact"/>
              <w:rPr>
                <w:rFonts w:hint="eastAsia" w:ascii="宋体" w:hAnsi="宋体" w:eastAsia="宋体" w:cs="宋体"/>
                <w:szCs w:val="21"/>
              </w:rPr>
            </w:pPr>
          </w:p>
        </w:tc>
        <w:tc>
          <w:tcPr>
            <w:tcW w:w="722" w:type="dxa"/>
          </w:tcPr>
          <w:p>
            <w:pPr>
              <w:pageBreakBefore w:val="0"/>
              <w:kinsoku/>
              <w:overflowPunct/>
              <w:topLinePunct w:val="0"/>
              <w:bidi w:val="0"/>
              <w:spacing w:line="400" w:lineRule="exact"/>
              <w:rPr>
                <w:rFonts w:hint="eastAsia" w:ascii="宋体" w:hAnsi="宋体" w:eastAsia="宋体" w:cs="宋体"/>
                <w:szCs w:val="21"/>
              </w:rPr>
            </w:pPr>
          </w:p>
        </w:tc>
        <w:tc>
          <w:tcPr>
            <w:tcW w:w="900" w:type="dxa"/>
          </w:tcPr>
          <w:p>
            <w:pPr>
              <w:pageBreakBefore w:val="0"/>
              <w:kinsoku/>
              <w:overflowPunct/>
              <w:topLinePunct w:val="0"/>
              <w:bidi w:val="0"/>
              <w:spacing w:line="400" w:lineRule="exact"/>
              <w:rPr>
                <w:rFonts w:hint="eastAsia" w:ascii="宋体" w:hAnsi="宋体" w:eastAsia="宋体" w:cs="宋体"/>
                <w:szCs w:val="21"/>
              </w:rPr>
            </w:pPr>
          </w:p>
        </w:tc>
        <w:tc>
          <w:tcPr>
            <w:tcW w:w="900" w:type="dxa"/>
          </w:tcPr>
          <w:p>
            <w:pPr>
              <w:pageBreakBefore w:val="0"/>
              <w:kinsoku/>
              <w:overflowPunct/>
              <w:topLinePunct w:val="0"/>
              <w:bidi w:val="0"/>
              <w:spacing w:line="400" w:lineRule="exact"/>
              <w:rPr>
                <w:rFonts w:hint="eastAsia" w:ascii="宋体" w:hAnsi="宋体" w:eastAsia="宋体" w:cs="宋体"/>
                <w:szCs w:val="21"/>
              </w:rPr>
            </w:pPr>
          </w:p>
        </w:tc>
        <w:tc>
          <w:tcPr>
            <w:tcW w:w="1621" w:type="dxa"/>
          </w:tcPr>
          <w:p>
            <w:pPr>
              <w:pageBreakBefore w:val="0"/>
              <w:kinsoku/>
              <w:overflowPunct/>
              <w:topLinePunct w:val="0"/>
              <w:bidi w:val="0"/>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9" w:type="dxa"/>
          </w:tcPr>
          <w:p>
            <w:pPr>
              <w:pageBreakBefore w:val="0"/>
              <w:kinsoku/>
              <w:overflowPunct/>
              <w:topLinePunct w:val="0"/>
              <w:bidi w:val="0"/>
              <w:spacing w:line="400" w:lineRule="exact"/>
              <w:rPr>
                <w:rFonts w:hint="eastAsia" w:ascii="宋体" w:hAnsi="宋体" w:eastAsia="宋体" w:cs="宋体"/>
                <w:szCs w:val="21"/>
              </w:rPr>
            </w:pPr>
          </w:p>
        </w:tc>
        <w:tc>
          <w:tcPr>
            <w:tcW w:w="2520" w:type="dxa"/>
          </w:tcPr>
          <w:p>
            <w:pPr>
              <w:pageBreakBefore w:val="0"/>
              <w:kinsoku/>
              <w:overflowPunct/>
              <w:topLinePunct w:val="0"/>
              <w:bidi w:val="0"/>
              <w:spacing w:line="400" w:lineRule="exact"/>
              <w:rPr>
                <w:rFonts w:hint="eastAsia" w:ascii="宋体" w:hAnsi="宋体" w:eastAsia="宋体" w:cs="宋体"/>
                <w:szCs w:val="21"/>
              </w:rPr>
            </w:pPr>
          </w:p>
        </w:tc>
        <w:tc>
          <w:tcPr>
            <w:tcW w:w="722" w:type="dxa"/>
          </w:tcPr>
          <w:p>
            <w:pPr>
              <w:pageBreakBefore w:val="0"/>
              <w:kinsoku/>
              <w:overflowPunct/>
              <w:topLinePunct w:val="0"/>
              <w:bidi w:val="0"/>
              <w:spacing w:line="400" w:lineRule="exact"/>
              <w:rPr>
                <w:rFonts w:hint="eastAsia" w:ascii="宋体" w:hAnsi="宋体" w:eastAsia="宋体" w:cs="宋体"/>
                <w:szCs w:val="21"/>
              </w:rPr>
            </w:pPr>
          </w:p>
        </w:tc>
        <w:tc>
          <w:tcPr>
            <w:tcW w:w="900" w:type="dxa"/>
          </w:tcPr>
          <w:p>
            <w:pPr>
              <w:pageBreakBefore w:val="0"/>
              <w:kinsoku/>
              <w:overflowPunct/>
              <w:topLinePunct w:val="0"/>
              <w:bidi w:val="0"/>
              <w:spacing w:line="400" w:lineRule="exact"/>
              <w:rPr>
                <w:rFonts w:hint="eastAsia" w:ascii="宋体" w:hAnsi="宋体" w:eastAsia="宋体" w:cs="宋体"/>
                <w:szCs w:val="21"/>
              </w:rPr>
            </w:pPr>
          </w:p>
        </w:tc>
        <w:tc>
          <w:tcPr>
            <w:tcW w:w="900" w:type="dxa"/>
          </w:tcPr>
          <w:p>
            <w:pPr>
              <w:pageBreakBefore w:val="0"/>
              <w:kinsoku/>
              <w:overflowPunct/>
              <w:topLinePunct w:val="0"/>
              <w:bidi w:val="0"/>
              <w:spacing w:line="400" w:lineRule="exact"/>
              <w:rPr>
                <w:rFonts w:hint="eastAsia" w:ascii="宋体" w:hAnsi="宋体" w:eastAsia="宋体" w:cs="宋体"/>
                <w:szCs w:val="21"/>
              </w:rPr>
            </w:pPr>
          </w:p>
        </w:tc>
        <w:tc>
          <w:tcPr>
            <w:tcW w:w="1621" w:type="dxa"/>
          </w:tcPr>
          <w:p>
            <w:pPr>
              <w:pageBreakBefore w:val="0"/>
              <w:kinsoku/>
              <w:overflowPunct/>
              <w:topLinePunct w:val="0"/>
              <w:bidi w:val="0"/>
              <w:spacing w:line="400" w:lineRule="exact"/>
              <w:rPr>
                <w:rFonts w:hint="eastAsia" w:ascii="宋体" w:hAnsi="宋体" w:eastAsia="宋体" w:cs="宋体"/>
                <w:szCs w:val="21"/>
              </w:rPr>
            </w:pPr>
          </w:p>
        </w:tc>
      </w:tr>
    </w:tbl>
    <w:p>
      <w:pPr>
        <w:pageBreakBefore w:val="0"/>
        <w:kinsoku/>
        <w:overflowPunct/>
        <w:topLinePunct w:val="0"/>
        <w:bidi w:val="0"/>
        <w:spacing w:line="400" w:lineRule="exact"/>
        <w:rPr>
          <w:rFonts w:hint="eastAsia" w:ascii="宋体" w:hAnsi="宋体" w:eastAsia="宋体" w:cs="宋体"/>
          <w:szCs w:val="21"/>
        </w:rPr>
      </w:pPr>
    </w:p>
    <w:p>
      <w:pPr>
        <w:pageBreakBefore w:val="0"/>
        <w:kinsoku/>
        <w:overflowPunct/>
        <w:topLinePunct w:val="0"/>
        <w:bidi w:val="0"/>
        <w:spacing w:line="400" w:lineRule="exact"/>
        <w:rPr>
          <w:rFonts w:hint="eastAsia" w:ascii="宋体" w:hAnsi="宋体" w:eastAsia="宋体" w:cs="宋体"/>
          <w:szCs w:val="21"/>
          <w:lang w:eastAsia="zh-CN"/>
        </w:rPr>
      </w:pPr>
      <w:r>
        <w:rPr>
          <w:rFonts w:hint="eastAsia" w:ascii="宋体" w:hAnsi="宋体" w:eastAsia="宋体" w:cs="宋体"/>
          <w:szCs w:val="21"/>
        </w:rPr>
        <w:t>供应商名称：</w:t>
      </w:r>
    </w:p>
    <w:p>
      <w:pPr>
        <w:pageBreakBefore w:val="0"/>
        <w:kinsoku/>
        <w:overflowPunct/>
        <w:topLinePunct w:val="0"/>
        <w:bidi w:val="0"/>
        <w:spacing w:line="400" w:lineRule="exact"/>
        <w:rPr>
          <w:rFonts w:hint="eastAsia" w:ascii="宋体" w:hAnsi="宋体" w:eastAsia="宋体" w:cs="宋体"/>
          <w:szCs w:val="21"/>
          <w:lang w:eastAsia="zh-CN"/>
        </w:rPr>
      </w:pPr>
      <w:r>
        <w:rPr>
          <w:rFonts w:hint="eastAsia" w:ascii="宋体" w:hAnsi="宋体" w:eastAsia="宋体" w:cs="宋体"/>
          <w:szCs w:val="21"/>
        </w:rPr>
        <w:t>供应商代表姓名：</w:t>
      </w:r>
    </w:p>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注：</w:t>
      </w:r>
    </w:p>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1.所有价格应按“招标文件”中规定的货币单位填写；</w:t>
      </w:r>
    </w:p>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2.投标总价应为以上各分项价格之和；</w:t>
      </w:r>
    </w:p>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3.本表格式不得修改；</w:t>
      </w:r>
    </w:p>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4.单价、合价为包干价，</w:t>
      </w:r>
      <w:r>
        <w:rPr>
          <w:rFonts w:hint="eastAsia" w:ascii="宋体" w:hAnsi="宋体" w:eastAsia="宋体" w:cs="宋体"/>
          <w:color w:val="auto"/>
          <w:sz w:val="22"/>
          <w:szCs w:val="22"/>
          <w:highlight w:val="none"/>
        </w:rPr>
        <w:t>应包括服务成本、法定税费和企业的利润。由企业根据招标文件所提供的资料自行测算投标报价；一经中标，投标报价总价作为中标单位与采购单位签定的合同金额，合同期限内不做调整</w:t>
      </w:r>
      <w:r>
        <w:rPr>
          <w:rFonts w:hint="eastAsia" w:ascii="宋体" w:hAnsi="宋体" w:eastAsia="宋体" w:cs="宋体"/>
          <w:kern w:val="0"/>
          <w:szCs w:val="21"/>
          <w:shd w:val="clear" w:color="auto" w:fill="FFFFFF"/>
        </w:rPr>
        <w:t>。</w:t>
      </w:r>
    </w:p>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5.项目报价表中单个采购预算条目报价均不得超过对应的财政预算限额，否则将导致废标。</w:t>
      </w:r>
    </w:p>
    <w:p>
      <w:pPr>
        <w:pStyle w:val="5"/>
        <w:pageBreakBefore w:val="0"/>
        <w:numPr>
          <w:ilvl w:val="2"/>
          <w:numId w:val="0"/>
        </w:numPr>
        <w:kinsoku/>
        <w:overflowPunct/>
        <w:topLinePunct w:val="0"/>
        <w:bidi w:val="0"/>
        <w:spacing w:line="400" w:lineRule="exact"/>
        <w:ind w:left="400"/>
        <w:jc w:val="center"/>
        <w:rPr>
          <w:rFonts w:hint="eastAsia" w:ascii="宋体" w:hAnsi="宋体" w:eastAsia="宋体" w:cs="宋体"/>
          <w:kern w:val="0"/>
          <w:szCs w:val="28"/>
        </w:rPr>
      </w:pPr>
    </w:p>
    <w:p>
      <w:pPr>
        <w:pStyle w:val="5"/>
        <w:pageBreakBefore w:val="0"/>
        <w:numPr>
          <w:ilvl w:val="2"/>
          <w:numId w:val="0"/>
        </w:numPr>
        <w:kinsoku/>
        <w:overflowPunct/>
        <w:topLinePunct w:val="0"/>
        <w:bidi w:val="0"/>
        <w:spacing w:line="400" w:lineRule="exact"/>
        <w:ind w:left="400"/>
        <w:jc w:val="center"/>
        <w:rPr>
          <w:rFonts w:hint="eastAsia" w:ascii="宋体" w:hAnsi="宋体" w:eastAsia="宋体" w:cs="宋体"/>
          <w:kern w:val="0"/>
          <w:szCs w:val="28"/>
        </w:rPr>
      </w:pPr>
      <w:r>
        <w:rPr>
          <w:rFonts w:hint="eastAsia" w:ascii="宋体" w:hAnsi="宋体" w:eastAsia="宋体" w:cs="宋体"/>
          <w:kern w:val="0"/>
          <w:szCs w:val="28"/>
        </w:rPr>
        <w:t>七、</w:t>
      </w:r>
      <w:r>
        <w:rPr>
          <w:rFonts w:hint="eastAsia" w:ascii="宋体" w:hAnsi="宋体" w:eastAsia="宋体" w:cs="宋体"/>
          <w:szCs w:val="21"/>
          <w:lang w:val="en-US" w:eastAsia="zh-CN"/>
        </w:rPr>
        <w:t>服务条款</w:t>
      </w:r>
      <w:r>
        <w:rPr>
          <w:rFonts w:hint="eastAsia" w:ascii="宋体" w:hAnsi="宋体" w:eastAsia="宋体" w:cs="宋体"/>
          <w:kern w:val="0"/>
          <w:szCs w:val="28"/>
        </w:rPr>
        <w:t>偏离表</w:t>
      </w:r>
    </w:p>
    <w:p>
      <w:pPr>
        <w:pageBreakBefore w:val="0"/>
        <w:kinsoku/>
        <w:overflowPunct/>
        <w:topLinePunct w:val="0"/>
        <w:bidi w:val="0"/>
        <w:spacing w:line="400" w:lineRule="exact"/>
        <w:rPr>
          <w:rFonts w:hint="eastAsia" w:ascii="宋体" w:hAnsi="宋体" w:eastAsia="宋体" w:cs="宋体"/>
          <w:szCs w:val="21"/>
        </w:rPr>
      </w:pPr>
    </w:p>
    <w:p>
      <w:pPr>
        <w:pageBreakBefore w:val="0"/>
        <w:kinsoku/>
        <w:overflowPunct/>
        <w:topLinePunct w:val="0"/>
        <w:bidi w:val="0"/>
        <w:spacing w:line="400" w:lineRule="exact"/>
        <w:rPr>
          <w:rFonts w:hint="eastAsia" w:ascii="宋体" w:hAnsi="宋体" w:eastAsia="宋体" w:cs="宋体"/>
          <w:szCs w:val="21"/>
          <w:u w:val="single"/>
          <w:lang w:eastAsia="zh-CN"/>
        </w:rPr>
      </w:pPr>
      <w:r>
        <w:rPr>
          <w:rFonts w:hint="eastAsia" w:ascii="宋体" w:hAnsi="宋体" w:eastAsia="宋体" w:cs="宋体"/>
          <w:szCs w:val="21"/>
        </w:rPr>
        <w:t>投标人名称</w:t>
      </w:r>
    </w:p>
    <w:p>
      <w:pPr>
        <w:pStyle w:val="2"/>
        <w:pageBreakBefore w:val="0"/>
        <w:kinsoku/>
        <w:overflowPunct/>
        <w:topLinePunct w:val="0"/>
        <w:bidi w:val="0"/>
        <w:spacing w:line="400" w:lineRule="exact"/>
        <w:rPr>
          <w:rFonts w:hint="eastAsia" w:ascii="宋体" w:hAnsi="宋体" w:eastAsia="宋体" w:cs="宋体"/>
          <w:sz w:val="21"/>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序号</w:t>
            </w:r>
          </w:p>
        </w:tc>
        <w:tc>
          <w:tcPr>
            <w:tcW w:w="1356" w:type="dxa"/>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lang w:val="en-US" w:eastAsia="zh-CN"/>
              </w:rPr>
              <w:t>服务</w:t>
            </w:r>
            <w:r>
              <w:rPr>
                <w:rFonts w:hint="eastAsia" w:ascii="宋体" w:hAnsi="宋体" w:eastAsia="宋体" w:cs="宋体"/>
                <w:szCs w:val="21"/>
              </w:rPr>
              <w:t>名称</w:t>
            </w:r>
          </w:p>
        </w:tc>
        <w:tc>
          <w:tcPr>
            <w:tcW w:w="1356" w:type="dxa"/>
            <w:vAlign w:val="center"/>
          </w:tcPr>
          <w:p>
            <w:pPr>
              <w:pageBreakBefore w:val="0"/>
              <w:kinsoku/>
              <w:overflowPunct/>
              <w:topLinePunct w:val="0"/>
              <w:bidi w:val="0"/>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招标文件服务要求</w:t>
            </w:r>
          </w:p>
        </w:tc>
        <w:tc>
          <w:tcPr>
            <w:tcW w:w="1356" w:type="dxa"/>
            <w:vAlign w:val="center"/>
          </w:tcPr>
          <w:p>
            <w:pPr>
              <w:pageBreakBefore w:val="0"/>
              <w:kinsoku/>
              <w:overflowPunct/>
              <w:topLinePunct w:val="0"/>
              <w:bidi w:val="0"/>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投标文件服务响应</w:t>
            </w:r>
          </w:p>
        </w:tc>
        <w:tc>
          <w:tcPr>
            <w:tcW w:w="1484" w:type="dxa"/>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偏离情况</w:t>
            </w:r>
          </w:p>
        </w:tc>
        <w:tc>
          <w:tcPr>
            <w:tcW w:w="1530" w:type="dxa"/>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484" w:type="dxa"/>
          </w:tcPr>
          <w:p>
            <w:pPr>
              <w:pageBreakBefore w:val="0"/>
              <w:kinsoku/>
              <w:overflowPunct/>
              <w:topLinePunct w:val="0"/>
              <w:bidi w:val="0"/>
              <w:spacing w:line="400" w:lineRule="exact"/>
              <w:rPr>
                <w:rFonts w:hint="eastAsia" w:ascii="宋体" w:hAnsi="宋体" w:eastAsia="宋体" w:cs="宋体"/>
                <w:szCs w:val="21"/>
              </w:rPr>
            </w:pPr>
          </w:p>
        </w:tc>
        <w:tc>
          <w:tcPr>
            <w:tcW w:w="1530" w:type="dxa"/>
          </w:tcPr>
          <w:p>
            <w:pPr>
              <w:pageBreakBefore w:val="0"/>
              <w:kinsoku/>
              <w:overflowPunct/>
              <w:topLinePunct w:val="0"/>
              <w:bidi w:val="0"/>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484" w:type="dxa"/>
          </w:tcPr>
          <w:p>
            <w:pPr>
              <w:pageBreakBefore w:val="0"/>
              <w:kinsoku/>
              <w:overflowPunct/>
              <w:topLinePunct w:val="0"/>
              <w:bidi w:val="0"/>
              <w:spacing w:line="400" w:lineRule="exact"/>
              <w:rPr>
                <w:rFonts w:hint="eastAsia" w:ascii="宋体" w:hAnsi="宋体" w:eastAsia="宋体" w:cs="宋体"/>
                <w:szCs w:val="21"/>
              </w:rPr>
            </w:pPr>
          </w:p>
        </w:tc>
        <w:tc>
          <w:tcPr>
            <w:tcW w:w="1530" w:type="dxa"/>
          </w:tcPr>
          <w:p>
            <w:pPr>
              <w:pageBreakBefore w:val="0"/>
              <w:kinsoku/>
              <w:overflowPunct/>
              <w:topLinePunct w:val="0"/>
              <w:bidi w:val="0"/>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484" w:type="dxa"/>
          </w:tcPr>
          <w:p>
            <w:pPr>
              <w:pageBreakBefore w:val="0"/>
              <w:kinsoku/>
              <w:overflowPunct/>
              <w:topLinePunct w:val="0"/>
              <w:bidi w:val="0"/>
              <w:spacing w:line="400" w:lineRule="exact"/>
              <w:rPr>
                <w:rFonts w:hint="eastAsia" w:ascii="宋体" w:hAnsi="宋体" w:eastAsia="宋体" w:cs="宋体"/>
                <w:szCs w:val="21"/>
              </w:rPr>
            </w:pPr>
          </w:p>
        </w:tc>
        <w:tc>
          <w:tcPr>
            <w:tcW w:w="1530" w:type="dxa"/>
          </w:tcPr>
          <w:p>
            <w:pPr>
              <w:pageBreakBefore w:val="0"/>
              <w:kinsoku/>
              <w:overflowPunct/>
              <w:topLinePunct w:val="0"/>
              <w:bidi w:val="0"/>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484" w:type="dxa"/>
          </w:tcPr>
          <w:p>
            <w:pPr>
              <w:pageBreakBefore w:val="0"/>
              <w:kinsoku/>
              <w:overflowPunct/>
              <w:topLinePunct w:val="0"/>
              <w:bidi w:val="0"/>
              <w:spacing w:line="400" w:lineRule="exact"/>
              <w:rPr>
                <w:rFonts w:hint="eastAsia" w:ascii="宋体" w:hAnsi="宋体" w:eastAsia="宋体" w:cs="宋体"/>
                <w:szCs w:val="21"/>
              </w:rPr>
            </w:pPr>
          </w:p>
        </w:tc>
        <w:tc>
          <w:tcPr>
            <w:tcW w:w="1530" w:type="dxa"/>
          </w:tcPr>
          <w:p>
            <w:pPr>
              <w:pageBreakBefore w:val="0"/>
              <w:kinsoku/>
              <w:overflowPunct/>
              <w:topLinePunct w:val="0"/>
              <w:bidi w:val="0"/>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356" w:type="dxa"/>
          </w:tcPr>
          <w:p>
            <w:pPr>
              <w:pageBreakBefore w:val="0"/>
              <w:kinsoku/>
              <w:overflowPunct/>
              <w:topLinePunct w:val="0"/>
              <w:bidi w:val="0"/>
              <w:spacing w:line="400" w:lineRule="exact"/>
              <w:rPr>
                <w:rFonts w:hint="eastAsia" w:ascii="宋体" w:hAnsi="宋体" w:eastAsia="宋体" w:cs="宋体"/>
                <w:szCs w:val="21"/>
              </w:rPr>
            </w:pPr>
          </w:p>
        </w:tc>
        <w:tc>
          <w:tcPr>
            <w:tcW w:w="1484" w:type="dxa"/>
          </w:tcPr>
          <w:p>
            <w:pPr>
              <w:pageBreakBefore w:val="0"/>
              <w:kinsoku/>
              <w:overflowPunct/>
              <w:topLinePunct w:val="0"/>
              <w:bidi w:val="0"/>
              <w:spacing w:line="400" w:lineRule="exact"/>
              <w:rPr>
                <w:rFonts w:hint="eastAsia" w:ascii="宋体" w:hAnsi="宋体" w:eastAsia="宋体" w:cs="宋体"/>
                <w:szCs w:val="21"/>
              </w:rPr>
            </w:pPr>
          </w:p>
        </w:tc>
        <w:tc>
          <w:tcPr>
            <w:tcW w:w="1530" w:type="dxa"/>
          </w:tcPr>
          <w:p>
            <w:pPr>
              <w:pageBreakBefore w:val="0"/>
              <w:kinsoku/>
              <w:overflowPunct/>
              <w:topLinePunct w:val="0"/>
              <w:bidi w:val="0"/>
              <w:spacing w:line="400" w:lineRule="exact"/>
              <w:rPr>
                <w:rFonts w:hint="eastAsia" w:ascii="宋体" w:hAnsi="宋体" w:eastAsia="宋体" w:cs="宋体"/>
                <w:szCs w:val="21"/>
              </w:rPr>
            </w:pPr>
          </w:p>
        </w:tc>
      </w:tr>
    </w:tbl>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备注：</w:t>
      </w:r>
    </w:p>
    <w:p>
      <w:pPr>
        <w:numPr>
          <w:ilvl w:val="0"/>
          <w:numId w:val="8"/>
        </w:numPr>
        <w:spacing w:line="360" w:lineRule="auto"/>
        <w:rPr>
          <w:rFonts w:hint="eastAsia" w:ascii="宋体" w:hAnsi="宋体" w:eastAsia="宋体" w:cs="宋体"/>
          <w:szCs w:val="21"/>
        </w:rPr>
      </w:pPr>
      <w:r>
        <w:rPr>
          <w:rFonts w:hint="eastAsia" w:ascii="宋体" w:hAnsi="宋体"/>
          <w:color w:val="auto"/>
          <w:sz w:val="22"/>
          <w:szCs w:val="22"/>
          <w:highlight w:val="none"/>
        </w:rPr>
        <w:t>投标人必须对应招标文件“第二章招标项目需求 服务要求”逐条响应。</w:t>
      </w:r>
    </w:p>
    <w:p>
      <w:pPr>
        <w:numPr>
          <w:ilvl w:val="0"/>
          <w:numId w:val="8"/>
        </w:numPr>
        <w:spacing w:line="360" w:lineRule="auto"/>
        <w:rPr>
          <w:rFonts w:hint="eastAsia" w:ascii="宋体" w:hAnsi="宋体" w:eastAsia="宋体" w:cs="宋体"/>
          <w:szCs w:val="21"/>
        </w:rPr>
      </w:pPr>
      <w:r>
        <w:rPr>
          <w:rFonts w:hint="eastAsia" w:ascii="宋体" w:hAnsi="宋体"/>
          <w:color w:val="auto"/>
          <w:sz w:val="22"/>
          <w:szCs w:val="22"/>
          <w:highlight w:val="none"/>
        </w:rPr>
        <w:t>“偏离情况”一栏应如实填写“正偏离”、“负偏离”或“无偏离”。</w:t>
      </w:r>
    </w:p>
    <w:p>
      <w:pPr>
        <w:pStyle w:val="5"/>
        <w:pageBreakBefore w:val="0"/>
        <w:numPr>
          <w:ilvl w:val="2"/>
          <w:numId w:val="0"/>
        </w:numPr>
        <w:kinsoku/>
        <w:overflowPunct/>
        <w:topLinePunct w:val="0"/>
        <w:bidi w:val="0"/>
        <w:spacing w:line="400" w:lineRule="exact"/>
        <w:ind w:left="400"/>
        <w:jc w:val="center"/>
        <w:rPr>
          <w:rFonts w:hint="eastAsia" w:ascii="宋体" w:hAnsi="宋体" w:eastAsia="宋体" w:cs="宋体"/>
          <w:kern w:val="0"/>
          <w:szCs w:val="28"/>
        </w:rPr>
      </w:pPr>
    </w:p>
    <w:p>
      <w:pPr>
        <w:pStyle w:val="5"/>
        <w:pageBreakBefore w:val="0"/>
        <w:numPr>
          <w:ilvl w:val="2"/>
          <w:numId w:val="0"/>
        </w:numPr>
        <w:kinsoku/>
        <w:overflowPunct/>
        <w:topLinePunct w:val="0"/>
        <w:bidi w:val="0"/>
        <w:spacing w:line="400" w:lineRule="exact"/>
        <w:ind w:left="400"/>
        <w:jc w:val="center"/>
        <w:rPr>
          <w:rFonts w:hint="eastAsia" w:ascii="宋体" w:hAnsi="宋体" w:eastAsia="宋体" w:cs="宋体"/>
          <w:kern w:val="0"/>
          <w:szCs w:val="28"/>
        </w:rPr>
      </w:pPr>
      <w:r>
        <w:rPr>
          <w:rFonts w:hint="eastAsia" w:ascii="宋体" w:hAnsi="宋体" w:eastAsia="宋体" w:cs="宋体"/>
          <w:kern w:val="0"/>
          <w:szCs w:val="28"/>
        </w:rPr>
        <w:t>八、商务需求偏离表</w:t>
      </w:r>
    </w:p>
    <w:p>
      <w:pPr>
        <w:pageBreakBefore w:val="0"/>
        <w:kinsoku/>
        <w:overflowPunct/>
        <w:topLinePunct w:val="0"/>
        <w:bidi w:val="0"/>
        <w:spacing w:line="400" w:lineRule="exact"/>
        <w:rPr>
          <w:rFonts w:hint="eastAsia" w:ascii="宋体" w:hAnsi="宋体" w:eastAsia="宋体" w:cs="宋体"/>
          <w:b/>
          <w:szCs w:val="21"/>
        </w:rPr>
      </w:pPr>
    </w:p>
    <w:p>
      <w:pPr>
        <w:pageBreakBefore w:val="0"/>
        <w:kinsoku/>
        <w:overflowPunct/>
        <w:topLinePunct w:val="0"/>
        <w:bidi w:val="0"/>
        <w:spacing w:line="400" w:lineRule="exact"/>
        <w:rPr>
          <w:rFonts w:hint="eastAsia" w:ascii="宋体" w:hAnsi="宋体" w:eastAsia="宋体" w:cs="宋体"/>
          <w:szCs w:val="21"/>
          <w:u w:val="single"/>
          <w:lang w:eastAsia="zh-CN"/>
        </w:rPr>
      </w:pPr>
      <w:r>
        <w:rPr>
          <w:rFonts w:hint="eastAsia" w:ascii="宋体" w:hAnsi="宋体" w:eastAsia="宋体" w:cs="宋体"/>
          <w:szCs w:val="21"/>
        </w:rPr>
        <w:t>投标人名称</w:t>
      </w:r>
    </w:p>
    <w:p>
      <w:pPr>
        <w:pageBreakBefore w:val="0"/>
        <w:kinsoku/>
        <w:overflowPunct/>
        <w:topLinePunct w:val="0"/>
        <w:bidi w:val="0"/>
        <w:spacing w:line="400" w:lineRule="exact"/>
        <w:rPr>
          <w:rFonts w:hint="eastAsia" w:ascii="宋体" w:hAnsi="宋体" w:eastAsia="宋体" w:cs="宋体"/>
          <w:szCs w:val="21"/>
        </w:rPr>
      </w:pPr>
    </w:p>
    <w:tbl>
      <w:tblPr>
        <w:tblStyle w:val="2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序号</w:t>
            </w:r>
          </w:p>
        </w:tc>
        <w:tc>
          <w:tcPr>
            <w:tcW w:w="1080" w:type="dxa"/>
          </w:tcPr>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目录</w:t>
            </w:r>
          </w:p>
        </w:tc>
        <w:tc>
          <w:tcPr>
            <w:tcW w:w="1980" w:type="dxa"/>
          </w:tcPr>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招标商务条款</w:t>
            </w:r>
          </w:p>
        </w:tc>
        <w:tc>
          <w:tcPr>
            <w:tcW w:w="1980" w:type="dxa"/>
          </w:tcPr>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响应商务条款</w:t>
            </w:r>
          </w:p>
        </w:tc>
        <w:tc>
          <w:tcPr>
            <w:tcW w:w="1440" w:type="dxa"/>
          </w:tcPr>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偏离情况</w:t>
            </w:r>
          </w:p>
        </w:tc>
        <w:tc>
          <w:tcPr>
            <w:tcW w:w="1164" w:type="dxa"/>
          </w:tcPr>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1</w:t>
            </w:r>
          </w:p>
        </w:tc>
        <w:tc>
          <w:tcPr>
            <w:tcW w:w="1080" w:type="dxa"/>
          </w:tcPr>
          <w:p>
            <w:pPr>
              <w:pageBreakBefore w:val="0"/>
              <w:kinsoku/>
              <w:overflowPunct/>
              <w:topLinePunct w:val="0"/>
              <w:bidi w:val="0"/>
              <w:spacing w:line="400" w:lineRule="exact"/>
              <w:rPr>
                <w:rFonts w:hint="eastAsia" w:ascii="宋体" w:hAnsi="宋体" w:eastAsia="宋体" w:cs="宋体"/>
                <w:szCs w:val="21"/>
              </w:rPr>
            </w:pPr>
          </w:p>
        </w:tc>
        <w:tc>
          <w:tcPr>
            <w:tcW w:w="1980" w:type="dxa"/>
          </w:tcPr>
          <w:p>
            <w:pPr>
              <w:pageBreakBefore w:val="0"/>
              <w:kinsoku/>
              <w:overflowPunct/>
              <w:topLinePunct w:val="0"/>
              <w:bidi w:val="0"/>
              <w:spacing w:line="400" w:lineRule="exact"/>
              <w:rPr>
                <w:rFonts w:hint="eastAsia" w:ascii="宋体" w:hAnsi="宋体" w:eastAsia="宋体" w:cs="宋体"/>
                <w:szCs w:val="21"/>
              </w:rPr>
            </w:pPr>
          </w:p>
        </w:tc>
        <w:tc>
          <w:tcPr>
            <w:tcW w:w="1980" w:type="dxa"/>
          </w:tcPr>
          <w:p>
            <w:pPr>
              <w:pageBreakBefore w:val="0"/>
              <w:kinsoku/>
              <w:overflowPunct/>
              <w:topLinePunct w:val="0"/>
              <w:bidi w:val="0"/>
              <w:spacing w:line="400" w:lineRule="exact"/>
              <w:rPr>
                <w:rFonts w:hint="eastAsia" w:ascii="宋体" w:hAnsi="宋体" w:eastAsia="宋体" w:cs="宋体"/>
                <w:szCs w:val="21"/>
              </w:rPr>
            </w:pPr>
          </w:p>
        </w:tc>
        <w:tc>
          <w:tcPr>
            <w:tcW w:w="1440" w:type="dxa"/>
          </w:tcPr>
          <w:p>
            <w:pPr>
              <w:pageBreakBefore w:val="0"/>
              <w:kinsoku/>
              <w:overflowPunct/>
              <w:topLinePunct w:val="0"/>
              <w:bidi w:val="0"/>
              <w:spacing w:line="400" w:lineRule="exact"/>
              <w:rPr>
                <w:rFonts w:hint="eastAsia" w:ascii="宋体" w:hAnsi="宋体" w:eastAsia="宋体" w:cs="宋体"/>
                <w:szCs w:val="21"/>
              </w:rPr>
            </w:pPr>
          </w:p>
        </w:tc>
        <w:tc>
          <w:tcPr>
            <w:tcW w:w="1164" w:type="dxa"/>
          </w:tcPr>
          <w:p>
            <w:pPr>
              <w:pageBreakBefore w:val="0"/>
              <w:kinsoku/>
              <w:overflowPunct/>
              <w:topLinePunct w:val="0"/>
              <w:bidi w:val="0"/>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2</w:t>
            </w:r>
          </w:p>
        </w:tc>
        <w:tc>
          <w:tcPr>
            <w:tcW w:w="1080" w:type="dxa"/>
          </w:tcPr>
          <w:p>
            <w:pPr>
              <w:pageBreakBefore w:val="0"/>
              <w:kinsoku/>
              <w:overflowPunct/>
              <w:topLinePunct w:val="0"/>
              <w:bidi w:val="0"/>
              <w:spacing w:line="400" w:lineRule="exact"/>
              <w:rPr>
                <w:rFonts w:hint="eastAsia" w:ascii="宋体" w:hAnsi="宋体" w:eastAsia="宋体" w:cs="宋体"/>
                <w:szCs w:val="21"/>
              </w:rPr>
            </w:pPr>
          </w:p>
        </w:tc>
        <w:tc>
          <w:tcPr>
            <w:tcW w:w="1980" w:type="dxa"/>
          </w:tcPr>
          <w:p>
            <w:pPr>
              <w:pageBreakBefore w:val="0"/>
              <w:kinsoku/>
              <w:overflowPunct/>
              <w:topLinePunct w:val="0"/>
              <w:bidi w:val="0"/>
              <w:spacing w:line="400" w:lineRule="exact"/>
              <w:rPr>
                <w:rFonts w:hint="eastAsia" w:ascii="宋体" w:hAnsi="宋体" w:eastAsia="宋体" w:cs="宋体"/>
                <w:szCs w:val="21"/>
              </w:rPr>
            </w:pPr>
          </w:p>
        </w:tc>
        <w:tc>
          <w:tcPr>
            <w:tcW w:w="1980" w:type="dxa"/>
          </w:tcPr>
          <w:p>
            <w:pPr>
              <w:pageBreakBefore w:val="0"/>
              <w:kinsoku/>
              <w:overflowPunct/>
              <w:topLinePunct w:val="0"/>
              <w:bidi w:val="0"/>
              <w:spacing w:line="400" w:lineRule="exact"/>
              <w:rPr>
                <w:rFonts w:hint="eastAsia" w:ascii="宋体" w:hAnsi="宋体" w:eastAsia="宋体" w:cs="宋体"/>
                <w:szCs w:val="21"/>
              </w:rPr>
            </w:pPr>
          </w:p>
        </w:tc>
        <w:tc>
          <w:tcPr>
            <w:tcW w:w="1440" w:type="dxa"/>
          </w:tcPr>
          <w:p>
            <w:pPr>
              <w:pageBreakBefore w:val="0"/>
              <w:kinsoku/>
              <w:overflowPunct/>
              <w:topLinePunct w:val="0"/>
              <w:bidi w:val="0"/>
              <w:spacing w:line="400" w:lineRule="exact"/>
              <w:rPr>
                <w:rFonts w:hint="eastAsia" w:ascii="宋体" w:hAnsi="宋体" w:eastAsia="宋体" w:cs="宋体"/>
                <w:szCs w:val="21"/>
              </w:rPr>
            </w:pPr>
          </w:p>
        </w:tc>
        <w:tc>
          <w:tcPr>
            <w:tcW w:w="1164" w:type="dxa"/>
          </w:tcPr>
          <w:p>
            <w:pPr>
              <w:pageBreakBefore w:val="0"/>
              <w:kinsoku/>
              <w:overflowPunct/>
              <w:topLinePunct w:val="0"/>
              <w:bidi w:val="0"/>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w:t>
            </w:r>
          </w:p>
        </w:tc>
        <w:tc>
          <w:tcPr>
            <w:tcW w:w="1080" w:type="dxa"/>
          </w:tcPr>
          <w:p>
            <w:pPr>
              <w:pageBreakBefore w:val="0"/>
              <w:kinsoku/>
              <w:overflowPunct/>
              <w:topLinePunct w:val="0"/>
              <w:bidi w:val="0"/>
              <w:spacing w:line="400" w:lineRule="exact"/>
              <w:rPr>
                <w:rFonts w:hint="eastAsia" w:ascii="宋体" w:hAnsi="宋体" w:eastAsia="宋体" w:cs="宋体"/>
                <w:szCs w:val="21"/>
              </w:rPr>
            </w:pPr>
          </w:p>
        </w:tc>
        <w:tc>
          <w:tcPr>
            <w:tcW w:w="1980" w:type="dxa"/>
          </w:tcPr>
          <w:p>
            <w:pPr>
              <w:pageBreakBefore w:val="0"/>
              <w:kinsoku/>
              <w:overflowPunct/>
              <w:topLinePunct w:val="0"/>
              <w:bidi w:val="0"/>
              <w:spacing w:line="400" w:lineRule="exact"/>
              <w:rPr>
                <w:rFonts w:hint="eastAsia" w:ascii="宋体" w:hAnsi="宋体" w:eastAsia="宋体" w:cs="宋体"/>
                <w:szCs w:val="21"/>
              </w:rPr>
            </w:pPr>
          </w:p>
        </w:tc>
        <w:tc>
          <w:tcPr>
            <w:tcW w:w="1980" w:type="dxa"/>
          </w:tcPr>
          <w:p>
            <w:pPr>
              <w:pageBreakBefore w:val="0"/>
              <w:kinsoku/>
              <w:overflowPunct/>
              <w:topLinePunct w:val="0"/>
              <w:bidi w:val="0"/>
              <w:spacing w:line="400" w:lineRule="exact"/>
              <w:rPr>
                <w:rFonts w:hint="eastAsia" w:ascii="宋体" w:hAnsi="宋体" w:eastAsia="宋体" w:cs="宋体"/>
                <w:szCs w:val="21"/>
              </w:rPr>
            </w:pPr>
          </w:p>
        </w:tc>
        <w:tc>
          <w:tcPr>
            <w:tcW w:w="1440" w:type="dxa"/>
          </w:tcPr>
          <w:p>
            <w:pPr>
              <w:pageBreakBefore w:val="0"/>
              <w:kinsoku/>
              <w:overflowPunct/>
              <w:topLinePunct w:val="0"/>
              <w:bidi w:val="0"/>
              <w:spacing w:line="400" w:lineRule="exact"/>
              <w:rPr>
                <w:rFonts w:hint="eastAsia" w:ascii="宋体" w:hAnsi="宋体" w:eastAsia="宋体" w:cs="宋体"/>
                <w:szCs w:val="21"/>
              </w:rPr>
            </w:pPr>
          </w:p>
        </w:tc>
        <w:tc>
          <w:tcPr>
            <w:tcW w:w="1164" w:type="dxa"/>
          </w:tcPr>
          <w:p>
            <w:pPr>
              <w:pageBreakBefore w:val="0"/>
              <w:kinsoku/>
              <w:overflowPunct/>
              <w:topLinePunct w:val="0"/>
              <w:bidi w:val="0"/>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overflowPunct/>
              <w:topLinePunct w:val="0"/>
              <w:bidi w:val="0"/>
              <w:spacing w:line="400" w:lineRule="exact"/>
              <w:rPr>
                <w:rFonts w:hint="eastAsia" w:ascii="宋体" w:hAnsi="宋体" w:eastAsia="宋体" w:cs="宋体"/>
                <w:szCs w:val="21"/>
              </w:rPr>
            </w:pPr>
          </w:p>
        </w:tc>
        <w:tc>
          <w:tcPr>
            <w:tcW w:w="1080" w:type="dxa"/>
          </w:tcPr>
          <w:p>
            <w:pPr>
              <w:pageBreakBefore w:val="0"/>
              <w:kinsoku/>
              <w:overflowPunct/>
              <w:topLinePunct w:val="0"/>
              <w:bidi w:val="0"/>
              <w:spacing w:line="400" w:lineRule="exact"/>
              <w:rPr>
                <w:rFonts w:hint="eastAsia" w:ascii="宋体" w:hAnsi="宋体" w:eastAsia="宋体" w:cs="宋体"/>
                <w:szCs w:val="21"/>
              </w:rPr>
            </w:pPr>
          </w:p>
        </w:tc>
        <w:tc>
          <w:tcPr>
            <w:tcW w:w="1980" w:type="dxa"/>
          </w:tcPr>
          <w:p>
            <w:pPr>
              <w:pageBreakBefore w:val="0"/>
              <w:kinsoku/>
              <w:overflowPunct/>
              <w:topLinePunct w:val="0"/>
              <w:bidi w:val="0"/>
              <w:spacing w:line="400" w:lineRule="exact"/>
              <w:rPr>
                <w:rFonts w:hint="eastAsia" w:ascii="宋体" w:hAnsi="宋体" w:eastAsia="宋体" w:cs="宋体"/>
                <w:szCs w:val="21"/>
              </w:rPr>
            </w:pPr>
          </w:p>
        </w:tc>
        <w:tc>
          <w:tcPr>
            <w:tcW w:w="1980" w:type="dxa"/>
          </w:tcPr>
          <w:p>
            <w:pPr>
              <w:pageBreakBefore w:val="0"/>
              <w:kinsoku/>
              <w:overflowPunct/>
              <w:topLinePunct w:val="0"/>
              <w:bidi w:val="0"/>
              <w:spacing w:line="400" w:lineRule="exact"/>
              <w:rPr>
                <w:rFonts w:hint="eastAsia" w:ascii="宋体" w:hAnsi="宋体" w:eastAsia="宋体" w:cs="宋体"/>
                <w:szCs w:val="21"/>
              </w:rPr>
            </w:pPr>
          </w:p>
        </w:tc>
        <w:tc>
          <w:tcPr>
            <w:tcW w:w="1440" w:type="dxa"/>
          </w:tcPr>
          <w:p>
            <w:pPr>
              <w:pageBreakBefore w:val="0"/>
              <w:kinsoku/>
              <w:overflowPunct/>
              <w:topLinePunct w:val="0"/>
              <w:bidi w:val="0"/>
              <w:spacing w:line="400" w:lineRule="exact"/>
              <w:rPr>
                <w:rFonts w:hint="eastAsia" w:ascii="宋体" w:hAnsi="宋体" w:eastAsia="宋体" w:cs="宋体"/>
                <w:szCs w:val="21"/>
              </w:rPr>
            </w:pPr>
          </w:p>
        </w:tc>
        <w:tc>
          <w:tcPr>
            <w:tcW w:w="1164" w:type="dxa"/>
          </w:tcPr>
          <w:p>
            <w:pPr>
              <w:pageBreakBefore w:val="0"/>
              <w:kinsoku/>
              <w:overflowPunct/>
              <w:topLinePunct w:val="0"/>
              <w:bidi w:val="0"/>
              <w:spacing w:line="400" w:lineRule="exact"/>
              <w:rPr>
                <w:rFonts w:hint="eastAsia" w:ascii="宋体" w:hAnsi="宋体" w:eastAsia="宋体" w:cs="宋体"/>
                <w:szCs w:val="21"/>
              </w:rPr>
            </w:pPr>
          </w:p>
        </w:tc>
      </w:tr>
    </w:tbl>
    <w:p>
      <w:pPr>
        <w:pageBreakBefore w:val="0"/>
        <w:kinsoku/>
        <w:overflowPunct/>
        <w:topLinePunct w:val="0"/>
        <w:bidi w:val="0"/>
        <w:spacing w:line="400" w:lineRule="exact"/>
        <w:rPr>
          <w:rFonts w:hint="eastAsia" w:ascii="宋体" w:hAnsi="宋体" w:eastAsia="宋体" w:cs="宋体"/>
          <w:szCs w:val="21"/>
        </w:rPr>
      </w:pPr>
      <w:r>
        <w:rPr>
          <w:rFonts w:hint="eastAsia" w:ascii="宋体" w:hAnsi="宋体" w:eastAsia="宋体" w:cs="宋体"/>
          <w:szCs w:val="21"/>
        </w:rPr>
        <w:t>备注：</w:t>
      </w:r>
    </w:p>
    <w:p>
      <w:pPr>
        <w:pageBreakBefore w:val="0"/>
        <w:widowControl/>
        <w:shd w:val="clear" w:color="auto" w:fill="FFFFFF"/>
        <w:kinsoku/>
        <w:overflowPunct/>
        <w:topLinePunct w:val="0"/>
        <w:bidi w:val="0"/>
        <w:spacing w:line="400" w:lineRule="exact"/>
        <w:jc w:val="left"/>
        <w:rPr>
          <w:rFonts w:hint="eastAsia" w:ascii="宋体" w:hAnsi="宋体" w:eastAsia="宋体" w:cs="宋体"/>
          <w:szCs w:val="21"/>
        </w:rPr>
      </w:pPr>
      <w:r>
        <w:rPr>
          <w:rFonts w:hint="eastAsia" w:ascii="宋体" w:hAnsi="宋体" w:eastAsia="宋体" w:cs="宋体"/>
          <w:kern w:val="0"/>
          <w:szCs w:val="21"/>
          <w:shd w:val="clear" w:color="auto" w:fill="FFFFFF"/>
        </w:rPr>
        <w:t>1.“商务需求”一栏必须填写采购文件第二章“商务需求”的内容分别对应的内容进行填写。</w:t>
      </w:r>
    </w:p>
    <w:p>
      <w:pPr>
        <w:pageBreakBefore w:val="0"/>
        <w:widowControl/>
        <w:shd w:val="clear" w:color="auto" w:fill="FFFFFF"/>
        <w:kinsoku/>
        <w:overflowPunct/>
        <w:topLinePunct w:val="0"/>
        <w:bidi w:val="0"/>
        <w:spacing w:line="400" w:lineRule="exact"/>
        <w:jc w:val="left"/>
        <w:rPr>
          <w:rFonts w:hint="eastAsia" w:ascii="宋体" w:hAnsi="宋体" w:eastAsia="宋体" w:cs="宋体"/>
          <w:szCs w:val="21"/>
        </w:rPr>
      </w:pPr>
      <w:r>
        <w:rPr>
          <w:rFonts w:hint="eastAsia" w:ascii="宋体" w:hAnsi="宋体" w:eastAsia="宋体" w:cs="宋体"/>
          <w:kern w:val="0"/>
          <w:szCs w:val="21"/>
          <w:shd w:val="clear" w:color="auto" w:fill="FFFFFF"/>
        </w:rPr>
        <w:t>2.“投标商务条款”一栏必须详细填写投标商务条款的内容。</w:t>
      </w:r>
    </w:p>
    <w:p>
      <w:pPr>
        <w:pageBreakBefore w:val="0"/>
        <w:widowControl/>
        <w:shd w:val="clear" w:color="auto" w:fill="FFFFFF"/>
        <w:kinsoku/>
        <w:overflowPunct/>
        <w:topLinePunct w:val="0"/>
        <w:bidi w:val="0"/>
        <w:spacing w:line="400" w:lineRule="exact"/>
        <w:jc w:val="left"/>
        <w:rPr>
          <w:rFonts w:hint="eastAsia" w:ascii="宋体" w:hAnsi="宋体" w:eastAsia="宋体" w:cs="宋体"/>
          <w:szCs w:val="21"/>
        </w:rPr>
      </w:pPr>
      <w:r>
        <w:rPr>
          <w:rFonts w:hint="eastAsia" w:ascii="宋体" w:hAnsi="宋体" w:eastAsia="宋体" w:cs="宋体"/>
          <w:kern w:val="0"/>
          <w:szCs w:val="21"/>
          <w:shd w:val="clear" w:color="auto" w:fill="FFFFFF"/>
        </w:rPr>
        <w:t>3.“偏离情况”栏中应如实填写“正偏离”、“负偏离”或“无偏离”。</w:t>
      </w:r>
    </w:p>
    <w:p>
      <w:pPr>
        <w:pageBreakBefore w:val="0"/>
        <w:widowControl/>
        <w:shd w:val="clear" w:color="auto" w:fill="FFFFFF"/>
        <w:kinsoku/>
        <w:overflowPunct/>
        <w:topLinePunct w:val="0"/>
        <w:bidi w:val="0"/>
        <w:spacing w:line="400" w:lineRule="exact"/>
        <w:jc w:val="left"/>
        <w:rPr>
          <w:rFonts w:hint="eastAsia" w:ascii="宋体" w:hAnsi="宋体" w:eastAsia="宋体" w:cs="宋体"/>
          <w:szCs w:val="21"/>
        </w:rPr>
      </w:pPr>
      <w:r>
        <w:rPr>
          <w:rFonts w:hint="eastAsia" w:ascii="宋体" w:hAnsi="宋体" w:eastAsia="宋体" w:cs="宋体"/>
          <w:kern w:val="0"/>
          <w:szCs w:val="21"/>
          <w:shd w:val="clear" w:color="auto" w:fill="FFFFFF"/>
        </w:rPr>
        <w:t>3.交货期条款为不可负偏离条款，投标文件响应为“负偏离”的，投标文件将按废标处理。</w:t>
      </w:r>
    </w:p>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4.开标一览表中填写的“工期”必须与本表填写的“工期”一致。如填写不一致，以开标一览表填写的“交货期”为准。</w:t>
      </w:r>
    </w:p>
    <w:p>
      <w:pPr>
        <w:pageBreakBefore w:val="0"/>
        <w:widowControl/>
        <w:shd w:val="clear" w:color="auto" w:fill="FFFFFF"/>
        <w:kinsoku/>
        <w:overflowPunct/>
        <w:topLinePunct w:val="0"/>
        <w:bidi w:val="0"/>
        <w:spacing w:line="400" w:lineRule="exact"/>
        <w:jc w:val="left"/>
        <w:rPr>
          <w:rFonts w:hint="eastAsia" w:ascii="宋体" w:hAnsi="宋体" w:eastAsia="宋体" w:cs="宋体"/>
          <w:kern w:val="0"/>
          <w:szCs w:val="21"/>
          <w:shd w:val="clear" w:color="auto" w:fill="FFFFFF"/>
        </w:rPr>
      </w:pPr>
    </w:p>
    <w:p>
      <w:pPr>
        <w:pStyle w:val="5"/>
        <w:pageBreakBefore w:val="0"/>
        <w:numPr>
          <w:ilvl w:val="2"/>
          <w:numId w:val="0"/>
        </w:numPr>
        <w:kinsoku/>
        <w:overflowPunct/>
        <w:topLinePunct w:val="0"/>
        <w:bidi w:val="0"/>
        <w:spacing w:line="400" w:lineRule="exact"/>
        <w:ind w:left="400"/>
        <w:jc w:val="center"/>
        <w:rPr>
          <w:rFonts w:hint="eastAsia" w:ascii="宋体" w:hAnsi="宋体" w:eastAsia="宋体" w:cs="宋体"/>
          <w:kern w:val="0"/>
          <w:szCs w:val="28"/>
        </w:rPr>
      </w:pPr>
      <w:r>
        <w:rPr>
          <w:rFonts w:hint="eastAsia" w:ascii="宋体" w:hAnsi="宋体" w:eastAsia="宋体" w:cs="宋体"/>
          <w:kern w:val="0"/>
          <w:szCs w:val="28"/>
        </w:rPr>
        <w:t>九、</w:t>
      </w:r>
      <w:r>
        <w:rPr>
          <w:rFonts w:hint="eastAsia" w:ascii="宋体" w:hAnsi="宋体" w:eastAsia="宋体" w:cs="宋体"/>
          <w:szCs w:val="21"/>
        </w:rPr>
        <w:t>实施方案（工作措施、工作方法、工作手段、工作流程）</w:t>
      </w:r>
    </w:p>
    <w:p>
      <w:pPr>
        <w:pageBreakBefore w:val="0"/>
        <w:kinsoku/>
        <w:overflowPunct/>
        <w:topLinePunct w:val="0"/>
        <w:bidi w:val="0"/>
        <w:spacing w:line="400" w:lineRule="exact"/>
        <w:rPr>
          <w:rFonts w:hint="eastAsia" w:ascii="宋体" w:hAnsi="宋体" w:eastAsia="宋体" w:cs="宋体"/>
        </w:rPr>
      </w:pPr>
      <w:r>
        <w:rPr>
          <w:rFonts w:hint="eastAsia" w:ascii="宋体" w:hAnsi="宋体" w:eastAsia="宋体" w:cs="宋体"/>
        </w:rPr>
        <w:t>格式自拟；</w:t>
      </w:r>
    </w:p>
    <w:p>
      <w:pPr>
        <w:pageBreakBefore w:val="0"/>
        <w:kinsoku/>
        <w:overflowPunct/>
        <w:topLinePunct w:val="0"/>
        <w:bidi w:val="0"/>
        <w:spacing w:line="400" w:lineRule="exact"/>
        <w:rPr>
          <w:rFonts w:hint="eastAsia" w:ascii="宋体" w:hAnsi="宋体" w:eastAsia="宋体" w:cs="宋体"/>
          <w:b/>
          <w:bCs/>
          <w:szCs w:val="21"/>
        </w:rPr>
      </w:pPr>
      <w:r>
        <w:rPr>
          <w:rFonts w:hint="eastAsia" w:ascii="宋体" w:hAnsi="宋体" w:eastAsia="宋体" w:cs="宋体"/>
          <w:b/>
          <w:bCs/>
          <w:szCs w:val="21"/>
        </w:rPr>
        <w:t>（备注：该部分须与“技术保障措施”、等部分承诺的内容相呼应，不得前后矛盾。）</w:t>
      </w:r>
    </w:p>
    <w:p>
      <w:pPr>
        <w:pageBreakBefore w:val="0"/>
        <w:kinsoku/>
        <w:overflowPunct/>
        <w:topLinePunct w:val="0"/>
        <w:bidi w:val="0"/>
        <w:spacing w:line="400" w:lineRule="exact"/>
        <w:rPr>
          <w:rFonts w:hint="eastAsia" w:ascii="宋体" w:hAnsi="宋体" w:eastAsia="宋体" w:cs="宋体"/>
        </w:rPr>
      </w:pPr>
    </w:p>
    <w:p>
      <w:pPr>
        <w:pageBreakBefore w:val="0"/>
        <w:kinsoku/>
        <w:overflowPunct/>
        <w:topLinePunct w:val="0"/>
        <w:bidi w:val="0"/>
        <w:spacing w:line="400" w:lineRule="exact"/>
        <w:rPr>
          <w:rFonts w:hint="eastAsia" w:ascii="宋体" w:hAnsi="宋体" w:eastAsia="宋体" w:cs="宋体"/>
        </w:rPr>
      </w:pPr>
    </w:p>
    <w:p>
      <w:pPr>
        <w:pStyle w:val="5"/>
        <w:pageBreakBefore w:val="0"/>
        <w:numPr>
          <w:ilvl w:val="2"/>
          <w:numId w:val="0"/>
        </w:numPr>
        <w:kinsoku/>
        <w:overflowPunct/>
        <w:topLinePunct w:val="0"/>
        <w:bidi w:val="0"/>
        <w:spacing w:line="400" w:lineRule="exact"/>
        <w:ind w:left="400"/>
        <w:jc w:val="center"/>
        <w:rPr>
          <w:rFonts w:hint="eastAsia" w:ascii="宋体" w:hAnsi="宋体" w:eastAsia="宋体" w:cs="宋体"/>
          <w:kern w:val="0"/>
          <w:szCs w:val="28"/>
        </w:rPr>
      </w:pPr>
      <w:r>
        <w:rPr>
          <w:rFonts w:hint="eastAsia" w:ascii="宋体" w:hAnsi="宋体" w:eastAsia="宋体" w:cs="宋体"/>
          <w:kern w:val="0"/>
          <w:szCs w:val="28"/>
        </w:rPr>
        <w:t>十、</w:t>
      </w:r>
      <w:r>
        <w:rPr>
          <w:rFonts w:hint="eastAsia" w:ascii="宋体" w:hAnsi="宋体" w:eastAsia="宋体" w:cs="宋体"/>
          <w:szCs w:val="21"/>
        </w:rPr>
        <w:t>项目重点难点分析、应对措施及相关的合理化建议</w:t>
      </w:r>
    </w:p>
    <w:p>
      <w:pPr>
        <w:pageBreakBefore w:val="0"/>
        <w:kinsoku/>
        <w:overflowPunct/>
        <w:topLinePunct w:val="0"/>
        <w:bidi w:val="0"/>
        <w:spacing w:line="400" w:lineRule="exact"/>
        <w:rPr>
          <w:rFonts w:hint="eastAsia" w:ascii="宋体" w:hAnsi="宋体" w:eastAsia="宋体" w:cs="宋体"/>
        </w:rPr>
      </w:pPr>
      <w:r>
        <w:rPr>
          <w:rFonts w:hint="eastAsia" w:ascii="宋体" w:hAnsi="宋体" w:eastAsia="宋体" w:cs="宋体"/>
        </w:rPr>
        <w:t>格式自拟；</w:t>
      </w:r>
    </w:p>
    <w:p>
      <w:pPr>
        <w:pageBreakBefore w:val="0"/>
        <w:kinsoku/>
        <w:overflowPunct/>
        <w:topLinePunct w:val="0"/>
        <w:bidi w:val="0"/>
        <w:spacing w:line="400" w:lineRule="exact"/>
        <w:rPr>
          <w:rFonts w:hint="eastAsia" w:ascii="宋体" w:hAnsi="宋体" w:eastAsia="宋体" w:cs="宋体"/>
          <w:b/>
          <w:bCs/>
          <w:szCs w:val="21"/>
        </w:rPr>
      </w:pPr>
      <w:r>
        <w:rPr>
          <w:rFonts w:hint="eastAsia" w:ascii="宋体" w:hAnsi="宋体" w:eastAsia="宋体" w:cs="宋体"/>
          <w:b/>
          <w:bCs/>
          <w:szCs w:val="21"/>
        </w:rPr>
        <w:t>（备注：该部分须与“技术保障措施”、等部分承诺的内容相呼应，不得前后矛盾。）</w:t>
      </w:r>
    </w:p>
    <w:p>
      <w:pPr>
        <w:pageBreakBefore w:val="0"/>
        <w:kinsoku/>
        <w:overflowPunct/>
        <w:topLinePunct w:val="0"/>
        <w:bidi w:val="0"/>
        <w:spacing w:line="400" w:lineRule="exact"/>
        <w:rPr>
          <w:rFonts w:hint="eastAsia" w:ascii="宋体" w:hAnsi="宋体" w:eastAsia="宋体" w:cs="宋体"/>
          <w:b/>
          <w:bCs/>
          <w:sz w:val="24"/>
        </w:rPr>
      </w:pPr>
    </w:p>
    <w:p>
      <w:pPr>
        <w:pStyle w:val="5"/>
        <w:pageBreakBefore w:val="0"/>
        <w:numPr>
          <w:ilvl w:val="2"/>
          <w:numId w:val="0"/>
        </w:numPr>
        <w:kinsoku/>
        <w:overflowPunct/>
        <w:topLinePunct w:val="0"/>
        <w:bidi w:val="0"/>
        <w:spacing w:line="400" w:lineRule="exact"/>
        <w:ind w:left="400"/>
        <w:jc w:val="center"/>
        <w:rPr>
          <w:rFonts w:hint="eastAsia" w:ascii="宋体" w:hAnsi="宋体" w:eastAsia="宋体" w:cs="宋体"/>
          <w:kern w:val="0"/>
          <w:szCs w:val="28"/>
        </w:rPr>
      </w:pPr>
      <w:r>
        <w:rPr>
          <w:rFonts w:hint="eastAsia" w:ascii="宋体" w:hAnsi="宋体" w:eastAsia="宋体" w:cs="宋体"/>
          <w:kern w:val="0"/>
          <w:szCs w:val="28"/>
        </w:rPr>
        <w:t>十一、</w:t>
      </w:r>
      <w:r>
        <w:rPr>
          <w:rFonts w:hint="eastAsia" w:ascii="宋体" w:hAnsi="宋体" w:eastAsia="宋体" w:cs="宋体"/>
          <w:szCs w:val="21"/>
        </w:rPr>
        <w:t>质量保障措施及方案</w:t>
      </w:r>
    </w:p>
    <w:p>
      <w:pPr>
        <w:pageBreakBefore w:val="0"/>
        <w:kinsoku/>
        <w:overflowPunct/>
        <w:topLinePunct w:val="0"/>
        <w:bidi w:val="0"/>
        <w:spacing w:line="400" w:lineRule="exact"/>
        <w:rPr>
          <w:rFonts w:hint="eastAsia" w:ascii="宋体" w:hAnsi="宋体" w:eastAsia="宋体" w:cs="宋体"/>
          <w:sz w:val="24"/>
        </w:rPr>
      </w:pPr>
    </w:p>
    <w:p>
      <w:pPr>
        <w:pageBreakBefore w:val="0"/>
        <w:kinsoku/>
        <w:overflowPunct/>
        <w:topLinePunct w:val="0"/>
        <w:bidi w:val="0"/>
        <w:spacing w:line="400" w:lineRule="exact"/>
        <w:rPr>
          <w:rFonts w:hint="eastAsia" w:ascii="宋体" w:hAnsi="宋体" w:eastAsia="宋体" w:cs="宋体"/>
        </w:rPr>
      </w:pPr>
      <w:r>
        <w:rPr>
          <w:rFonts w:hint="eastAsia" w:ascii="宋体" w:hAnsi="宋体" w:eastAsia="宋体" w:cs="宋体"/>
        </w:rPr>
        <w:t>格式自拟；</w:t>
      </w:r>
    </w:p>
    <w:p>
      <w:pPr>
        <w:pageBreakBefore w:val="0"/>
        <w:kinsoku/>
        <w:overflowPunct/>
        <w:topLinePunct w:val="0"/>
        <w:bidi w:val="0"/>
        <w:spacing w:line="400" w:lineRule="exact"/>
        <w:rPr>
          <w:rFonts w:hint="eastAsia" w:ascii="宋体" w:hAnsi="宋体" w:eastAsia="宋体" w:cs="宋体"/>
          <w:b/>
          <w:bCs/>
          <w:szCs w:val="21"/>
        </w:rPr>
      </w:pPr>
      <w:r>
        <w:rPr>
          <w:rFonts w:hint="eastAsia" w:ascii="宋体" w:hAnsi="宋体" w:eastAsia="宋体" w:cs="宋体"/>
          <w:b/>
          <w:bCs/>
          <w:szCs w:val="21"/>
        </w:rPr>
        <w:t>（备注：该部分须与“技术保障措施”、等部分承诺的内容相呼应，不得前后矛盾。）</w:t>
      </w:r>
    </w:p>
    <w:p>
      <w:pPr>
        <w:pStyle w:val="2"/>
        <w:pageBreakBefore w:val="0"/>
        <w:kinsoku/>
        <w:overflowPunct/>
        <w:topLinePunct w:val="0"/>
        <w:bidi w:val="0"/>
        <w:spacing w:line="400" w:lineRule="exact"/>
        <w:rPr>
          <w:rFonts w:hint="eastAsia" w:ascii="宋体" w:hAnsi="宋体" w:eastAsia="宋体" w:cs="宋体"/>
          <w:b/>
          <w:szCs w:val="21"/>
        </w:rPr>
      </w:pPr>
    </w:p>
    <w:p>
      <w:pPr>
        <w:pStyle w:val="5"/>
        <w:pageBreakBefore w:val="0"/>
        <w:numPr>
          <w:ilvl w:val="0"/>
          <w:numId w:val="9"/>
        </w:numPr>
        <w:kinsoku/>
        <w:overflowPunct/>
        <w:topLinePunct w:val="0"/>
        <w:bidi w:val="0"/>
        <w:spacing w:line="400" w:lineRule="exact"/>
        <w:ind w:left="400"/>
        <w:jc w:val="center"/>
        <w:rPr>
          <w:rFonts w:hint="eastAsia" w:ascii="宋体" w:hAnsi="宋体" w:eastAsia="宋体" w:cs="宋体"/>
          <w:szCs w:val="21"/>
        </w:rPr>
      </w:pPr>
      <w:r>
        <w:rPr>
          <w:rFonts w:hint="eastAsia" w:ascii="宋体" w:hAnsi="宋体" w:eastAsia="宋体" w:cs="宋体"/>
          <w:szCs w:val="21"/>
        </w:rPr>
        <w:t>违约承诺</w:t>
      </w:r>
    </w:p>
    <w:p>
      <w:pPr>
        <w:pageBreakBefore w:val="0"/>
        <w:kinsoku/>
        <w:overflowPunct/>
        <w:topLinePunct w:val="0"/>
        <w:bidi w:val="0"/>
        <w:spacing w:line="400" w:lineRule="exact"/>
        <w:rPr>
          <w:rFonts w:hint="eastAsia" w:ascii="宋体" w:hAnsi="宋体" w:eastAsia="宋体" w:cs="宋体"/>
        </w:rPr>
      </w:pPr>
      <w:r>
        <w:rPr>
          <w:rFonts w:hint="eastAsia" w:ascii="宋体" w:hAnsi="宋体" w:eastAsia="宋体" w:cs="宋体"/>
        </w:rPr>
        <w:t>格式自拟；</w:t>
      </w:r>
    </w:p>
    <w:p>
      <w:pPr>
        <w:rPr>
          <w:rFonts w:hint="eastAsia"/>
        </w:rPr>
      </w:pPr>
    </w:p>
    <w:p>
      <w:pPr>
        <w:pStyle w:val="5"/>
        <w:pageBreakBefore w:val="0"/>
        <w:numPr>
          <w:ilvl w:val="0"/>
          <w:numId w:val="9"/>
        </w:numPr>
        <w:kinsoku/>
        <w:overflowPunct/>
        <w:topLinePunct w:val="0"/>
        <w:bidi w:val="0"/>
        <w:spacing w:line="400" w:lineRule="exact"/>
        <w:ind w:left="400"/>
        <w:jc w:val="center"/>
        <w:rPr>
          <w:rFonts w:hint="eastAsia" w:ascii="宋体" w:hAnsi="宋体" w:eastAsia="宋体" w:cs="宋体"/>
          <w:szCs w:val="21"/>
        </w:rPr>
      </w:pPr>
      <w:r>
        <w:rPr>
          <w:rFonts w:hint="eastAsia" w:ascii="宋体" w:hAnsi="宋体" w:eastAsia="宋体" w:cs="宋体"/>
          <w:kern w:val="0"/>
          <w:szCs w:val="28"/>
        </w:rPr>
        <w:t>项目主要管理及技术人员情况</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789"/>
        <w:gridCol w:w="849"/>
        <w:gridCol w:w="865"/>
        <w:gridCol w:w="847"/>
        <w:gridCol w:w="1365"/>
        <w:gridCol w:w="970"/>
        <w:gridCol w:w="923"/>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pct"/>
            <w:vMerge w:val="restart"/>
            <w:shd w:val="clear" w:color="auto" w:fill="B8CCE4"/>
            <w:noWrap w:val="0"/>
            <w:vAlign w:val="center"/>
          </w:tcPr>
          <w:p>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类别</w:t>
            </w:r>
          </w:p>
        </w:tc>
        <w:tc>
          <w:tcPr>
            <w:tcW w:w="457" w:type="pct"/>
            <w:vMerge w:val="restart"/>
            <w:shd w:val="clear" w:color="auto" w:fill="B8CCE4"/>
            <w:noWrap w:val="0"/>
            <w:vAlign w:val="center"/>
          </w:tcPr>
          <w:p>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姓名</w:t>
            </w:r>
          </w:p>
        </w:tc>
        <w:tc>
          <w:tcPr>
            <w:tcW w:w="492" w:type="pct"/>
            <w:vMerge w:val="restart"/>
            <w:shd w:val="clear" w:color="auto" w:fill="B8CCE4"/>
            <w:noWrap w:val="0"/>
            <w:vAlign w:val="center"/>
          </w:tcPr>
          <w:p>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职务</w:t>
            </w:r>
          </w:p>
        </w:tc>
        <w:tc>
          <w:tcPr>
            <w:tcW w:w="501" w:type="pct"/>
            <w:vMerge w:val="restart"/>
            <w:shd w:val="clear" w:color="auto" w:fill="B8CCE4"/>
            <w:noWrap w:val="0"/>
            <w:vAlign w:val="center"/>
          </w:tcPr>
          <w:p>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职称</w:t>
            </w:r>
          </w:p>
        </w:tc>
        <w:tc>
          <w:tcPr>
            <w:tcW w:w="491" w:type="pct"/>
            <w:vMerge w:val="restart"/>
            <w:shd w:val="clear" w:color="auto" w:fill="B8CCE4"/>
            <w:noWrap w:val="0"/>
            <w:vAlign w:val="center"/>
          </w:tcPr>
          <w:p>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学历</w:t>
            </w:r>
          </w:p>
        </w:tc>
        <w:tc>
          <w:tcPr>
            <w:tcW w:w="2402" w:type="pct"/>
            <w:gridSpan w:val="4"/>
            <w:shd w:val="clear" w:color="auto" w:fill="B8CCE4"/>
            <w:noWrap w:val="0"/>
            <w:vAlign w:val="top"/>
          </w:tcPr>
          <w:p>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上岗资格证明（执业资格或专业等级）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B8CCE4"/>
            <w:noWrap w:val="0"/>
            <w:vAlign w:val="top"/>
          </w:tcPr>
          <w:p>
            <w:pPr>
              <w:spacing w:line="360" w:lineRule="exact"/>
              <w:rPr>
                <w:rFonts w:hint="eastAsia" w:ascii="宋体" w:hAnsi="宋体" w:cs="宋体"/>
                <w:b/>
                <w:color w:val="auto"/>
                <w:sz w:val="22"/>
                <w:highlight w:val="none"/>
              </w:rPr>
            </w:pPr>
          </w:p>
        </w:tc>
        <w:tc>
          <w:tcPr>
            <w:tcW w:w="457" w:type="pct"/>
            <w:vMerge w:val="continue"/>
            <w:shd w:val="clear" w:color="auto" w:fill="B8CCE4"/>
            <w:noWrap w:val="0"/>
            <w:vAlign w:val="top"/>
          </w:tcPr>
          <w:p>
            <w:pPr>
              <w:spacing w:line="360" w:lineRule="exact"/>
              <w:rPr>
                <w:rFonts w:hint="eastAsia" w:ascii="宋体" w:hAnsi="宋体" w:cs="宋体"/>
                <w:b/>
                <w:color w:val="auto"/>
                <w:sz w:val="22"/>
                <w:highlight w:val="none"/>
              </w:rPr>
            </w:pPr>
          </w:p>
        </w:tc>
        <w:tc>
          <w:tcPr>
            <w:tcW w:w="492" w:type="pct"/>
            <w:vMerge w:val="continue"/>
            <w:shd w:val="clear" w:color="auto" w:fill="B8CCE4"/>
            <w:noWrap w:val="0"/>
            <w:vAlign w:val="top"/>
          </w:tcPr>
          <w:p>
            <w:pPr>
              <w:spacing w:line="360" w:lineRule="exact"/>
              <w:rPr>
                <w:rFonts w:hint="eastAsia" w:ascii="宋体" w:hAnsi="宋体" w:cs="宋体"/>
                <w:b/>
                <w:color w:val="auto"/>
                <w:sz w:val="22"/>
                <w:highlight w:val="none"/>
              </w:rPr>
            </w:pPr>
          </w:p>
        </w:tc>
        <w:tc>
          <w:tcPr>
            <w:tcW w:w="501" w:type="pct"/>
            <w:vMerge w:val="continue"/>
            <w:shd w:val="clear" w:color="auto" w:fill="B8CCE4"/>
            <w:noWrap w:val="0"/>
            <w:vAlign w:val="top"/>
          </w:tcPr>
          <w:p>
            <w:pPr>
              <w:spacing w:line="360" w:lineRule="exact"/>
              <w:rPr>
                <w:rFonts w:hint="eastAsia" w:ascii="宋体" w:hAnsi="宋体" w:cs="宋体"/>
                <w:b/>
                <w:color w:val="auto"/>
                <w:sz w:val="22"/>
                <w:highlight w:val="none"/>
              </w:rPr>
            </w:pPr>
          </w:p>
        </w:tc>
        <w:tc>
          <w:tcPr>
            <w:tcW w:w="491" w:type="pct"/>
            <w:vMerge w:val="continue"/>
            <w:shd w:val="clear" w:color="auto" w:fill="B8CCE4"/>
            <w:noWrap w:val="0"/>
            <w:vAlign w:val="top"/>
          </w:tcPr>
          <w:p>
            <w:pPr>
              <w:spacing w:line="360" w:lineRule="exact"/>
              <w:rPr>
                <w:rFonts w:hint="eastAsia" w:ascii="宋体" w:hAnsi="宋体" w:cs="宋体"/>
                <w:b/>
                <w:color w:val="auto"/>
                <w:sz w:val="22"/>
                <w:highlight w:val="none"/>
              </w:rPr>
            </w:pPr>
          </w:p>
        </w:tc>
        <w:tc>
          <w:tcPr>
            <w:tcW w:w="791" w:type="pct"/>
            <w:shd w:val="clear" w:color="auto" w:fill="B8CCE4"/>
            <w:noWrap w:val="0"/>
            <w:vAlign w:val="top"/>
          </w:tcPr>
          <w:p>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证书名称</w:t>
            </w:r>
          </w:p>
        </w:tc>
        <w:tc>
          <w:tcPr>
            <w:tcW w:w="562" w:type="pct"/>
            <w:shd w:val="clear" w:color="auto" w:fill="B8CCE4"/>
            <w:noWrap w:val="0"/>
            <w:vAlign w:val="top"/>
          </w:tcPr>
          <w:p>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级别</w:t>
            </w:r>
          </w:p>
        </w:tc>
        <w:tc>
          <w:tcPr>
            <w:tcW w:w="535" w:type="pct"/>
            <w:shd w:val="clear" w:color="auto" w:fill="B8CCE4"/>
            <w:noWrap w:val="0"/>
            <w:vAlign w:val="top"/>
          </w:tcPr>
          <w:p>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证号</w:t>
            </w:r>
          </w:p>
        </w:tc>
        <w:tc>
          <w:tcPr>
            <w:tcW w:w="513" w:type="pct"/>
            <w:shd w:val="clear" w:color="auto" w:fill="B8CCE4"/>
            <w:noWrap w:val="0"/>
            <w:vAlign w:val="top"/>
          </w:tcPr>
          <w:p>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3" w:type="pct"/>
            <w:noWrap w:val="0"/>
            <w:vAlign w:val="center"/>
          </w:tcPr>
          <w:p>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项目</w:t>
            </w:r>
          </w:p>
          <w:p>
            <w:pPr>
              <w:spacing w:line="360" w:lineRule="exact"/>
              <w:jc w:val="center"/>
              <w:rPr>
                <w:rFonts w:hint="eastAsia" w:ascii="宋体" w:hAnsi="宋体" w:cs="宋体"/>
                <w:bCs/>
                <w:color w:val="auto"/>
                <w:sz w:val="22"/>
                <w:highlight w:val="none"/>
              </w:rPr>
            </w:pPr>
            <w:r>
              <w:rPr>
                <w:rFonts w:hint="eastAsia" w:ascii="宋体" w:hAnsi="宋体" w:cs="宋体"/>
                <w:color w:val="auto"/>
                <w:kern w:val="0"/>
                <w:sz w:val="22"/>
                <w:highlight w:val="none"/>
              </w:rPr>
              <w:t>负责人</w:t>
            </w:r>
          </w:p>
        </w:tc>
        <w:tc>
          <w:tcPr>
            <w:tcW w:w="457" w:type="pct"/>
            <w:noWrap w:val="0"/>
            <w:vAlign w:val="top"/>
          </w:tcPr>
          <w:p>
            <w:pPr>
              <w:spacing w:line="360" w:lineRule="exact"/>
              <w:rPr>
                <w:rFonts w:hint="eastAsia" w:ascii="宋体" w:hAnsi="宋体" w:cs="宋体"/>
                <w:bCs/>
                <w:color w:val="auto"/>
                <w:sz w:val="22"/>
                <w:highlight w:val="none"/>
              </w:rPr>
            </w:pPr>
          </w:p>
        </w:tc>
        <w:tc>
          <w:tcPr>
            <w:tcW w:w="492" w:type="pct"/>
            <w:noWrap w:val="0"/>
            <w:vAlign w:val="top"/>
          </w:tcPr>
          <w:p>
            <w:pPr>
              <w:spacing w:line="360" w:lineRule="exact"/>
              <w:rPr>
                <w:rFonts w:hint="eastAsia" w:ascii="宋体" w:hAnsi="宋体" w:cs="宋体"/>
                <w:bCs/>
                <w:color w:val="auto"/>
                <w:sz w:val="22"/>
                <w:highlight w:val="none"/>
              </w:rPr>
            </w:pPr>
          </w:p>
        </w:tc>
        <w:tc>
          <w:tcPr>
            <w:tcW w:w="501" w:type="pct"/>
            <w:noWrap w:val="0"/>
            <w:vAlign w:val="top"/>
          </w:tcPr>
          <w:p>
            <w:pPr>
              <w:spacing w:line="360" w:lineRule="exact"/>
              <w:rPr>
                <w:rFonts w:hint="eastAsia" w:ascii="宋体" w:hAnsi="宋体" w:cs="宋体"/>
                <w:bCs/>
                <w:color w:val="auto"/>
                <w:sz w:val="22"/>
                <w:highlight w:val="none"/>
              </w:rPr>
            </w:pPr>
          </w:p>
        </w:tc>
        <w:tc>
          <w:tcPr>
            <w:tcW w:w="491" w:type="pct"/>
            <w:noWrap w:val="0"/>
            <w:vAlign w:val="top"/>
          </w:tcPr>
          <w:p>
            <w:pPr>
              <w:spacing w:line="360" w:lineRule="exact"/>
              <w:rPr>
                <w:rFonts w:hint="eastAsia" w:ascii="宋体" w:hAnsi="宋体" w:cs="宋体"/>
                <w:bCs/>
                <w:color w:val="auto"/>
                <w:sz w:val="22"/>
                <w:highlight w:val="none"/>
              </w:rPr>
            </w:pPr>
          </w:p>
        </w:tc>
        <w:tc>
          <w:tcPr>
            <w:tcW w:w="791" w:type="pct"/>
            <w:noWrap w:val="0"/>
            <w:vAlign w:val="top"/>
          </w:tcPr>
          <w:p>
            <w:pPr>
              <w:spacing w:line="360" w:lineRule="exact"/>
              <w:rPr>
                <w:rFonts w:hint="eastAsia" w:ascii="宋体" w:hAnsi="宋体" w:cs="宋体"/>
                <w:bCs/>
                <w:color w:val="auto"/>
                <w:sz w:val="22"/>
                <w:highlight w:val="none"/>
              </w:rPr>
            </w:pPr>
          </w:p>
        </w:tc>
        <w:tc>
          <w:tcPr>
            <w:tcW w:w="562" w:type="pct"/>
            <w:noWrap w:val="0"/>
            <w:vAlign w:val="top"/>
          </w:tcPr>
          <w:p>
            <w:pPr>
              <w:spacing w:line="360" w:lineRule="exact"/>
              <w:rPr>
                <w:rFonts w:hint="eastAsia" w:ascii="宋体" w:hAnsi="宋体" w:cs="宋体"/>
                <w:bCs/>
                <w:color w:val="auto"/>
                <w:sz w:val="22"/>
                <w:highlight w:val="none"/>
              </w:rPr>
            </w:pPr>
          </w:p>
        </w:tc>
        <w:tc>
          <w:tcPr>
            <w:tcW w:w="535" w:type="pct"/>
            <w:noWrap w:val="0"/>
            <w:vAlign w:val="top"/>
          </w:tcPr>
          <w:p>
            <w:pPr>
              <w:spacing w:line="360" w:lineRule="exact"/>
              <w:rPr>
                <w:rFonts w:hint="eastAsia" w:ascii="宋体" w:hAnsi="宋体" w:cs="宋体"/>
                <w:bCs/>
                <w:color w:val="auto"/>
                <w:sz w:val="22"/>
                <w:highlight w:val="none"/>
              </w:rPr>
            </w:pPr>
          </w:p>
        </w:tc>
        <w:tc>
          <w:tcPr>
            <w:tcW w:w="513" w:type="pct"/>
            <w:noWrap w:val="0"/>
            <w:vAlign w:val="top"/>
          </w:tcPr>
          <w:p>
            <w:pPr>
              <w:spacing w:line="360" w:lineRule="exact"/>
              <w:rPr>
                <w:rFonts w:hint="eastAsia" w:ascii="宋体" w:hAnsi="宋体" w:cs="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restart"/>
            <w:noWrap w:val="0"/>
            <w:vAlign w:val="center"/>
          </w:tcPr>
          <w:p>
            <w:pPr>
              <w:spacing w:line="360" w:lineRule="exact"/>
              <w:jc w:val="center"/>
              <w:rPr>
                <w:rFonts w:hint="eastAsia" w:ascii="宋体" w:hAnsi="宋体" w:cs="宋体"/>
                <w:bCs/>
                <w:color w:val="auto"/>
                <w:sz w:val="22"/>
                <w:highlight w:val="none"/>
              </w:rPr>
            </w:pPr>
            <w:r>
              <w:rPr>
                <w:rFonts w:hint="eastAsia" w:ascii="宋体" w:hAnsi="宋体" w:cs="宋体"/>
                <w:color w:val="auto"/>
                <w:kern w:val="0"/>
                <w:sz w:val="22"/>
                <w:highlight w:val="none"/>
              </w:rPr>
              <w:t>其他项目组成员</w:t>
            </w:r>
          </w:p>
        </w:tc>
        <w:tc>
          <w:tcPr>
            <w:tcW w:w="457" w:type="pct"/>
            <w:noWrap w:val="0"/>
            <w:vAlign w:val="top"/>
          </w:tcPr>
          <w:p>
            <w:pPr>
              <w:spacing w:line="360" w:lineRule="exact"/>
              <w:rPr>
                <w:rFonts w:hint="eastAsia" w:ascii="宋体" w:hAnsi="宋体" w:cs="宋体"/>
                <w:bCs/>
                <w:color w:val="auto"/>
                <w:sz w:val="22"/>
                <w:highlight w:val="none"/>
              </w:rPr>
            </w:pPr>
          </w:p>
        </w:tc>
        <w:tc>
          <w:tcPr>
            <w:tcW w:w="492" w:type="pct"/>
            <w:noWrap w:val="0"/>
            <w:vAlign w:val="top"/>
          </w:tcPr>
          <w:p>
            <w:pPr>
              <w:spacing w:line="360" w:lineRule="exact"/>
              <w:rPr>
                <w:rFonts w:hint="eastAsia" w:ascii="宋体" w:hAnsi="宋体" w:cs="宋体"/>
                <w:bCs/>
                <w:color w:val="auto"/>
                <w:sz w:val="22"/>
                <w:highlight w:val="none"/>
              </w:rPr>
            </w:pPr>
          </w:p>
        </w:tc>
        <w:tc>
          <w:tcPr>
            <w:tcW w:w="501" w:type="pct"/>
            <w:noWrap w:val="0"/>
            <w:vAlign w:val="top"/>
          </w:tcPr>
          <w:p>
            <w:pPr>
              <w:spacing w:line="360" w:lineRule="exact"/>
              <w:rPr>
                <w:rFonts w:hint="eastAsia" w:ascii="宋体" w:hAnsi="宋体" w:cs="宋体"/>
                <w:bCs/>
                <w:color w:val="auto"/>
                <w:sz w:val="22"/>
                <w:highlight w:val="none"/>
              </w:rPr>
            </w:pPr>
          </w:p>
        </w:tc>
        <w:tc>
          <w:tcPr>
            <w:tcW w:w="491" w:type="pct"/>
            <w:noWrap w:val="0"/>
            <w:vAlign w:val="top"/>
          </w:tcPr>
          <w:p>
            <w:pPr>
              <w:spacing w:line="360" w:lineRule="exact"/>
              <w:rPr>
                <w:rFonts w:hint="eastAsia" w:ascii="宋体" w:hAnsi="宋体" w:cs="宋体"/>
                <w:bCs/>
                <w:color w:val="auto"/>
                <w:sz w:val="22"/>
                <w:highlight w:val="none"/>
              </w:rPr>
            </w:pPr>
          </w:p>
        </w:tc>
        <w:tc>
          <w:tcPr>
            <w:tcW w:w="791" w:type="pct"/>
            <w:noWrap w:val="0"/>
            <w:vAlign w:val="top"/>
          </w:tcPr>
          <w:p>
            <w:pPr>
              <w:spacing w:line="360" w:lineRule="exact"/>
              <w:rPr>
                <w:rFonts w:hint="eastAsia" w:ascii="宋体" w:hAnsi="宋体" w:cs="宋体"/>
                <w:bCs/>
                <w:color w:val="auto"/>
                <w:sz w:val="22"/>
                <w:highlight w:val="none"/>
              </w:rPr>
            </w:pPr>
          </w:p>
        </w:tc>
        <w:tc>
          <w:tcPr>
            <w:tcW w:w="562" w:type="pct"/>
            <w:noWrap w:val="0"/>
            <w:vAlign w:val="top"/>
          </w:tcPr>
          <w:p>
            <w:pPr>
              <w:spacing w:line="360" w:lineRule="exact"/>
              <w:rPr>
                <w:rFonts w:hint="eastAsia" w:ascii="宋体" w:hAnsi="宋体" w:cs="宋体"/>
                <w:bCs/>
                <w:color w:val="auto"/>
                <w:sz w:val="22"/>
                <w:highlight w:val="none"/>
              </w:rPr>
            </w:pPr>
          </w:p>
        </w:tc>
        <w:tc>
          <w:tcPr>
            <w:tcW w:w="535" w:type="pct"/>
            <w:noWrap w:val="0"/>
            <w:vAlign w:val="top"/>
          </w:tcPr>
          <w:p>
            <w:pPr>
              <w:spacing w:line="360" w:lineRule="exact"/>
              <w:rPr>
                <w:rFonts w:hint="eastAsia" w:ascii="宋体" w:hAnsi="宋体" w:cs="宋体"/>
                <w:bCs/>
                <w:color w:val="auto"/>
                <w:sz w:val="22"/>
                <w:highlight w:val="none"/>
              </w:rPr>
            </w:pPr>
          </w:p>
        </w:tc>
        <w:tc>
          <w:tcPr>
            <w:tcW w:w="513" w:type="pct"/>
            <w:noWrap w:val="0"/>
            <w:vAlign w:val="top"/>
          </w:tcPr>
          <w:p>
            <w:pPr>
              <w:spacing w:line="360" w:lineRule="exact"/>
              <w:rPr>
                <w:rFonts w:hint="eastAsia" w:ascii="宋体" w:hAnsi="宋体" w:cs="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noWrap w:val="0"/>
            <w:vAlign w:val="top"/>
          </w:tcPr>
          <w:p>
            <w:pPr>
              <w:spacing w:line="360" w:lineRule="exact"/>
              <w:rPr>
                <w:rFonts w:hint="eastAsia" w:ascii="宋体" w:hAnsi="宋体" w:cs="宋体"/>
                <w:bCs/>
                <w:color w:val="auto"/>
                <w:sz w:val="22"/>
                <w:highlight w:val="none"/>
              </w:rPr>
            </w:pPr>
          </w:p>
        </w:tc>
        <w:tc>
          <w:tcPr>
            <w:tcW w:w="457" w:type="pct"/>
            <w:noWrap w:val="0"/>
            <w:vAlign w:val="top"/>
          </w:tcPr>
          <w:p>
            <w:pPr>
              <w:spacing w:line="360" w:lineRule="exact"/>
              <w:rPr>
                <w:rFonts w:hint="eastAsia" w:ascii="宋体" w:hAnsi="宋体" w:cs="宋体"/>
                <w:bCs/>
                <w:color w:val="auto"/>
                <w:sz w:val="22"/>
                <w:highlight w:val="none"/>
              </w:rPr>
            </w:pPr>
          </w:p>
        </w:tc>
        <w:tc>
          <w:tcPr>
            <w:tcW w:w="492" w:type="pct"/>
            <w:noWrap w:val="0"/>
            <w:vAlign w:val="top"/>
          </w:tcPr>
          <w:p>
            <w:pPr>
              <w:spacing w:line="360" w:lineRule="exact"/>
              <w:rPr>
                <w:rFonts w:hint="eastAsia" w:ascii="宋体" w:hAnsi="宋体" w:cs="宋体"/>
                <w:bCs/>
                <w:color w:val="auto"/>
                <w:sz w:val="22"/>
                <w:highlight w:val="none"/>
              </w:rPr>
            </w:pPr>
          </w:p>
        </w:tc>
        <w:tc>
          <w:tcPr>
            <w:tcW w:w="501" w:type="pct"/>
            <w:noWrap w:val="0"/>
            <w:vAlign w:val="top"/>
          </w:tcPr>
          <w:p>
            <w:pPr>
              <w:spacing w:line="360" w:lineRule="exact"/>
              <w:rPr>
                <w:rFonts w:hint="eastAsia" w:ascii="宋体" w:hAnsi="宋体" w:cs="宋体"/>
                <w:bCs/>
                <w:color w:val="auto"/>
                <w:sz w:val="22"/>
                <w:highlight w:val="none"/>
              </w:rPr>
            </w:pPr>
          </w:p>
        </w:tc>
        <w:tc>
          <w:tcPr>
            <w:tcW w:w="491" w:type="pct"/>
            <w:noWrap w:val="0"/>
            <w:vAlign w:val="top"/>
          </w:tcPr>
          <w:p>
            <w:pPr>
              <w:spacing w:line="360" w:lineRule="exact"/>
              <w:rPr>
                <w:rFonts w:hint="eastAsia" w:ascii="宋体" w:hAnsi="宋体" w:cs="宋体"/>
                <w:bCs/>
                <w:color w:val="auto"/>
                <w:sz w:val="22"/>
                <w:highlight w:val="none"/>
              </w:rPr>
            </w:pPr>
          </w:p>
        </w:tc>
        <w:tc>
          <w:tcPr>
            <w:tcW w:w="791" w:type="pct"/>
            <w:noWrap w:val="0"/>
            <w:vAlign w:val="top"/>
          </w:tcPr>
          <w:p>
            <w:pPr>
              <w:spacing w:line="360" w:lineRule="exact"/>
              <w:rPr>
                <w:rFonts w:hint="eastAsia" w:ascii="宋体" w:hAnsi="宋体" w:cs="宋体"/>
                <w:bCs/>
                <w:color w:val="auto"/>
                <w:sz w:val="22"/>
                <w:highlight w:val="none"/>
              </w:rPr>
            </w:pPr>
          </w:p>
        </w:tc>
        <w:tc>
          <w:tcPr>
            <w:tcW w:w="562" w:type="pct"/>
            <w:noWrap w:val="0"/>
            <w:vAlign w:val="top"/>
          </w:tcPr>
          <w:p>
            <w:pPr>
              <w:spacing w:line="360" w:lineRule="exact"/>
              <w:rPr>
                <w:rFonts w:hint="eastAsia" w:ascii="宋体" w:hAnsi="宋体" w:cs="宋体"/>
                <w:bCs/>
                <w:color w:val="auto"/>
                <w:sz w:val="22"/>
                <w:highlight w:val="none"/>
              </w:rPr>
            </w:pPr>
          </w:p>
        </w:tc>
        <w:tc>
          <w:tcPr>
            <w:tcW w:w="535" w:type="pct"/>
            <w:noWrap w:val="0"/>
            <w:vAlign w:val="top"/>
          </w:tcPr>
          <w:p>
            <w:pPr>
              <w:spacing w:line="360" w:lineRule="exact"/>
              <w:rPr>
                <w:rFonts w:hint="eastAsia" w:ascii="宋体" w:hAnsi="宋体" w:cs="宋体"/>
                <w:bCs/>
                <w:color w:val="auto"/>
                <w:sz w:val="22"/>
                <w:highlight w:val="none"/>
              </w:rPr>
            </w:pPr>
          </w:p>
        </w:tc>
        <w:tc>
          <w:tcPr>
            <w:tcW w:w="513" w:type="pct"/>
            <w:noWrap w:val="0"/>
            <w:vAlign w:val="top"/>
          </w:tcPr>
          <w:p>
            <w:pPr>
              <w:spacing w:line="360" w:lineRule="exact"/>
              <w:rPr>
                <w:rFonts w:hint="eastAsia" w:ascii="宋体" w:hAnsi="宋体" w:cs="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noWrap w:val="0"/>
            <w:vAlign w:val="top"/>
          </w:tcPr>
          <w:p>
            <w:pPr>
              <w:spacing w:line="360" w:lineRule="exact"/>
              <w:rPr>
                <w:rFonts w:hint="eastAsia" w:ascii="宋体" w:hAnsi="宋体" w:cs="宋体"/>
                <w:bCs/>
                <w:color w:val="auto"/>
                <w:sz w:val="22"/>
                <w:highlight w:val="none"/>
              </w:rPr>
            </w:pPr>
          </w:p>
        </w:tc>
        <w:tc>
          <w:tcPr>
            <w:tcW w:w="457" w:type="pct"/>
            <w:noWrap w:val="0"/>
            <w:vAlign w:val="top"/>
          </w:tcPr>
          <w:p>
            <w:pPr>
              <w:spacing w:line="360" w:lineRule="exact"/>
              <w:rPr>
                <w:rFonts w:hint="eastAsia" w:ascii="宋体" w:hAnsi="宋体" w:cs="宋体"/>
                <w:bCs/>
                <w:color w:val="auto"/>
                <w:sz w:val="22"/>
                <w:highlight w:val="none"/>
              </w:rPr>
            </w:pPr>
          </w:p>
        </w:tc>
        <w:tc>
          <w:tcPr>
            <w:tcW w:w="492" w:type="pct"/>
            <w:noWrap w:val="0"/>
            <w:vAlign w:val="top"/>
          </w:tcPr>
          <w:p>
            <w:pPr>
              <w:spacing w:line="360" w:lineRule="exact"/>
              <w:rPr>
                <w:rFonts w:hint="eastAsia" w:ascii="宋体" w:hAnsi="宋体" w:cs="宋体"/>
                <w:bCs/>
                <w:color w:val="auto"/>
                <w:sz w:val="22"/>
                <w:highlight w:val="none"/>
              </w:rPr>
            </w:pPr>
          </w:p>
        </w:tc>
        <w:tc>
          <w:tcPr>
            <w:tcW w:w="501" w:type="pct"/>
            <w:noWrap w:val="0"/>
            <w:vAlign w:val="top"/>
          </w:tcPr>
          <w:p>
            <w:pPr>
              <w:spacing w:line="360" w:lineRule="exact"/>
              <w:rPr>
                <w:rFonts w:hint="eastAsia" w:ascii="宋体" w:hAnsi="宋体" w:cs="宋体"/>
                <w:bCs/>
                <w:color w:val="auto"/>
                <w:sz w:val="22"/>
                <w:highlight w:val="none"/>
              </w:rPr>
            </w:pPr>
          </w:p>
        </w:tc>
        <w:tc>
          <w:tcPr>
            <w:tcW w:w="491" w:type="pct"/>
            <w:noWrap w:val="0"/>
            <w:vAlign w:val="top"/>
          </w:tcPr>
          <w:p>
            <w:pPr>
              <w:spacing w:line="360" w:lineRule="exact"/>
              <w:rPr>
                <w:rFonts w:hint="eastAsia" w:ascii="宋体" w:hAnsi="宋体" w:cs="宋体"/>
                <w:bCs/>
                <w:color w:val="auto"/>
                <w:sz w:val="22"/>
                <w:highlight w:val="none"/>
              </w:rPr>
            </w:pPr>
          </w:p>
        </w:tc>
        <w:tc>
          <w:tcPr>
            <w:tcW w:w="791" w:type="pct"/>
            <w:noWrap w:val="0"/>
            <w:vAlign w:val="top"/>
          </w:tcPr>
          <w:p>
            <w:pPr>
              <w:spacing w:line="360" w:lineRule="exact"/>
              <w:rPr>
                <w:rFonts w:hint="eastAsia" w:ascii="宋体" w:hAnsi="宋体" w:cs="宋体"/>
                <w:bCs/>
                <w:color w:val="auto"/>
                <w:sz w:val="22"/>
                <w:highlight w:val="none"/>
              </w:rPr>
            </w:pPr>
          </w:p>
        </w:tc>
        <w:tc>
          <w:tcPr>
            <w:tcW w:w="562" w:type="pct"/>
            <w:noWrap w:val="0"/>
            <w:vAlign w:val="top"/>
          </w:tcPr>
          <w:p>
            <w:pPr>
              <w:spacing w:line="360" w:lineRule="exact"/>
              <w:rPr>
                <w:rFonts w:hint="eastAsia" w:ascii="宋体" w:hAnsi="宋体" w:cs="宋体"/>
                <w:bCs/>
                <w:color w:val="auto"/>
                <w:sz w:val="22"/>
                <w:highlight w:val="none"/>
              </w:rPr>
            </w:pPr>
          </w:p>
        </w:tc>
        <w:tc>
          <w:tcPr>
            <w:tcW w:w="535" w:type="pct"/>
            <w:noWrap w:val="0"/>
            <w:vAlign w:val="top"/>
          </w:tcPr>
          <w:p>
            <w:pPr>
              <w:spacing w:line="360" w:lineRule="exact"/>
              <w:rPr>
                <w:rFonts w:hint="eastAsia" w:ascii="宋体" w:hAnsi="宋体" w:cs="宋体"/>
                <w:bCs/>
                <w:color w:val="auto"/>
                <w:sz w:val="22"/>
                <w:highlight w:val="none"/>
              </w:rPr>
            </w:pPr>
          </w:p>
        </w:tc>
        <w:tc>
          <w:tcPr>
            <w:tcW w:w="513" w:type="pct"/>
            <w:noWrap w:val="0"/>
            <w:vAlign w:val="top"/>
          </w:tcPr>
          <w:p>
            <w:pPr>
              <w:spacing w:line="360" w:lineRule="exact"/>
              <w:rPr>
                <w:rFonts w:hint="eastAsia" w:ascii="宋体" w:hAnsi="宋体" w:cs="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noWrap w:val="0"/>
            <w:vAlign w:val="top"/>
          </w:tcPr>
          <w:p>
            <w:pPr>
              <w:spacing w:line="360" w:lineRule="exact"/>
              <w:rPr>
                <w:rFonts w:hint="eastAsia" w:ascii="宋体" w:hAnsi="宋体" w:cs="宋体"/>
                <w:bCs/>
                <w:color w:val="auto"/>
                <w:sz w:val="22"/>
                <w:highlight w:val="none"/>
              </w:rPr>
            </w:pPr>
          </w:p>
        </w:tc>
        <w:tc>
          <w:tcPr>
            <w:tcW w:w="457" w:type="pct"/>
            <w:noWrap w:val="0"/>
            <w:vAlign w:val="top"/>
          </w:tcPr>
          <w:p>
            <w:pPr>
              <w:spacing w:line="360" w:lineRule="exact"/>
              <w:rPr>
                <w:rFonts w:hint="eastAsia" w:ascii="宋体" w:hAnsi="宋体" w:cs="宋体"/>
                <w:bCs/>
                <w:color w:val="auto"/>
                <w:sz w:val="22"/>
                <w:highlight w:val="none"/>
              </w:rPr>
            </w:pPr>
          </w:p>
        </w:tc>
        <w:tc>
          <w:tcPr>
            <w:tcW w:w="492" w:type="pct"/>
            <w:noWrap w:val="0"/>
            <w:vAlign w:val="top"/>
          </w:tcPr>
          <w:p>
            <w:pPr>
              <w:spacing w:line="360" w:lineRule="exact"/>
              <w:rPr>
                <w:rFonts w:hint="eastAsia" w:ascii="宋体" w:hAnsi="宋体" w:cs="宋体"/>
                <w:bCs/>
                <w:color w:val="auto"/>
                <w:sz w:val="22"/>
                <w:highlight w:val="none"/>
              </w:rPr>
            </w:pPr>
          </w:p>
        </w:tc>
        <w:tc>
          <w:tcPr>
            <w:tcW w:w="501" w:type="pct"/>
            <w:noWrap w:val="0"/>
            <w:vAlign w:val="top"/>
          </w:tcPr>
          <w:p>
            <w:pPr>
              <w:spacing w:line="360" w:lineRule="exact"/>
              <w:rPr>
                <w:rFonts w:hint="eastAsia" w:ascii="宋体" w:hAnsi="宋体" w:cs="宋体"/>
                <w:bCs/>
                <w:color w:val="auto"/>
                <w:sz w:val="22"/>
                <w:highlight w:val="none"/>
              </w:rPr>
            </w:pPr>
          </w:p>
        </w:tc>
        <w:tc>
          <w:tcPr>
            <w:tcW w:w="491" w:type="pct"/>
            <w:noWrap w:val="0"/>
            <w:vAlign w:val="top"/>
          </w:tcPr>
          <w:p>
            <w:pPr>
              <w:spacing w:line="360" w:lineRule="exact"/>
              <w:rPr>
                <w:rFonts w:hint="eastAsia" w:ascii="宋体" w:hAnsi="宋体" w:cs="宋体"/>
                <w:bCs/>
                <w:color w:val="auto"/>
                <w:sz w:val="22"/>
                <w:highlight w:val="none"/>
              </w:rPr>
            </w:pPr>
          </w:p>
        </w:tc>
        <w:tc>
          <w:tcPr>
            <w:tcW w:w="791" w:type="pct"/>
            <w:noWrap w:val="0"/>
            <w:vAlign w:val="top"/>
          </w:tcPr>
          <w:p>
            <w:pPr>
              <w:spacing w:line="360" w:lineRule="exact"/>
              <w:rPr>
                <w:rFonts w:hint="eastAsia" w:ascii="宋体" w:hAnsi="宋体" w:cs="宋体"/>
                <w:bCs/>
                <w:color w:val="auto"/>
                <w:sz w:val="22"/>
                <w:highlight w:val="none"/>
              </w:rPr>
            </w:pPr>
          </w:p>
        </w:tc>
        <w:tc>
          <w:tcPr>
            <w:tcW w:w="562" w:type="pct"/>
            <w:noWrap w:val="0"/>
            <w:vAlign w:val="top"/>
          </w:tcPr>
          <w:p>
            <w:pPr>
              <w:spacing w:line="360" w:lineRule="exact"/>
              <w:rPr>
                <w:rFonts w:hint="eastAsia" w:ascii="宋体" w:hAnsi="宋体" w:cs="宋体"/>
                <w:bCs/>
                <w:color w:val="auto"/>
                <w:sz w:val="22"/>
                <w:highlight w:val="none"/>
              </w:rPr>
            </w:pPr>
          </w:p>
        </w:tc>
        <w:tc>
          <w:tcPr>
            <w:tcW w:w="535" w:type="pct"/>
            <w:noWrap w:val="0"/>
            <w:vAlign w:val="top"/>
          </w:tcPr>
          <w:p>
            <w:pPr>
              <w:spacing w:line="360" w:lineRule="exact"/>
              <w:rPr>
                <w:rFonts w:hint="eastAsia" w:ascii="宋体" w:hAnsi="宋体" w:cs="宋体"/>
                <w:bCs/>
                <w:color w:val="auto"/>
                <w:sz w:val="22"/>
                <w:highlight w:val="none"/>
              </w:rPr>
            </w:pPr>
          </w:p>
        </w:tc>
        <w:tc>
          <w:tcPr>
            <w:tcW w:w="513" w:type="pct"/>
            <w:noWrap w:val="0"/>
            <w:vAlign w:val="top"/>
          </w:tcPr>
          <w:p>
            <w:pPr>
              <w:spacing w:line="360" w:lineRule="exact"/>
              <w:rPr>
                <w:rFonts w:hint="eastAsia" w:ascii="宋体" w:hAnsi="宋体" w:cs="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noWrap w:val="0"/>
            <w:vAlign w:val="top"/>
          </w:tcPr>
          <w:p>
            <w:pPr>
              <w:spacing w:line="360" w:lineRule="exact"/>
              <w:rPr>
                <w:rFonts w:hint="eastAsia" w:ascii="宋体" w:hAnsi="宋体" w:cs="宋体"/>
                <w:bCs/>
                <w:color w:val="auto"/>
                <w:sz w:val="22"/>
                <w:highlight w:val="none"/>
              </w:rPr>
            </w:pPr>
          </w:p>
        </w:tc>
        <w:tc>
          <w:tcPr>
            <w:tcW w:w="457" w:type="pct"/>
            <w:noWrap w:val="0"/>
            <w:vAlign w:val="top"/>
          </w:tcPr>
          <w:p>
            <w:pPr>
              <w:spacing w:line="360" w:lineRule="exact"/>
              <w:rPr>
                <w:rFonts w:hint="eastAsia" w:ascii="宋体" w:hAnsi="宋体" w:cs="宋体"/>
                <w:bCs/>
                <w:color w:val="auto"/>
                <w:sz w:val="22"/>
                <w:highlight w:val="none"/>
              </w:rPr>
            </w:pPr>
          </w:p>
        </w:tc>
        <w:tc>
          <w:tcPr>
            <w:tcW w:w="492" w:type="pct"/>
            <w:noWrap w:val="0"/>
            <w:vAlign w:val="top"/>
          </w:tcPr>
          <w:p>
            <w:pPr>
              <w:spacing w:line="360" w:lineRule="exact"/>
              <w:rPr>
                <w:rFonts w:hint="eastAsia" w:ascii="宋体" w:hAnsi="宋体" w:cs="宋体"/>
                <w:bCs/>
                <w:color w:val="auto"/>
                <w:sz w:val="22"/>
                <w:highlight w:val="none"/>
              </w:rPr>
            </w:pPr>
          </w:p>
        </w:tc>
        <w:tc>
          <w:tcPr>
            <w:tcW w:w="501" w:type="pct"/>
            <w:noWrap w:val="0"/>
            <w:vAlign w:val="top"/>
          </w:tcPr>
          <w:p>
            <w:pPr>
              <w:spacing w:line="360" w:lineRule="exact"/>
              <w:rPr>
                <w:rFonts w:hint="eastAsia" w:ascii="宋体" w:hAnsi="宋体" w:cs="宋体"/>
                <w:bCs/>
                <w:color w:val="auto"/>
                <w:sz w:val="22"/>
                <w:highlight w:val="none"/>
              </w:rPr>
            </w:pPr>
          </w:p>
        </w:tc>
        <w:tc>
          <w:tcPr>
            <w:tcW w:w="491" w:type="pct"/>
            <w:noWrap w:val="0"/>
            <w:vAlign w:val="top"/>
          </w:tcPr>
          <w:p>
            <w:pPr>
              <w:spacing w:line="360" w:lineRule="exact"/>
              <w:rPr>
                <w:rFonts w:hint="eastAsia" w:ascii="宋体" w:hAnsi="宋体" w:cs="宋体"/>
                <w:bCs/>
                <w:color w:val="auto"/>
                <w:sz w:val="22"/>
                <w:highlight w:val="none"/>
              </w:rPr>
            </w:pPr>
          </w:p>
        </w:tc>
        <w:tc>
          <w:tcPr>
            <w:tcW w:w="791" w:type="pct"/>
            <w:noWrap w:val="0"/>
            <w:vAlign w:val="top"/>
          </w:tcPr>
          <w:p>
            <w:pPr>
              <w:spacing w:line="360" w:lineRule="exact"/>
              <w:rPr>
                <w:rFonts w:hint="eastAsia" w:ascii="宋体" w:hAnsi="宋体" w:cs="宋体"/>
                <w:bCs/>
                <w:color w:val="auto"/>
                <w:sz w:val="22"/>
                <w:highlight w:val="none"/>
              </w:rPr>
            </w:pPr>
          </w:p>
        </w:tc>
        <w:tc>
          <w:tcPr>
            <w:tcW w:w="562" w:type="pct"/>
            <w:noWrap w:val="0"/>
            <w:vAlign w:val="top"/>
          </w:tcPr>
          <w:p>
            <w:pPr>
              <w:spacing w:line="360" w:lineRule="exact"/>
              <w:rPr>
                <w:rFonts w:hint="eastAsia" w:ascii="宋体" w:hAnsi="宋体" w:cs="宋体"/>
                <w:bCs/>
                <w:color w:val="auto"/>
                <w:sz w:val="22"/>
                <w:highlight w:val="none"/>
              </w:rPr>
            </w:pPr>
          </w:p>
        </w:tc>
        <w:tc>
          <w:tcPr>
            <w:tcW w:w="535" w:type="pct"/>
            <w:noWrap w:val="0"/>
            <w:vAlign w:val="top"/>
          </w:tcPr>
          <w:p>
            <w:pPr>
              <w:spacing w:line="360" w:lineRule="exact"/>
              <w:rPr>
                <w:rFonts w:hint="eastAsia" w:ascii="宋体" w:hAnsi="宋体" w:cs="宋体"/>
                <w:bCs/>
                <w:color w:val="auto"/>
                <w:sz w:val="22"/>
                <w:highlight w:val="none"/>
              </w:rPr>
            </w:pPr>
          </w:p>
        </w:tc>
        <w:tc>
          <w:tcPr>
            <w:tcW w:w="513" w:type="pct"/>
            <w:noWrap w:val="0"/>
            <w:vAlign w:val="top"/>
          </w:tcPr>
          <w:p>
            <w:pPr>
              <w:spacing w:line="360" w:lineRule="exact"/>
              <w:rPr>
                <w:rFonts w:hint="eastAsia" w:ascii="宋体" w:hAnsi="宋体" w:cs="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653" w:type="pct"/>
            <w:vMerge w:val="continue"/>
            <w:noWrap w:val="0"/>
            <w:vAlign w:val="top"/>
          </w:tcPr>
          <w:p>
            <w:pPr>
              <w:spacing w:line="360" w:lineRule="exact"/>
              <w:rPr>
                <w:rFonts w:hint="eastAsia" w:ascii="宋体" w:hAnsi="宋体" w:cs="宋体"/>
                <w:bCs/>
                <w:color w:val="auto"/>
                <w:sz w:val="22"/>
                <w:highlight w:val="none"/>
              </w:rPr>
            </w:pPr>
          </w:p>
        </w:tc>
        <w:tc>
          <w:tcPr>
            <w:tcW w:w="457" w:type="pct"/>
            <w:noWrap w:val="0"/>
            <w:vAlign w:val="top"/>
          </w:tcPr>
          <w:p>
            <w:pPr>
              <w:spacing w:line="360" w:lineRule="exact"/>
              <w:rPr>
                <w:rFonts w:hint="eastAsia" w:ascii="宋体" w:hAnsi="宋体" w:cs="宋体"/>
                <w:bCs/>
                <w:color w:val="auto"/>
                <w:sz w:val="22"/>
                <w:highlight w:val="none"/>
              </w:rPr>
            </w:pPr>
          </w:p>
        </w:tc>
        <w:tc>
          <w:tcPr>
            <w:tcW w:w="492" w:type="pct"/>
            <w:noWrap w:val="0"/>
            <w:vAlign w:val="top"/>
          </w:tcPr>
          <w:p>
            <w:pPr>
              <w:spacing w:line="360" w:lineRule="exact"/>
              <w:rPr>
                <w:rFonts w:hint="eastAsia" w:ascii="宋体" w:hAnsi="宋体" w:cs="宋体"/>
                <w:bCs/>
                <w:color w:val="auto"/>
                <w:sz w:val="22"/>
                <w:highlight w:val="none"/>
              </w:rPr>
            </w:pPr>
          </w:p>
        </w:tc>
        <w:tc>
          <w:tcPr>
            <w:tcW w:w="501" w:type="pct"/>
            <w:noWrap w:val="0"/>
            <w:vAlign w:val="top"/>
          </w:tcPr>
          <w:p>
            <w:pPr>
              <w:spacing w:line="360" w:lineRule="exact"/>
              <w:rPr>
                <w:rFonts w:hint="eastAsia" w:ascii="宋体" w:hAnsi="宋体" w:cs="宋体"/>
                <w:bCs/>
                <w:color w:val="auto"/>
                <w:sz w:val="22"/>
                <w:highlight w:val="none"/>
              </w:rPr>
            </w:pPr>
          </w:p>
        </w:tc>
        <w:tc>
          <w:tcPr>
            <w:tcW w:w="491" w:type="pct"/>
            <w:noWrap w:val="0"/>
            <w:vAlign w:val="top"/>
          </w:tcPr>
          <w:p>
            <w:pPr>
              <w:spacing w:line="360" w:lineRule="exact"/>
              <w:rPr>
                <w:rFonts w:hint="eastAsia" w:ascii="宋体" w:hAnsi="宋体" w:cs="宋体"/>
                <w:bCs/>
                <w:color w:val="auto"/>
                <w:sz w:val="22"/>
                <w:highlight w:val="none"/>
              </w:rPr>
            </w:pPr>
          </w:p>
        </w:tc>
        <w:tc>
          <w:tcPr>
            <w:tcW w:w="791" w:type="pct"/>
            <w:noWrap w:val="0"/>
            <w:vAlign w:val="top"/>
          </w:tcPr>
          <w:p>
            <w:pPr>
              <w:spacing w:line="360" w:lineRule="exact"/>
              <w:rPr>
                <w:rFonts w:hint="eastAsia" w:ascii="宋体" w:hAnsi="宋体" w:cs="宋体"/>
                <w:bCs/>
                <w:color w:val="auto"/>
                <w:sz w:val="22"/>
                <w:highlight w:val="none"/>
              </w:rPr>
            </w:pPr>
          </w:p>
        </w:tc>
        <w:tc>
          <w:tcPr>
            <w:tcW w:w="562" w:type="pct"/>
            <w:noWrap w:val="0"/>
            <w:vAlign w:val="top"/>
          </w:tcPr>
          <w:p>
            <w:pPr>
              <w:spacing w:line="360" w:lineRule="exact"/>
              <w:rPr>
                <w:rFonts w:hint="eastAsia" w:ascii="宋体" w:hAnsi="宋体" w:cs="宋体"/>
                <w:bCs/>
                <w:color w:val="auto"/>
                <w:sz w:val="22"/>
                <w:highlight w:val="none"/>
              </w:rPr>
            </w:pPr>
          </w:p>
        </w:tc>
        <w:tc>
          <w:tcPr>
            <w:tcW w:w="535" w:type="pct"/>
            <w:noWrap w:val="0"/>
            <w:vAlign w:val="top"/>
          </w:tcPr>
          <w:p>
            <w:pPr>
              <w:spacing w:line="360" w:lineRule="exact"/>
              <w:rPr>
                <w:rFonts w:hint="eastAsia" w:ascii="宋体" w:hAnsi="宋体" w:cs="宋体"/>
                <w:bCs/>
                <w:color w:val="auto"/>
                <w:sz w:val="22"/>
                <w:highlight w:val="none"/>
              </w:rPr>
            </w:pPr>
          </w:p>
        </w:tc>
        <w:tc>
          <w:tcPr>
            <w:tcW w:w="513" w:type="pct"/>
            <w:noWrap w:val="0"/>
            <w:vAlign w:val="top"/>
          </w:tcPr>
          <w:p>
            <w:pPr>
              <w:spacing w:line="360" w:lineRule="exact"/>
              <w:rPr>
                <w:rFonts w:hint="eastAsia" w:ascii="宋体" w:hAnsi="宋体" w:cs="宋体"/>
                <w:bCs/>
                <w:color w:val="auto"/>
                <w:sz w:val="22"/>
                <w:highlight w:val="none"/>
              </w:rPr>
            </w:pPr>
          </w:p>
        </w:tc>
      </w:tr>
    </w:tbl>
    <w:p>
      <w:pPr>
        <w:spacing w:line="360" w:lineRule="auto"/>
        <w:ind w:right="105" w:rightChars="50" w:firstLine="327" w:firstLineChars="149"/>
        <w:rPr>
          <w:rFonts w:ascii="宋体" w:hAnsi="宋体" w:cs="宋体"/>
          <w:color w:val="auto"/>
          <w:sz w:val="22"/>
          <w:szCs w:val="22"/>
          <w:highlight w:val="none"/>
        </w:rPr>
      </w:pPr>
      <w:r>
        <w:rPr>
          <w:rFonts w:hint="eastAsia" w:ascii="宋体" w:hAnsi="宋体" w:cs="宋体"/>
          <w:color w:val="auto"/>
          <w:sz w:val="22"/>
          <w:szCs w:val="22"/>
          <w:highlight w:val="none"/>
        </w:rPr>
        <w:t>注：本表可根据实际情况自行调整。</w:t>
      </w:r>
    </w:p>
    <w:p>
      <w:pPr>
        <w:spacing w:line="360" w:lineRule="auto"/>
        <w:ind w:left="420" w:leftChars="2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360" w:lineRule="auto"/>
        <w:ind w:left="420" w:leftChars="200"/>
        <w:rPr>
          <w:rFonts w:ascii="宋体" w:hAnsi="宋体" w:cs="宋体"/>
          <w:color w:val="auto"/>
          <w:sz w:val="22"/>
          <w:szCs w:val="22"/>
          <w:highlight w:val="none"/>
        </w:rPr>
      </w:pPr>
      <w:r>
        <w:rPr>
          <w:rFonts w:hint="eastAsia" w:ascii="宋体" w:hAnsi="宋体" w:cs="宋体"/>
          <w:color w:val="auto"/>
          <w:sz w:val="22"/>
          <w:szCs w:val="22"/>
          <w:highlight w:val="none"/>
        </w:rPr>
        <w:t xml:space="preserve">投标人名称（盖章）：                        </w:t>
      </w:r>
    </w:p>
    <w:p>
      <w:pPr>
        <w:spacing w:line="360" w:lineRule="auto"/>
        <w:ind w:left="420" w:leftChars="2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pStyle w:val="3"/>
        <w:pageBreakBefore w:val="0"/>
        <w:numPr>
          <w:ilvl w:val="0"/>
          <w:numId w:val="0"/>
        </w:numPr>
        <w:kinsoku/>
        <w:overflowPunct/>
        <w:topLinePunct w:val="0"/>
        <w:bidi w:val="0"/>
        <w:spacing w:line="400" w:lineRule="exact"/>
        <w:rPr>
          <w:rFonts w:hint="eastAsia" w:ascii="宋体" w:hAnsi="宋体" w:eastAsia="宋体" w:cs="宋体"/>
          <w:szCs w:val="21"/>
        </w:rPr>
      </w:pPr>
    </w:p>
    <w:p>
      <w:pPr>
        <w:pStyle w:val="3"/>
        <w:pageBreakBefore w:val="0"/>
        <w:numPr>
          <w:ilvl w:val="0"/>
          <w:numId w:val="0"/>
        </w:numPr>
        <w:kinsoku/>
        <w:overflowPunct/>
        <w:topLinePunct w:val="0"/>
        <w:bidi w:val="0"/>
        <w:spacing w:line="400" w:lineRule="exact"/>
        <w:rPr>
          <w:rFonts w:hint="eastAsia" w:ascii="宋体" w:hAnsi="宋体" w:eastAsia="宋体" w:cs="宋体"/>
          <w:szCs w:val="21"/>
        </w:rPr>
      </w:pPr>
    </w:p>
    <w:p>
      <w:pPr>
        <w:pStyle w:val="3"/>
        <w:pageBreakBefore w:val="0"/>
        <w:numPr>
          <w:ilvl w:val="0"/>
          <w:numId w:val="0"/>
        </w:numPr>
        <w:kinsoku/>
        <w:overflowPunct/>
        <w:topLinePunct w:val="0"/>
        <w:bidi w:val="0"/>
        <w:spacing w:line="400" w:lineRule="exact"/>
        <w:rPr>
          <w:rFonts w:hint="eastAsia" w:ascii="宋体" w:hAnsi="宋体" w:eastAsia="宋体" w:cs="宋体"/>
          <w:szCs w:val="21"/>
        </w:rPr>
      </w:pPr>
    </w:p>
    <w:sectPr>
      <w:footerReference r:id="rId3" w:type="default"/>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887F1"/>
    <w:multiLevelType w:val="singleLevel"/>
    <w:tmpl w:val="8F5887F1"/>
    <w:lvl w:ilvl="0" w:tentative="0">
      <w:start w:val="12"/>
      <w:numFmt w:val="chineseCounting"/>
      <w:suff w:val="nothing"/>
      <w:lvlText w:val="%1、"/>
      <w:lvlJc w:val="left"/>
      <w:rPr>
        <w:rFonts w:hint="eastAsia"/>
      </w:rPr>
    </w:lvl>
  </w:abstractNum>
  <w:abstractNum w:abstractNumId="1">
    <w:nsid w:val="B604254F"/>
    <w:multiLevelType w:val="multilevel"/>
    <w:tmpl w:val="B604254F"/>
    <w:lvl w:ilvl="0" w:tentative="0">
      <w:start w:val="1"/>
      <w:numFmt w:val="chineseCounting"/>
      <w:pStyle w:val="4"/>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5"/>
      <w:suff w:val="nothing"/>
      <w:lvlText w:val="%3．"/>
      <w:lvlJc w:val="left"/>
      <w:pPr>
        <w:ind w:left="0" w:firstLine="400"/>
      </w:pPr>
      <w:rPr>
        <w:rFonts w:hint="eastAsia" w:ascii="宋体" w:hAnsi="宋体" w:eastAsia="宋体" w:cs="宋体"/>
      </w:rPr>
    </w:lvl>
    <w:lvl w:ilvl="3" w:tentative="0">
      <w:start w:val="1"/>
      <w:numFmt w:val="decimal"/>
      <w:pStyle w:val="6"/>
      <w:suff w:val="nothing"/>
      <w:lvlText w:val="（%4）"/>
      <w:lvlJc w:val="left"/>
      <w:pPr>
        <w:ind w:left="0" w:firstLine="402"/>
      </w:pPr>
      <w:rPr>
        <w:rFonts w:hint="eastAsia" w:ascii="宋体" w:hAnsi="宋体" w:eastAsia="宋体" w:cs="宋体"/>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D91DB133"/>
    <w:multiLevelType w:val="singleLevel"/>
    <w:tmpl w:val="D91DB133"/>
    <w:lvl w:ilvl="0" w:tentative="0">
      <w:start w:val="1"/>
      <w:numFmt w:val="chineseCounting"/>
      <w:suff w:val="nothing"/>
      <w:lvlText w:val="%1、"/>
      <w:lvlJc w:val="left"/>
      <w:rPr>
        <w:rFonts w:hint="eastAsia"/>
      </w:rPr>
    </w:lvl>
  </w:abstractNum>
  <w:abstractNum w:abstractNumId="3">
    <w:nsid w:val="06E8F8F8"/>
    <w:multiLevelType w:val="singleLevel"/>
    <w:tmpl w:val="06E8F8F8"/>
    <w:lvl w:ilvl="0" w:tentative="0">
      <w:start w:val="1"/>
      <w:numFmt w:val="decimal"/>
      <w:suff w:val="nothing"/>
      <w:lvlText w:val="（%1）"/>
      <w:lvlJc w:val="left"/>
    </w:lvl>
  </w:abstractNum>
  <w:abstractNum w:abstractNumId="4">
    <w:nsid w:val="2B249B12"/>
    <w:multiLevelType w:val="singleLevel"/>
    <w:tmpl w:val="2B249B12"/>
    <w:lvl w:ilvl="0" w:tentative="0">
      <w:start w:val="2"/>
      <w:numFmt w:val="decimal"/>
      <w:lvlText w:val="%1."/>
      <w:lvlJc w:val="left"/>
      <w:pPr>
        <w:tabs>
          <w:tab w:val="left" w:pos="312"/>
        </w:tabs>
      </w:pPr>
    </w:lvl>
  </w:abstractNum>
  <w:abstractNum w:abstractNumId="5">
    <w:nsid w:val="37A42ADA"/>
    <w:multiLevelType w:val="singleLevel"/>
    <w:tmpl w:val="37A42ADA"/>
    <w:lvl w:ilvl="0" w:tentative="0">
      <w:start w:val="1"/>
      <w:numFmt w:val="decimal"/>
      <w:suff w:val="nothing"/>
      <w:lvlText w:val="%1、"/>
      <w:lvlJc w:val="left"/>
    </w:lvl>
  </w:abstractNum>
  <w:abstractNum w:abstractNumId="6">
    <w:nsid w:val="3C85A461"/>
    <w:multiLevelType w:val="singleLevel"/>
    <w:tmpl w:val="3C85A461"/>
    <w:lvl w:ilvl="0" w:tentative="0">
      <w:start w:val="1"/>
      <w:numFmt w:val="decimal"/>
      <w:suff w:val="nothing"/>
      <w:lvlText w:val="%1、"/>
      <w:lvlJc w:val="left"/>
    </w:lvl>
  </w:abstractNum>
  <w:abstractNum w:abstractNumId="7">
    <w:nsid w:val="53A4A10A"/>
    <w:multiLevelType w:val="singleLevel"/>
    <w:tmpl w:val="53A4A10A"/>
    <w:lvl w:ilvl="0" w:tentative="0">
      <w:start w:val="1"/>
      <w:numFmt w:val="decimal"/>
      <w:lvlText w:val="%1."/>
      <w:lvlJc w:val="left"/>
      <w:pPr>
        <w:ind w:left="425" w:hanging="425"/>
      </w:pPr>
      <w:rPr>
        <w:rFonts w:hint="default"/>
      </w:rPr>
    </w:lvl>
  </w:abstractNum>
  <w:abstractNum w:abstractNumId="8">
    <w:nsid w:val="792AAD52"/>
    <w:multiLevelType w:val="singleLevel"/>
    <w:tmpl w:val="792AAD52"/>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5"/>
  </w:num>
  <w:num w:numId="4">
    <w:abstractNumId w:val="7"/>
  </w:num>
  <w:num w:numId="5">
    <w:abstractNumId w:val="2"/>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ZmI1MjQxOTQ3ZjExZDUyYTMxZDQ0NTRhZmMzNzQifQ=="/>
    <w:docVar w:name="KSO_WPS_MARK_KEY" w:val="3ef1baa4-ee9c-4ac0-9ba8-3c372c1a14fe"/>
  </w:docVars>
  <w:rsids>
    <w:rsidRoot w:val="00B77ED5"/>
    <w:rsid w:val="00001A89"/>
    <w:rsid w:val="000279B2"/>
    <w:rsid w:val="000358B7"/>
    <w:rsid w:val="000415C9"/>
    <w:rsid w:val="000603D0"/>
    <w:rsid w:val="000608A0"/>
    <w:rsid w:val="00074458"/>
    <w:rsid w:val="00096A2D"/>
    <w:rsid w:val="000A36D0"/>
    <w:rsid w:val="000B52CA"/>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6090"/>
    <w:rsid w:val="001E551F"/>
    <w:rsid w:val="001F0E42"/>
    <w:rsid w:val="0020698C"/>
    <w:rsid w:val="0020708A"/>
    <w:rsid w:val="002118D5"/>
    <w:rsid w:val="00223CF6"/>
    <w:rsid w:val="00232284"/>
    <w:rsid w:val="00235EDE"/>
    <w:rsid w:val="00253C2D"/>
    <w:rsid w:val="00261C8B"/>
    <w:rsid w:val="0026216B"/>
    <w:rsid w:val="002661EA"/>
    <w:rsid w:val="00271299"/>
    <w:rsid w:val="00291D24"/>
    <w:rsid w:val="002B520B"/>
    <w:rsid w:val="002C7B38"/>
    <w:rsid w:val="002F2EFA"/>
    <w:rsid w:val="00302C90"/>
    <w:rsid w:val="00334D05"/>
    <w:rsid w:val="003510C2"/>
    <w:rsid w:val="0037476F"/>
    <w:rsid w:val="00374F36"/>
    <w:rsid w:val="003817CC"/>
    <w:rsid w:val="00387468"/>
    <w:rsid w:val="003976F8"/>
    <w:rsid w:val="003A0E8A"/>
    <w:rsid w:val="003B0BAC"/>
    <w:rsid w:val="003B3B15"/>
    <w:rsid w:val="003D09C5"/>
    <w:rsid w:val="003D36EB"/>
    <w:rsid w:val="003D7E5B"/>
    <w:rsid w:val="003E3EBC"/>
    <w:rsid w:val="003E606C"/>
    <w:rsid w:val="003E77B9"/>
    <w:rsid w:val="003F6CF5"/>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52A3D"/>
    <w:rsid w:val="00555A48"/>
    <w:rsid w:val="00563AE7"/>
    <w:rsid w:val="0057344D"/>
    <w:rsid w:val="00574BF0"/>
    <w:rsid w:val="005760CD"/>
    <w:rsid w:val="005B4FA9"/>
    <w:rsid w:val="005B6264"/>
    <w:rsid w:val="005B7912"/>
    <w:rsid w:val="005D1644"/>
    <w:rsid w:val="005E0457"/>
    <w:rsid w:val="005E74C5"/>
    <w:rsid w:val="005F583E"/>
    <w:rsid w:val="005F7A32"/>
    <w:rsid w:val="00600398"/>
    <w:rsid w:val="006040B5"/>
    <w:rsid w:val="00614874"/>
    <w:rsid w:val="00677A93"/>
    <w:rsid w:val="0068798A"/>
    <w:rsid w:val="00690659"/>
    <w:rsid w:val="00690DB9"/>
    <w:rsid w:val="00697BD8"/>
    <w:rsid w:val="006B11A5"/>
    <w:rsid w:val="006D1DAF"/>
    <w:rsid w:val="006D22F2"/>
    <w:rsid w:val="006D5890"/>
    <w:rsid w:val="006D6110"/>
    <w:rsid w:val="00722A9B"/>
    <w:rsid w:val="00732F9A"/>
    <w:rsid w:val="0073356C"/>
    <w:rsid w:val="00774B83"/>
    <w:rsid w:val="00794522"/>
    <w:rsid w:val="007F7898"/>
    <w:rsid w:val="008007D6"/>
    <w:rsid w:val="00803AFB"/>
    <w:rsid w:val="008064C2"/>
    <w:rsid w:val="00822738"/>
    <w:rsid w:val="00831FDD"/>
    <w:rsid w:val="008414B9"/>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2BEC"/>
    <w:rsid w:val="00983B25"/>
    <w:rsid w:val="00991BCD"/>
    <w:rsid w:val="009C3A46"/>
    <w:rsid w:val="009C722E"/>
    <w:rsid w:val="009D0E73"/>
    <w:rsid w:val="00A27117"/>
    <w:rsid w:val="00A344AC"/>
    <w:rsid w:val="00A369A7"/>
    <w:rsid w:val="00A558E1"/>
    <w:rsid w:val="00A57105"/>
    <w:rsid w:val="00A74350"/>
    <w:rsid w:val="00A937FE"/>
    <w:rsid w:val="00AC3BFE"/>
    <w:rsid w:val="00AE21DE"/>
    <w:rsid w:val="00AE437B"/>
    <w:rsid w:val="00B06C64"/>
    <w:rsid w:val="00B06F9B"/>
    <w:rsid w:val="00B1019C"/>
    <w:rsid w:val="00B35972"/>
    <w:rsid w:val="00B63ED0"/>
    <w:rsid w:val="00B70954"/>
    <w:rsid w:val="00B73DA8"/>
    <w:rsid w:val="00B77ED5"/>
    <w:rsid w:val="00BC0537"/>
    <w:rsid w:val="00BD2B2A"/>
    <w:rsid w:val="00BD72AE"/>
    <w:rsid w:val="00BE19BE"/>
    <w:rsid w:val="00BE4E5C"/>
    <w:rsid w:val="00BF618B"/>
    <w:rsid w:val="00BF61E5"/>
    <w:rsid w:val="00C07D68"/>
    <w:rsid w:val="00C24A56"/>
    <w:rsid w:val="00C263E2"/>
    <w:rsid w:val="00C2764E"/>
    <w:rsid w:val="00C33390"/>
    <w:rsid w:val="00C5076C"/>
    <w:rsid w:val="00CA5320"/>
    <w:rsid w:val="00CC271B"/>
    <w:rsid w:val="00CF364F"/>
    <w:rsid w:val="00CF4BCA"/>
    <w:rsid w:val="00CF6C54"/>
    <w:rsid w:val="00D0736E"/>
    <w:rsid w:val="00D142C2"/>
    <w:rsid w:val="00D161DD"/>
    <w:rsid w:val="00D16285"/>
    <w:rsid w:val="00D24A74"/>
    <w:rsid w:val="00D3522E"/>
    <w:rsid w:val="00D677D6"/>
    <w:rsid w:val="00D713A7"/>
    <w:rsid w:val="00D80003"/>
    <w:rsid w:val="00D80079"/>
    <w:rsid w:val="00DA0224"/>
    <w:rsid w:val="00DB3186"/>
    <w:rsid w:val="00DB7732"/>
    <w:rsid w:val="00DE47D9"/>
    <w:rsid w:val="00E11DE2"/>
    <w:rsid w:val="00E156DE"/>
    <w:rsid w:val="00E337C0"/>
    <w:rsid w:val="00E352D5"/>
    <w:rsid w:val="00E808C2"/>
    <w:rsid w:val="00E84E56"/>
    <w:rsid w:val="00E902F9"/>
    <w:rsid w:val="00EA1741"/>
    <w:rsid w:val="00EB6275"/>
    <w:rsid w:val="00ED12CF"/>
    <w:rsid w:val="00EF348F"/>
    <w:rsid w:val="00EF5869"/>
    <w:rsid w:val="00F04010"/>
    <w:rsid w:val="00F05F77"/>
    <w:rsid w:val="00F15213"/>
    <w:rsid w:val="00F20F4B"/>
    <w:rsid w:val="00F647FC"/>
    <w:rsid w:val="00F865E9"/>
    <w:rsid w:val="00FA54EC"/>
    <w:rsid w:val="00FC4E6C"/>
    <w:rsid w:val="00FF6E41"/>
    <w:rsid w:val="00FF7F9D"/>
    <w:rsid w:val="0119677B"/>
    <w:rsid w:val="02C01E8E"/>
    <w:rsid w:val="035D3297"/>
    <w:rsid w:val="03990047"/>
    <w:rsid w:val="04A7176E"/>
    <w:rsid w:val="07875A08"/>
    <w:rsid w:val="08681AF2"/>
    <w:rsid w:val="0AA03A6A"/>
    <w:rsid w:val="0ADA657C"/>
    <w:rsid w:val="0B792C38"/>
    <w:rsid w:val="0C7E3B3B"/>
    <w:rsid w:val="0E541684"/>
    <w:rsid w:val="0EF73AE3"/>
    <w:rsid w:val="0F4C627D"/>
    <w:rsid w:val="0FCB566F"/>
    <w:rsid w:val="108A5F33"/>
    <w:rsid w:val="10A417FE"/>
    <w:rsid w:val="10C047D8"/>
    <w:rsid w:val="10D41358"/>
    <w:rsid w:val="1433374C"/>
    <w:rsid w:val="14CB5B87"/>
    <w:rsid w:val="157955E3"/>
    <w:rsid w:val="18666594"/>
    <w:rsid w:val="191A0E8B"/>
    <w:rsid w:val="19BF4B06"/>
    <w:rsid w:val="1A8C7B66"/>
    <w:rsid w:val="1C222A15"/>
    <w:rsid w:val="1D282582"/>
    <w:rsid w:val="1D9525E6"/>
    <w:rsid w:val="1E0A6237"/>
    <w:rsid w:val="22C0573C"/>
    <w:rsid w:val="244C6AA8"/>
    <w:rsid w:val="24501BFC"/>
    <w:rsid w:val="2687735F"/>
    <w:rsid w:val="26AF783A"/>
    <w:rsid w:val="2DAF6125"/>
    <w:rsid w:val="2E8438E1"/>
    <w:rsid w:val="2F4B1946"/>
    <w:rsid w:val="311B7787"/>
    <w:rsid w:val="32C705CA"/>
    <w:rsid w:val="33702F36"/>
    <w:rsid w:val="34B87A7E"/>
    <w:rsid w:val="351C217F"/>
    <w:rsid w:val="35601D5B"/>
    <w:rsid w:val="35845F23"/>
    <w:rsid w:val="3688209B"/>
    <w:rsid w:val="36B42B0B"/>
    <w:rsid w:val="391B6D47"/>
    <w:rsid w:val="3A98341A"/>
    <w:rsid w:val="3BDF4822"/>
    <w:rsid w:val="3C0D6901"/>
    <w:rsid w:val="3C266DCB"/>
    <w:rsid w:val="3C561E50"/>
    <w:rsid w:val="3EC534C3"/>
    <w:rsid w:val="3FFE6290"/>
    <w:rsid w:val="40B52905"/>
    <w:rsid w:val="411F02FE"/>
    <w:rsid w:val="450A02D0"/>
    <w:rsid w:val="46136CED"/>
    <w:rsid w:val="49260006"/>
    <w:rsid w:val="492643AE"/>
    <w:rsid w:val="49E8275C"/>
    <w:rsid w:val="4B291E82"/>
    <w:rsid w:val="4D01600E"/>
    <w:rsid w:val="4E273257"/>
    <w:rsid w:val="4E6C60A1"/>
    <w:rsid w:val="4E724CEA"/>
    <w:rsid w:val="4FEE214E"/>
    <w:rsid w:val="52B37A56"/>
    <w:rsid w:val="57863205"/>
    <w:rsid w:val="58D565A1"/>
    <w:rsid w:val="590339AE"/>
    <w:rsid w:val="596100A0"/>
    <w:rsid w:val="5BF6340D"/>
    <w:rsid w:val="5DFE27B0"/>
    <w:rsid w:val="5E084B23"/>
    <w:rsid w:val="5E5C03C5"/>
    <w:rsid w:val="60662D4F"/>
    <w:rsid w:val="61111C0E"/>
    <w:rsid w:val="6265226F"/>
    <w:rsid w:val="647A4AC8"/>
    <w:rsid w:val="648273EB"/>
    <w:rsid w:val="65D83398"/>
    <w:rsid w:val="6796351C"/>
    <w:rsid w:val="686113D0"/>
    <w:rsid w:val="689659F3"/>
    <w:rsid w:val="69E55F18"/>
    <w:rsid w:val="6A892D47"/>
    <w:rsid w:val="6BB123DE"/>
    <w:rsid w:val="6BBD7F7B"/>
    <w:rsid w:val="6C2947E2"/>
    <w:rsid w:val="6D01750D"/>
    <w:rsid w:val="6EE92007"/>
    <w:rsid w:val="6FA70217"/>
    <w:rsid w:val="717D2594"/>
    <w:rsid w:val="725B0ED7"/>
    <w:rsid w:val="74672AF8"/>
    <w:rsid w:val="747B7CC4"/>
    <w:rsid w:val="75330834"/>
    <w:rsid w:val="76041309"/>
    <w:rsid w:val="7669230E"/>
    <w:rsid w:val="79E85CDC"/>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numPr>
        <w:ilvl w:val="0"/>
      </w:numPr>
      <w:spacing w:before="340" w:after="330" w:line="360" w:lineRule="auto"/>
      <w:jc w:val="center"/>
      <w:outlineLvl w:val="0"/>
    </w:pPr>
    <w:rPr>
      <w:kern w:val="44"/>
      <w:sz w:val="32"/>
      <w:szCs w:val="36"/>
    </w:rPr>
  </w:style>
  <w:style w:type="paragraph" w:styleId="7">
    <w:name w:val="heading 2"/>
    <w:basedOn w:val="1"/>
    <w:next w:val="1"/>
    <w:link w:val="39"/>
    <w:qFormat/>
    <w:uiPriority w:val="0"/>
    <w:pPr>
      <w:adjustRightInd w:val="0"/>
      <w:jc w:val="center"/>
      <w:textAlignment w:val="baseline"/>
      <w:outlineLvl w:val="1"/>
    </w:pPr>
    <w:rPr>
      <w:kern w:val="0"/>
      <w:szCs w:val="20"/>
    </w:rPr>
  </w:style>
  <w:style w:type="paragraph" w:styleId="5">
    <w:name w:val="heading 3"/>
    <w:basedOn w:val="6"/>
    <w:next w:val="1"/>
    <w:qFormat/>
    <w:uiPriority w:val="0"/>
    <w:pPr>
      <w:numPr>
        <w:ilvl w:val="2"/>
      </w:num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next w:val="2"/>
    <w:qFormat/>
    <w:uiPriority w:val="0"/>
    <w:pPr>
      <w:autoSpaceDE w:val="0"/>
      <w:autoSpaceDN w:val="0"/>
      <w:adjustRightInd w:val="0"/>
    </w:pPr>
    <w:rPr>
      <w:rFonts w:hint="eastAsia" w:ascii="宋体"/>
      <w:kern w:val="0"/>
      <w:sz w:val="28"/>
      <w:szCs w:val="20"/>
    </w:rPr>
  </w:style>
  <w:style w:type="paragraph" w:styleId="13">
    <w:name w:val="Normal Indent"/>
    <w:basedOn w:val="1"/>
    <w:next w:val="1"/>
    <w:qFormat/>
    <w:uiPriority w:val="0"/>
    <w:pPr>
      <w:ind w:firstLine="420" w:firstLineChars="200"/>
    </w:pPr>
  </w:style>
  <w:style w:type="paragraph" w:styleId="14">
    <w:name w:val="annotation text"/>
    <w:basedOn w:val="1"/>
    <w:link w:val="32"/>
    <w:qFormat/>
    <w:uiPriority w:val="0"/>
    <w:pPr>
      <w:jc w:val="left"/>
    </w:pPr>
  </w:style>
  <w:style w:type="paragraph" w:styleId="15">
    <w:name w:val="Body Text Indent"/>
    <w:basedOn w:val="1"/>
    <w:next w:val="16"/>
    <w:qFormat/>
    <w:uiPriority w:val="0"/>
    <w:pPr>
      <w:spacing w:line="360" w:lineRule="auto"/>
      <w:ind w:firstLine="420" w:firstLineChars="200"/>
    </w:pPr>
  </w:style>
  <w:style w:type="paragraph" w:styleId="16">
    <w:name w:val="Body Text First Indent 2"/>
    <w:basedOn w:val="15"/>
    <w:unhideWhenUsed/>
    <w:qFormat/>
    <w:uiPriority w:val="99"/>
    <w:pPr>
      <w:spacing w:after="120"/>
      <w:ind w:left="420" w:leftChars="200"/>
    </w:pPr>
    <w:rPr>
      <w:rFonts w:ascii="Calibri" w:hAnsi="Calibri"/>
      <w:szCs w:val="22"/>
    </w:rPr>
  </w:style>
  <w:style w:type="paragraph" w:styleId="17">
    <w:name w:val="Plain Text"/>
    <w:basedOn w:val="1"/>
    <w:qFormat/>
    <w:uiPriority w:val="0"/>
    <w:rPr>
      <w:rFonts w:ascii="宋体" w:hAnsi="Courier New"/>
      <w:szCs w:val="20"/>
    </w:rPr>
  </w:style>
  <w:style w:type="paragraph" w:styleId="18">
    <w:name w:val="Balloon Text"/>
    <w:basedOn w:val="1"/>
    <w:link w:val="3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Normal (Web)"/>
    <w:basedOn w:val="1"/>
    <w:qFormat/>
    <w:uiPriority w:val="0"/>
    <w:rPr>
      <w:sz w:val="24"/>
    </w:rPr>
  </w:style>
  <w:style w:type="paragraph" w:styleId="22">
    <w:name w:val="annotation subject"/>
    <w:basedOn w:val="14"/>
    <w:next w:val="14"/>
    <w:link w:val="33"/>
    <w:qFormat/>
    <w:uiPriority w:val="0"/>
    <w:rPr>
      <w:b/>
      <w:bCs/>
    </w:rPr>
  </w:style>
  <w:style w:type="paragraph" w:styleId="23">
    <w:name w:val="Body Text First Indent"/>
    <w:basedOn w:val="2"/>
    <w:qFormat/>
    <w:uiPriority w:val="0"/>
    <w:pPr>
      <w:spacing w:after="120" w:line="240" w:lineRule="auto"/>
      <w:ind w:firstLine="420" w:firstLineChars="1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unhideWhenUsed/>
    <w:qFormat/>
    <w:uiPriority w:val="99"/>
    <w:rPr>
      <w:color w:val="0000FF"/>
      <w:u w:val="single"/>
    </w:rPr>
  </w:style>
  <w:style w:type="character" w:styleId="29">
    <w:name w:val="annotation reference"/>
    <w:unhideWhenUsed/>
    <w:qFormat/>
    <w:uiPriority w:val="0"/>
    <w:rPr>
      <w:sz w:val="21"/>
      <w:szCs w:val="21"/>
    </w:rPr>
  </w:style>
  <w:style w:type="character" w:customStyle="1" w:styleId="30">
    <w:name w:val="标题 3 Char"/>
    <w:qFormat/>
    <w:uiPriority w:val="0"/>
    <w:rPr>
      <w:rFonts w:ascii="黑体" w:eastAsia="黑体"/>
      <w:bCs/>
      <w:sz w:val="30"/>
    </w:rPr>
  </w:style>
  <w:style w:type="character" w:customStyle="1" w:styleId="31">
    <w:name w:val="批注框文本 字符"/>
    <w:basedOn w:val="26"/>
    <w:link w:val="18"/>
    <w:qFormat/>
    <w:uiPriority w:val="0"/>
    <w:rPr>
      <w:rFonts w:ascii="Times New Roman" w:hAnsi="Times New Roman" w:eastAsia="宋体" w:cs="Times New Roman"/>
      <w:kern w:val="2"/>
      <w:sz w:val="18"/>
      <w:szCs w:val="18"/>
    </w:rPr>
  </w:style>
  <w:style w:type="character" w:customStyle="1" w:styleId="32">
    <w:name w:val="批注文字 字符"/>
    <w:basedOn w:val="26"/>
    <w:link w:val="14"/>
    <w:qFormat/>
    <w:uiPriority w:val="0"/>
    <w:rPr>
      <w:rFonts w:ascii="Times New Roman" w:hAnsi="Times New Roman" w:eastAsia="宋体" w:cs="Times New Roman"/>
      <w:kern w:val="2"/>
      <w:sz w:val="21"/>
      <w:szCs w:val="24"/>
    </w:rPr>
  </w:style>
  <w:style w:type="character" w:customStyle="1" w:styleId="33">
    <w:name w:val="批注主题 字符"/>
    <w:basedOn w:val="32"/>
    <w:link w:val="22"/>
    <w:qFormat/>
    <w:uiPriority w:val="0"/>
    <w:rPr>
      <w:rFonts w:ascii="Times New Roman" w:hAnsi="Times New Roman" w:eastAsia="宋体" w:cs="Times New Roman"/>
      <w:b/>
      <w:bCs/>
      <w:kern w:val="2"/>
      <w:sz w:val="21"/>
      <w:szCs w:val="24"/>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35">
    <w:name w:val="List Paragraph"/>
    <w:basedOn w:val="1"/>
    <w:qFormat/>
    <w:uiPriority w:val="0"/>
    <w:pPr>
      <w:ind w:firstLine="420" w:firstLineChars="200"/>
    </w:pPr>
  </w:style>
  <w:style w:type="paragraph" w:customStyle="1" w:styleId="36">
    <w:name w:val="Table Text"/>
    <w:basedOn w:val="1"/>
    <w:semiHidden/>
    <w:qFormat/>
    <w:uiPriority w:val="0"/>
    <w:rPr>
      <w:rFonts w:ascii="微软雅黑" w:hAnsi="微软雅黑" w:eastAsia="微软雅黑" w:cs="微软雅黑"/>
      <w:sz w:val="19"/>
      <w:szCs w:val="19"/>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39">
    <w:name w:val="标题 2 字符1"/>
    <w:link w:val="7"/>
    <w:qFormat/>
    <w:uiPriority w:val="9"/>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8055</Words>
  <Characters>8214</Characters>
  <Lines>1</Lines>
  <Paragraphs>1</Paragraphs>
  <TotalTime>47</TotalTime>
  <ScaleCrop>false</ScaleCrop>
  <LinksUpToDate>false</LinksUpToDate>
  <CharactersWithSpaces>8294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2023-11-17T06:37:00Z</dcterms:created>
  <dc:creator>Administrator</dc:creator>
  <cp:lastModifiedBy>010</cp:lastModifiedBy>
  <cp:lastPrinted>2023-11-28T06:43:00Z</cp:lastPrinted>
  <dcterms:modified xsi:type="dcterms:W3CDTF">2024-12-06T00:57:30Z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A620082F205F4F55941541D991421396_13</vt:lpwstr>
  </property>
</Properties>
</file>