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桶装水与瓶装水采购</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二</w:t>
      </w:r>
      <w:r>
        <w:rPr>
          <w:rFonts w:hint="eastAsia" w:ascii="黑体" w:hAnsi="华文中宋" w:eastAsia="黑体" w:cs="Arial"/>
          <w:sz w:val="32"/>
          <w:szCs w:val="32"/>
        </w:rPr>
        <w:t>月</w:t>
      </w:r>
      <w:r>
        <w:rPr>
          <w:rFonts w:hint="eastAsia" w:ascii="黑体" w:hAnsi="华文中宋" w:eastAsia="黑体" w:cs="Arial"/>
          <w:sz w:val="32"/>
          <w:szCs w:val="32"/>
          <w:lang w:val="en-US" w:eastAsia="zh-CN"/>
        </w:rPr>
        <w:t>二十七</w:t>
      </w:r>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桶装水与瓶装水采购</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货物</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最低评标价法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0"/>
        <w:gridCol w:w="398"/>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rFonts w:hint="eastAsia" w:eastAsia="宋体"/>
                <w:b/>
                <w:bCs/>
                <w:sz w:val="24"/>
                <w:lang w:eastAsia="zh-CN"/>
              </w:rPr>
            </w:pPr>
            <w:r>
              <w:rPr>
                <w:b/>
                <w:bCs/>
              </w:rPr>
              <w:t>评标方法：</w:t>
            </w:r>
            <w:r>
              <w:rPr>
                <w:rFonts w:hint="eastAsia"/>
                <w:b/>
                <w:bCs/>
                <w:lang w:eastAsia="zh-CN"/>
              </w:rPr>
              <w:t>最低评标价法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 w:val="21"/>
                <w:szCs w:val="21"/>
              </w:rPr>
            </w:pPr>
            <w:r>
              <w:rPr>
                <w:rFonts w:hint="eastAsia"/>
                <w:szCs w:val="21"/>
                <w:lang w:eastAsia="zh-CN"/>
              </w:rPr>
              <w:t>最低评标价法</w:t>
            </w:r>
            <w:r>
              <w:rPr>
                <w:rFonts w:hint="eastAsia"/>
                <w:szCs w:val="21"/>
              </w:rPr>
              <w:t>。根据满足质量和服务均能满足招标文件实质性响应要求的投标人的投标总价</w:t>
            </w:r>
            <w:r>
              <w:rPr>
                <w:rFonts w:hint="eastAsia"/>
                <w:szCs w:val="21"/>
                <w:lang w:eastAsia="zh-CN"/>
              </w:rPr>
              <w:t>（折扣后的单价报价</w:t>
            </w:r>
            <w:r>
              <w:rPr>
                <w:rFonts w:hint="eastAsia"/>
                <w:szCs w:val="21"/>
              </w:rPr>
              <w:t>总</w:t>
            </w:r>
            <w:r>
              <w:rPr>
                <w:rFonts w:hint="eastAsia"/>
                <w:szCs w:val="21"/>
                <w:lang w:val="en-US" w:eastAsia="zh-CN"/>
              </w:rPr>
              <w:t>和</w:t>
            </w:r>
            <w:r>
              <w:rPr>
                <w:rFonts w:hint="eastAsia"/>
                <w:szCs w:val="21"/>
                <w:lang w:eastAsia="zh-CN"/>
              </w:rPr>
              <w:t>）</w:t>
            </w:r>
            <w:r>
              <w:rPr>
                <w:rFonts w:hint="eastAsia"/>
                <w:szCs w:val="21"/>
              </w:rPr>
              <w:t>由低到高的顺序排列。根据符合本项目采购需求，质量和服务均能满足招标文件实质性响应要求且报价最低的原则确定中标人。</w:t>
            </w:r>
            <w:r>
              <w:rPr>
                <w:rFonts w:hint="eastAsia"/>
                <w:szCs w:val="21"/>
                <w:highlight w:val="yellow"/>
              </w:rPr>
              <w:t>如中标候选人最终报价一致则</w:t>
            </w:r>
            <w:r>
              <w:rPr>
                <w:rFonts w:hint="eastAsia"/>
                <w:szCs w:val="21"/>
                <w:highlight w:val="yellow"/>
                <w:lang w:eastAsia="zh-CN"/>
              </w:rPr>
              <w:t>通过抽签方式选择候选供应商，按抽取结果顺序</w:t>
            </w:r>
            <w:r>
              <w:rPr>
                <w:rFonts w:hint="eastAsia"/>
                <w:szCs w:val="21"/>
                <w:highlight w:val="yellow"/>
              </w:rPr>
              <w:t>决定其</w:t>
            </w:r>
            <w:r>
              <w:rPr>
                <w:rFonts w:hint="eastAsia"/>
                <w:szCs w:val="21"/>
                <w:highlight w:val="yellow"/>
                <w:lang w:eastAsia="zh-CN"/>
              </w:rPr>
              <w:t>候选</w:t>
            </w:r>
            <w:r>
              <w:rPr>
                <w:rFonts w:hint="eastAsia"/>
                <w:szCs w:val="21"/>
                <w:highlight w:val="yellow"/>
              </w:rPr>
              <w:t>排序。</w:t>
            </w:r>
            <w:r>
              <w:rPr>
                <w:rFonts w:hint="eastAsia"/>
                <w:szCs w:val="21"/>
                <w:highlight w:val="yellow"/>
                <w:lang w:eastAsia="zh-CN"/>
              </w:rPr>
              <w:t>（抽签时最低价报价一致的供应商可现场参加）</w:t>
            </w:r>
            <w:r>
              <w:rPr>
                <w:szCs w:val="21"/>
                <w:highlight w:val="yellow"/>
              </w:rPr>
              <w:t xml:space="preserve"> </w:t>
            </w:r>
          </w:p>
        </w:tc>
      </w:tr>
    </w:tbl>
    <w:p/>
    <w:p>
      <w:pPr>
        <w:pStyle w:val="10"/>
      </w:pPr>
    </w:p>
    <w:p>
      <w:pPr>
        <w:pStyle w:val="3"/>
      </w:pPr>
      <w:r>
        <w:rPr>
          <w:rFonts w:hint="eastAsia"/>
        </w:rPr>
        <w:t>第二章  项目需求</w:t>
      </w:r>
    </w:p>
    <w:p>
      <w:pPr>
        <w:pStyle w:val="6"/>
        <w:spacing w:before="156" w:beforeLines="50" w:after="156" w:afterLines="50"/>
        <w:rPr>
          <w:rFonts w:cs="宋体"/>
          <w:szCs w:val="28"/>
        </w:rPr>
      </w:pPr>
      <w:bookmarkStart w:id="0" w:name="_Toc101074876"/>
      <w:bookmarkStart w:id="1" w:name="_Toc60560625"/>
      <w:bookmarkStart w:id="2" w:name="_Toc60631620"/>
      <w:bookmarkStart w:id="3" w:name="_Toc73518117"/>
      <w:bookmarkStart w:id="4" w:name="_Toc100052364"/>
      <w:bookmarkStart w:id="5" w:name="_Toc73521635"/>
      <w:bookmarkStart w:id="6" w:name="_Toc73521547"/>
      <w:bookmarkStart w:id="7" w:name="_Toc73517639"/>
      <w:r>
        <w:rPr>
          <w:rFonts w:hint="eastAsia" w:cs="宋体"/>
          <w:szCs w:val="28"/>
        </w:rPr>
        <w:t>一、项目概况</w:t>
      </w:r>
    </w:p>
    <w:bookmarkEnd w:id="0"/>
    <w:bookmarkEnd w:id="1"/>
    <w:bookmarkEnd w:id="2"/>
    <w:bookmarkEnd w:id="3"/>
    <w:bookmarkEnd w:id="4"/>
    <w:bookmarkEnd w:id="5"/>
    <w:bookmarkEnd w:id="6"/>
    <w:bookmarkEnd w:id="7"/>
    <w:p>
      <w:pPr>
        <w:rPr>
          <w:rFonts w:hint="eastAsia"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桶装水与瓶装水采购</w:t>
      </w:r>
      <w:r>
        <w:rPr>
          <w:rFonts w:hint="eastAsia" w:ascii="宋体" w:hAnsi="宋体" w:cs="宋体"/>
          <w:szCs w:val="21"/>
        </w:rPr>
        <w:t>项目。</w:t>
      </w:r>
    </w:p>
    <w:p>
      <w:pPr>
        <w:pStyle w:val="2"/>
        <w:rPr>
          <w:rFonts w:hint="eastAsia" w:ascii="宋体" w:hAnsi="宋体" w:eastAsia="宋体" w:cs="宋体"/>
          <w:spacing w:val="0"/>
          <w:kern w:val="2"/>
          <w:sz w:val="21"/>
          <w:szCs w:val="21"/>
          <w:highlight w:val="yellow"/>
          <w:lang w:val="en-US" w:eastAsia="zh-CN" w:bidi="ar-SA"/>
        </w:rPr>
      </w:pPr>
      <w:r>
        <w:rPr>
          <w:rFonts w:hint="eastAsia" w:ascii="宋体" w:hAnsi="宋体" w:eastAsia="宋体" w:cs="宋体"/>
          <w:spacing w:val="0"/>
          <w:kern w:val="2"/>
          <w:sz w:val="21"/>
          <w:szCs w:val="21"/>
          <w:highlight w:val="yellow"/>
          <w:lang w:val="en-US" w:eastAsia="zh-CN" w:bidi="ar-SA"/>
        </w:rPr>
        <w:t>项目最高限价：桶装水每桶单价+瓶装水每箱单价≤37元</w:t>
      </w:r>
      <w:r>
        <w:rPr>
          <w:rFonts w:hint="eastAsia" w:ascii="宋体" w:hAnsi="宋体" w:cs="宋体"/>
          <w:spacing w:val="0"/>
          <w:kern w:val="2"/>
          <w:sz w:val="21"/>
          <w:szCs w:val="21"/>
          <w:highlight w:val="yellow"/>
          <w:lang w:val="en-US" w:eastAsia="zh-CN" w:bidi="ar-SA"/>
        </w:rPr>
        <w:t>。</w:t>
      </w:r>
    </w:p>
    <w:p>
      <w:pPr>
        <w:pStyle w:val="6"/>
        <w:numPr>
          <w:ilvl w:val="0"/>
          <w:numId w:val="1"/>
        </w:numPr>
        <w:spacing w:before="156" w:beforeLines="50" w:after="156" w:afterLines="50"/>
        <w:rPr>
          <w:rFonts w:cs="宋体"/>
          <w:szCs w:val="28"/>
        </w:rPr>
      </w:pPr>
      <w:r>
        <w:rPr>
          <w:rFonts w:hint="eastAsia" w:cs="宋体"/>
          <w:szCs w:val="28"/>
          <w:lang w:val="en-US" w:eastAsia="zh-CN"/>
        </w:rPr>
        <w:t>货物</w:t>
      </w:r>
      <w:r>
        <w:rPr>
          <w:rFonts w:hint="eastAsia" w:cs="宋体"/>
          <w:szCs w:val="28"/>
        </w:rPr>
        <w:t>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lang w:val="en-US" w:eastAsia="zh-CN"/>
              </w:rPr>
              <w:t>货物</w:t>
            </w:r>
            <w:r>
              <w:rPr>
                <w:rFonts w:hint="eastAsia" w:ascii="宋体" w:hAnsi="宋体" w:cs="宋体"/>
                <w:bCs/>
                <w:szCs w:val="21"/>
              </w:rPr>
              <w:t>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 w:val="0"/>
                <w:bCs/>
                <w:color w:val="auto"/>
                <w:szCs w:val="21"/>
                <w:lang w:val="en-US" w:eastAsia="zh-CN"/>
              </w:rPr>
              <w:t>桶装水</w:t>
            </w:r>
          </w:p>
        </w:tc>
        <w:tc>
          <w:tcPr>
            <w:tcW w:w="133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以实际为准</w:t>
            </w:r>
          </w:p>
        </w:tc>
        <w:tc>
          <w:tcPr>
            <w:tcW w:w="1290"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桶</w:t>
            </w:r>
          </w:p>
        </w:tc>
        <w:tc>
          <w:tcPr>
            <w:tcW w:w="2148" w:type="dxa"/>
            <w:vAlign w:val="center"/>
          </w:tcPr>
          <w:p>
            <w:pPr>
              <w:jc w:val="center"/>
              <w:rPr>
                <w:rFonts w:ascii="仿宋" w:hAnsi="仿宋" w:eastAsia="仿宋"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2265" w:type="dxa"/>
            <w:vAlign w:val="center"/>
          </w:tcPr>
          <w:p>
            <w:pPr>
              <w:rPr>
                <w:rFonts w:hint="eastAsia" w:ascii="仿宋" w:hAnsi="仿宋" w:eastAsia="仿宋"/>
                <w:b/>
                <w:color w:val="auto"/>
                <w:szCs w:val="21"/>
                <w:lang w:val="en-US" w:eastAsia="zh-CN"/>
              </w:rPr>
            </w:pPr>
            <w:r>
              <w:rPr>
                <w:rFonts w:hint="eastAsia" w:ascii="仿宋" w:hAnsi="仿宋" w:eastAsia="仿宋"/>
                <w:b w:val="0"/>
                <w:bCs/>
                <w:color w:val="auto"/>
                <w:szCs w:val="21"/>
                <w:lang w:val="en-US" w:eastAsia="zh-CN"/>
              </w:rPr>
              <w:t>瓶装水</w:t>
            </w:r>
          </w:p>
        </w:tc>
        <w:tc>
          <w:tcPr>
            <w:tcW w:w="1335" w:type="dxa"/>
            <w:vAlign w:val="center"/>
          </w:tcPr>
          <w:p>
            <w:pPr>
              <w:rPr>
                <w:rFonts w:hint="eastAsia" w:ascii="仿宋" w:hAnsi="仿宋" w:eastAsia="仿宋"/>
                <w:bCs/>
                <w:color w:val="auto"/>
                <w:sz w:val="20"/>
                <w:szCs w:val="20"/>
                <w:lang w:val="en-US" w:eastAsia="zh-CN"/>
              </w:rPr>
            </w:pPr>
            <w:r>
              <w:rPr>
                <w:rFonts w:hint="eastAsia" w:ascii="仿宋" w:hAnsi="仿宋" w:eastAsia="仿宋"/>
                <w:bCs/>
                <w:color w:val="auto"/>
                <w:sz w:val="20"/>
                <w:szCs w:val="20"/>
                <w:lang w:val="en-US" w:eastAsia="zh-CN"/>
              </w:rPr>
              <w:t>以实际为准</w:t>
            </w:r>
          </w:p>
        </w:tc>
        <w:tc>
          <w:tcPr>
            <w:tcW w:w="1290" w:type="dxa"/>
            <w:vAlign w:val="center"/>
          </w:tcPr>
          <w:p>
            <w:pPr>
              <w:rPr>
                <w:rFonts w:hint="eastAsia" w:ascii="仿宋" w:hAnsi="仿宋" w:eastAsia="仿宋"/>
                <w:bCs/>
                <w:color w:val="auto"/>
                <w:sz w:val="20"/>
                <w:szCs w:val="20"/>
                <w:lang w:val="en-US" w:eastAsia="zh-CN"/>
              </w:rPr>
            </w:pPr>
            <w:r>
              <w:rPr>
                <w:rFonts w:hint="eastAsia" w:ascii="仿宋" w:hAnsi="仿宋" w:eastAsia="仿宋"/>
                <w:bCs/>
                <w:sz w:val="20"/>
                <w:szCs w:val="20"/>
                <w:lang w:val="en-US" w:eastAsia="zh-CN"/>
              </w:rPr>
              <w:t>箱</w:t>
            </w:r>
          </w:p>
        </w:tc>
        <w:tc>
          <w:tcPr>
            <w:tcW w:w="2148" w:type="dxa"/>
            <w:vAlign w:val="center"/>
          </w:tcPr>
          <w:p>
            <w:pPr>
              <w:jc w:val="center"/>
              <w:rPr>
                <w:rFonts w:ascii="仿宋" w:hAnsi="仿宋" w:eastAsia="仿宋" w:cs="Times New Roman"/>
                <w:bCs/>
                <w:kern w:val="2"/>
                <w:sz w:val="21"/>
                <w:szCs w:val="21"/>
                <w:lang w:val="en-US" w:eastAsia="zh-CN" w:bidi="ar-SA"/>
              </w:rPr>
            </w:pP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szCs w:val="21"/>
              </w:rPr>
              <w:t>服务名称</w:t>
            </w:r>
          </w:p>
        </w:tc>
        <w:tc>
          <w:tcPr>
            <w:tcW w:w="5986" w:type="dxa"/>
            <w:vAlign w:val="center"/>
          </w:tcPr>
          <w:p>
            <w:pPr>
              <w:jc w:val="center"/>
              <w:rPr>
                <w:rFonts w:ascii="仿宋" w:hAnsi="仿宋" w:eastAsia="仿宋"/>
                <w:b w:val="0"/>
                <w:bCs/>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szCs w:val="21"/>
              </w:rPr>
              <w:t>1</w:t>
            </w:r>
          </w:p>
        </w:tc>
        <w:tc>
          <w:tcPr>
            <w:tcW w:w="1476" w:type="dxa"/>
            <w:vAlign w:val="center"/>
          </w:tcPr>
          <w:p>
            <w:pPr>
              <w:rPr>
                <w:rFonts w:ascii="仿宋" w:hAnsi="仿宋" w:eastAsia="仿宋"/>
                <w:b w:val="0"/>
                <w:bCs/>
                <w:szCs w:val="21"/>
              </w:rPr>
            </w:pPr>
            <w:r>
              <w:rPr>
                <w:rFonts w:hint="eastAsia" w:ascii="仿宋" w:hAnsi="仿宋" w:eastAsia="仿宋" w:cs="宋体"/>
                <w:b/>
                <w:color w:val="FF0000"/>
                <w:kern w:val="0"/>
                <w:szCs w:val="21"/>
              </w:rPr>
              <w:t>★</w:t>
            </w:r>
            <w:r>
              <w:rPr>
                <w:rFonts w:hint="eastAsia" w:ascii="仿宋" w:hAnsi="仿宋" w:eastAsia="仿宋"/>
                <w:b w:val="0"/>
                <w:bCs/>
                <w:color w:val="auto"/>
                <w:szCs w:val="21"/>
                <w:lang w:val="en-US" w:eastAsia="zh-CN"/>
              </w:rPr>
              <w:t>桶装水</w:t>
            </w:r>
          </w:p>
        </w:tc>
        <w:tc>
          <w:tcPr>
            <w:tcW w:w="5986" w:type="dxa"/>
            <w:vAlign w:val="top"/>
          </w:tcPr>
          <w:p>
            <w:pPr>
              <w:rPr>
                <w:rFonts w:ascii="仿宋" w:hAnsi="仿宋" w:eastAsia="仿宋"/>
                <w:b w:val="0"/>
                <w:bCs/>
                <w:szCs w:val="21"/>
              </w:rPr>
            </w:pPr>
            <w:r>
              <w:rPr>
                <w:rFonts w:hint="eastAsia" w:ascii="仿宋" w:hAnsi="仿宋" w:eastAsia="仿宋"/>
                <w:b w:val="0"/>
                <w:bCs/>
                <w:color w:val="auto"/>
                <w:szCs w:val="21"/>
                <w:lang w:val="en-US" w:eastAsia="zh-CN"/>
              </w:rPr>
              <w:t>农夫山泉桶装水19L/桶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Align w:val="center"/>
          </w:tcPr>
          <w:p>
            <w:pPr>
              <w:jc w:val="center"/>
              <w:rPr>
                <w:rFonts w:hint="eastAsia" w:ascii="仿宋" w:hAnsi="仿宋" w:eastAsia="仿宋"/>
                <w:b w:val="0"/>
                <w:bCs/>
                <w:szCs w:val="21"/>
              </w:rPr>
            </w:pPr>
            <w:r>
              <w:rPr>
                <w:rFonts w:hint="eastAsia" w:ascii="仿宋" w:hAnsi="仿宋" w:eastAsia="仿宋"/>
                <w:b/>
                <w:szCs w:val="21"/>
                <w:lang w:val="en-US" w:eastAsia="zh-CN"/>
              </w:rPr>
              <w:t>2</w:t>
            </w:r>
          </w:p>
        </w:tc>
        <w:tc>
          <w:tcPr>
            <w:tcW w:w="1476" w:type="dxa"/>
            <w:vAlign w:val="center"/>
          </w:tcPr>
          <w:p>
            <w:pPr>
              <w:rPr>
                <w:rFonts w:hint="eastAsia" w:ascii="宋体" w:hAnsi="宋体" w:cs="宋体"/>
                <w:b w:val="0"/>
                <w:bCs/>
                <w:szCs w:val="21"/>
              </w:rPr>
            </w:pPr>
            <w:r>
              <w:rPr>
                <w:rFonts w:hint="eastAsia" w:ascii="仿宋" w:hAnsi="仿宋" w:eastAsia="仿宋" w:cs="宋体"/>
                <w:b/>
                <w:color w:val="FF0000"/>
                <w:kern w:val="0"/>
                <w:szCs w:val="21"/>
              </w:rPr>
              <w:t>★</w:t>
            </w:r>
            <w:r>
              <w:rPr>
                <w:rFonts w:hint="eastAsia" w:ascii="仿宋" w:hAnsi="仿宋" w:eastAsia="仿宋"/>
                <w:b w:val="0"/>
                <w:bCs/>
                <w:color w:val="auto"/>
                <w:szCs w:val="21"/>
                <w:lang w:val="en-US" w:eastAsia="zh-CN"/>
              </w:rPr>
              <w:t>瓶装水</w:t>
            </w:r>
          </w:p>
        </w:tc>
        <w:tc>
          <w:tcPr>
            <w:tcW w:w="5986" w:type="dxa"/>
            <w:vAlign w:val="top"/>
          </w:tcPr>
          <w:p>
            <w:pPr>
              <w:rPr>
                <w:rFonts w:hint="eastAsia" w:ascii="仿宋" w:hAnsi="仿宋" w:eastAsia="仿宋"/>
                <w:b w:val="0"/>
                <w:bCs/>
                <w:szCs w:val="21"/>
              </w:rPr>
            </w:pPr>
            <w:r>
              <w:rPr>
                <w:rFonts w:hint="eastAsia" w:ascii="仿宋" w:hAnsi="仿宋" w:eastAsia="仿宋"/>
                <w:b w:val="0"/>
                <w:bCs/>
                <w:color w:val="auto"/>
                <w:szCs w:val="21"/>
                <w:lang w:val="en-US" w:eastAsia="zh-CN"/>
              </w:rPr>
              <w:t>农夫山泉瓶装水380ML、24瓶/箱</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szCs w:val="21"/>
              </w:rPr>
              <w:t>1</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★服务期</w:t>
            </w:r>
          </w:p>
        </w:tc>
        <w:tc>
          <w:tcPr>
            <w:tcW w:w="6158" w:type="dxa"/>
            <w:vAlign w:val="top"/>
          </w:tcPr>
          <w:p>
            <w:pPr>
              <w:rPr>
                <w:rFonts w:hint="eastAsia" w:ascii="仿宋" w:hAnsi="仿宋" w:eastAsia="仿宋" w:cs="宋体"/>
                <w:color w:val="auto"/>
                <w:kern w:val="0"/>
                <w:szCs w:val="21"/>
              </w:rPr>
            </w:pPr>
            <w:r>
              <w:rPr>
                <w:rFonts w:hint="eastAsia" w:ascii="仿宋" w:hAnsi="仿宋" w:eastAsia="仿宋" w:cs="宋体"/>
                <w:color w:val="auto"/>
                <w:kern w:val="0"/>
                <w:szCs w:val="21"/>
              </w:rPr>
              <w:t>1.签订合同之日起</w:t>
            </w:r>
            <w:r>
              <w:rPr>
                <w:rFonts w:hint="eastAsia" w:ascii="仿宋" w:hAnsi="仿宋" w:eastAsia="仿宋" w:cs="宋体"/>
                <w:color w:val="auto"/>
                <w:kern w:val="0"/>
                <w:szCs w:val="21"/>
                <w:u w:val="single"/>
                <w:lang w:val="en-US" w:eastAsia="zh-CN"/>
              </w:rPr>
              <w:t>365</w:t>
            </w:r>
            <w:r>
              <w:rPr>
                <w:rFonts w:hint="eastAsia" w:ascii="仿宋" w:hAnsi="仿宋" w:eastAsia="仿宋" w:cs="宋体"/>
                <w:color w:val="auto"/>
                <w:kern w:val="0"/>
                <w:szCs w:val="21"/>
              </w:rPr>
              <w:t>天（日历日）内。</w:t>
            </w:r>
          </w:p>
          <w:p>
            <w:pPr>
              <w:rPr>
                <w:rFonts w:ascii="宋体" w:hAnsi="宋体" w:cs="宋体"/>
                <w:b/>
              </w:rPr>
            </w:pPr>
            <w:r>
              <w:rPr>
                <w:rFonts w:hint="eastAsia" w:ascii="仿宋" w:hAnsi="仿宋" w:eastAsia="仿宋" w:cs="宋体"/>
                <w:color w:val="auto"/>
                <w:kern w:val="0"/>
                <w:szCs w:val="21"/>
              </w:rPr>
              <w:t>2.合同期满学校组织验收合格后，乙方提出续约申请，由学校进行履约评价，评价为优或良的，可续签合同一次，续签合同服务期与原合同一致，最多可续签两次。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szCs w:val="21"/>
              </w:rPr>
              <w:t>2</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关于验收</w:t>
            </w:r>
          </w:p>
        </w:tc>
        <w:tc>
          <w:tcPr>
            <w:tcW w:w="6158" w:type="dxa"/>
            <w:vAlign w:val="top"/>
          </w:tcPr>
          <w:p>
            <w:pPr>
              <w:tabs>
                <w:tab w:val="left" w:pos="1260"/>
              </w:tabs>
              <w:spacing w:line="340" w:lineRule="exact"/>
              <w:rPr>
                <w:rFonts w:ascii="宋体" w:hAnsi="宋体" w:cs="宋体"/>
                <w:b/>
              </w:rPr>
            </w:pPr>
            <w:r>
              <w:rPr>
                <w:rFonts w:hint="eastAsia" w:ascii="仿宋" w:hAnsi="仿宋" w:eastAsia="仿宋"/>
                <w:bCs/>
                <w:color w:val="auto"/>
                <w:szCs w:val="21"/>
              </w:rPr>
              <w:t>按国家和深圳市有关标准执行。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Align w:val="center"/>
          </w:tcPr>
          <w:p>
            <w:pPr>
              <w:jc w:val="center"/>
              <w:rPr>
                <w:rFonts w:ascii="宋体" w:hAnsi="宋体" w:cs="宋体"/>
              </w:rPr>
            </w:pPr>
            <w:r>
              <w:rPr>
                <w:rFonts w:hint="eastAsia" w:ascii="仿宋" w:hAnsi="仿宋" w:eastAsia="仿宋"/>
                <w:szCs w:val="21"/>
              </w:rPr>
              <w:t>3</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付款方式</w:t>
            </w:r>
          </w:p>
        </w:tc>
        <w:tc>
          <w:tcPr>
            <w:tcW w:w="6158" w:type="dxa"/>
            <w:vAlign w:val="center"/>
          </w:tcPr>
          <w:p>
            <w:pPr>
              <w:rPr>
                <w:rFonts w:ascii="宋体" w:hAnsi="宋体" w:cs="宋体"/>
                <w:b/>
              </w:rPr>
            </w:pPr>
            <w:r>
              <w:rPr>
                <w:rFonts w:hint="eastAsia" w:ascii="仿宋" w:hAnsi="仿宋" w:eastAsia="仿宋" w:cs="宋体"/>
                <w:b w:val="0"/>
                <w:bCs/>
                <w:color w:val="auto"/>
                <w:kern w:val="0"/>
                <w:sz w:val="20"/>
                <w:szCs w:val="20"/>
              </w:rPr>
              <w:t>按实际</w:t>
            </w:r>
            <w:r>
              <w:rPr>
                <w:rFonts w:hint="eastAsia" w:ascii="仿宋" w:hAnsi="仿宋" w:eastAsia="仿宋" w:cs="宋体"/>
                <w:b w:val="0"/>
                <w:bCs/>
                <w:color w:val="auto"/>
                <w:kern w:val="0"/>
                <w:sz w:val="20"/>
                <w:szCs w:val="20"/>
                <w:lang w:val="en-US" w:eastAsia="zh-CN"/>
              </w:rPr>
              <w:t>送货数量</w:t>
            </w:r>
            <w:r>
              <w:rPr>
                <w:rFonts w:hint="eastAsia" w:ascii="仿宋" w:hAnsi="仿宋" w:eastAsia="仿宋" w:cs="宋体"/>
                <w:b w:val="0"/>
                <w:bCs/>
                <w:color w:val="auto"/>
                <w:kern w:val="0"/>
                <w:sz w:val="20"/>
                <w:szCs w:val="20"/>
              </w:rPr>
              <w:t>，季度结算付款。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hint="eastAsia" w:ascii="宋体" w:hAnsi="宋体" w:eastAsia="宋体" w:cs="宋体"/>
                <w:lang w:val="en-US" w:eastAsia="zh-CN"/>
              </w:rPr>
            </w:pPr>
            <w:r>
              <w:rPr>
                <w:rFonts w:hint="eastAsia" w:ascii="仿宋" w:hAnsi="仿宋" w:eastAsia="仿宋"/>
                <w:szCs w:val="21"/>
                <w:lang w:val="en-US" w:eastAsia="zh-CN"/>
              </w:rPr>
              <w:t>4</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szCs w:val="21"/>
              </w:rPr>
              <w:t>投标人投标的产品通过相关认证情况</w:t>
            </w:r>
          </w:p>
        </w:tc>
        <w:tc>
          <w:tcPr>
            <w:tcW w:w="6158" w:type="dxa"/>
            <w:vAlign w:val="center"/>
          </w:tcPr>
          <w:p>
            <w:pPr>
              <w:rPr>
                <w:rFonts w:ascii="宋体" w:hAnsi="宋体" w:cs="宋体"/>
                <w:bCs/>
                <w:szCs w:val="21"/>
              </w:rPr>
            </w:pPr>
            <w:r>
              <w:rPr>
                <w:rFonts w:hint="eastAsia" w:ascii="仿宋" w:hAnsi="仿宋" w:eastAsia="仿宋" w:cs="宋体"/>
                <w:b w:val="0"/>
                <w:bCs/>
                <w:color w:val="auto"/>
                <w:kern w:val="0"/>
                <w:sz w:val="20"/>
                <w:szCs w:val="20"/>
                <w:lang w:val="en-US" w:eastAsia="zh-CN"/>
              </w:rPr>
              <w:t>投标人提供农夫山泉授权书及瓶装水、桶装水国家标准检验报告。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Align w:val="center"/>
          </w:tcPr>
          <w:p>
            <w:pPr>
              <w:jc w:val="center"/>
              <w:rPr>
                <w:rFonts w:hint="eastAsia" w:ascii="宋体" w:hAnsi="宋体" w:cs="宋体"/>
                <w:lang w:val="en-US" w:eastAsia="zh-CN"/>
              </w:rPr>
            </w:pPr>
            <w:r>
              <w:rPr>
                <w:rFonts w:hint="eastAsia" w:ascii="仿宋" w:hAnsi="仿宋" w:eastAsia="仿宋" w:cs="宋体"/>
                <w:kern w:val="0"/>
                <w:szCs w:val="21"/>
                <w:lang w:val="en-US" w:eastAsia="zh-CN"/>
              </w:rPr>
              <w:t>5</w:t>
            </w:r>
          </w:p>
        </w:tc>
        <w:tc>
          <w:tcPr>
            <w:tcW w:w="1559" w:type="dxa"/>
            <w:vAlign w:val="center"/>
          </w:tcPr>
          <w:p>
            <w:pPr>
              <w:jc w:val="center"/>
              <w:rPr>
                <w:rFonts w:hint="eastAsia" w:ascii="仿宋" w:hAnsi="仿宋" w:eastAsia="仿宋" w:cs="宋体"/>
                <w:color w:val="auto"/>
                <w:szCs w:val="21"/>
              </w:rPr>
            </w:pPr>
            <w:r>
              <w:rPr>
                <w:rFonts w:hint="eastAsia" w:ascii="仿宋" w:hAnsi="仿宋" w:eastAsia="仿宋" w:cs="宋体"/>
                <w:color w:val="auto"/>
                <w:szCs w:val="21"/>
              </w:rPr>
              <w:t>★</w:t>
            </w:r>
            <w:r>
              <w:rPr>
                <w:rFonts w:hint="eastAsia" w:ascii="仿宋" w:hAnsi="仿宋" w:eastAsia="仿宋" w:cs="宋体"/>
                <w:color w:val="auto"/>
                <w:kern w:val="0"/>
                <w:szCs w:val="21"/>
                <w:lang w:val="en-US" w:eastAsia="zh-CN"/>
              </w:rPr>
              <w:t>响应时间</w:t>
            </w:r>
          </w:p>
        </w:tc>
        <w:tc>
          <w:tcPr>
            <w:tcW w:w="6158" w:type="dxa"/>
            <w:vAlign w:val="center"/>
          </w:tcPr>
          <w:p>
            <w:pPr>
              <w:rPr>
                <w:rFonts w:hint="eastAsia" w:ascii="仿宋" w:hAnsi="仿宋" w:eastAsia="仿宋" w:cs="宋体"/>
                <w:color w:val="auto"/>
                <w:szCs w:val="21"/>
              </w:rPr>
            </w:pPr>
            <w:r>
              <w:rPr>
                <w:rFonts w:hint="eastAsia" w:ascii="仿宋" w:hAnsi="仿宋" w:eastAsia="仿宋" w:cs="宋体"/>
                <w:color w:val="auto"/>
                <w:szCs w:val="21"/>
                <w:highlight w:val="yellow"/>
              </w:rPr>
              <w:t>接到通知4小时内</w:t>
            </w:r>
            <w:r>
              <w:rPr>
                <w:rFonts w:hint="eastAsia" w:ascii="仿宋" w:hAnsi="仿宋" w:eastAsia="仿宋" w:cs="宋体"/>
                <w:color w:val="auto"/>
                <w:szCs w:val="21"/>
                <w:highlight w:val="yellow"/>
                <w:lang w:val="en-US" w:eastAsia="zh-CN"/>
              </w:rPr>
              <w:t>完成供货</w:t>
            </w:r>
            <w:r>
              <w:rPr>
                <w:rFonts w:hint="eastAsia" w:ascii="仿宋" w:hAnsi="仿宋" w:eastAsia="仿宋" w:cs="宋体"/>
                <w:color w:val="auto"/>
                <w:szCs w:val="21"/>
                <w:highlight w:val="yellow"/>
              </w:rPr>
              <w:t>。</w:t>
            </w:r>
            <w:bookmarkStart w:id="8" w:name="_GoBack"/>
            <w:bookmarkEnd w:id="8"/>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lang w:val="en-US" w:eastAsia="zh-CN"/>
        </w:rPr>
        <w:t>投标价格</w:t>
      </w:r>
      <w:r>
        <w:rPr>
          <w:rFonts w:hint="eastAsia" w:ascii="宋体" w:hAnsi="宋体" w:cs="宋体"/>
          <w:szCs w:val="21"/>
        </w:rPr>
        <w:t>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hint="eastAsia" w:ascii="宋体" w:hAnsi="宋体" w:cs="宋体"/>
          <w:sz w:val="24"/>
        </w:rPr>
      </w:pPr>
      <w:r>
        <w:rPr>
          <w:rFonts w:hint="eastAsia" w:ascii="宋体" w:hAnsi="宋体" w:cs="宋体"/>
          <w:sz w:val="24"/>
        </w:rPr>
        <w:t>5、投标人情况介绍</w:t>
      </w:r>
    </w:p>
    <w:p>
      <w:pPr>
        <w:pStyle w:val="2"/>
        <w:rPr>
          <w:rFonts w:hint="default" w:ascii="宋体" w:hAnsi="宋体" w:cs="宋体"/>
          <w:sz w:val="24"/>
          <w:lang w:val="en-US" w:eastAsia="zh-CN"/>
        </w:rPr>
      </w:pPr>
      <w:r>
        <w:rPr>
          <w:rFonts w:hint="eastAsia" w:ascii="宋体" w:hAnsi="宋体" w:cs="宋体"/>
          <w:sz w:val="24"/>
          <w:lang w:val="en-US" w:eastAsia="zh-CN"/>
        </w:rPr>
        <w:t>6、农夫山泉授权书</w:t>
      </w:r>
    </w:p>
    <w:p>
      <w:pPr>
        <w:pStyle w:val="2"/>
        <w:rPr>
          <w:rFonts w:hint="default" w:ascii="宋体" w:hAnsi="宋体" w:cs="宋体"/>
          <w:sz w:val="24"/>
          <w:lang w:val="en-US" w:eastAsia="zh-CN"/>
        </w:rPr>
      </w:pPr>
      <w:r>
        <w:rPr>
          <w:rFonts w:hint="eastAsia" w:ascii="宋体" w:hAnsi="宋体" w:cs="宋体"/>
          <w:sz w:val="24"/>
          <w:lang w:val="en-US" w:eastAsia="zh-CN"/>
        </w:rPr>
        <w:t>7、水质检测报告</w:t>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lang w:val="en-US" w:eastAsia="zh-CN"/>
        </w:rPr>
        <w:t>投标价格</w:t>
      </w:r>
      <w:r>
        <w:rPr>
          <w:rFonts w:hint="eastAsia" w:ascii="宋体" w:hAnsi="宋体" w:cs="宋体"/>
          <w:b/>
          <w:bCs/>
          <w:color w:val="000000"/>
          <w:sz w:val="32"/>
          <w:szCs w:val="32"/>
        </w:rPr>
        <w:t>表</w:t>
      </w:r>
    </w:p>
    <w:p>
      <w:pPr>
        <w:jc w:val="left"/>
        <w:rPr>
          <w:rFonts w:hint="default" w:ascii="宋体" w:hAnsi="宋体" w:eastAsia="宋体" w:cs="宋体"/>
          <w:bCs/>
          <w:snapToGrid w:val="0"/>
          <w:color w:val="000000"/>
          <w:kern w:val="0"/>
          <w:szCs w:val="22"/>
          <w:u w:val="single"/>
          <w:lang w:val="en-US" w:eastAsia="zh-CN"/>
        </w:rPr>
      </w:pPr>
      <w:r>
        <w:rPr>
          <w:rFonts w:hint="eastAsia" w:ascii="宋体" w:hAnsi="宋体"/>
          <w:color w:val="000000"/>
          <w:szCs w:val="21"/>
        </w:rPr>
        <w:t>投标人名称：</w:t>
      </w:r>
      <w:r>
        <w:rPr>
          <w:rFonts w:hint="eastAsia" w:ascii="宋体" w:hAnsi="宋体"/>
          <w:color w:val="000000"/>
          <w:szCs w:val="21"/>
          <w:u w:val="single"/>
          <w:lang w:val="en-US" w:eastAsia="zh-CN"/>
        </w:rPr>
        <w:t xml:space="preserve">                </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113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613"/>
        <w:gridCol w:w="1930"/>
        <w:gridCol w:w="1330"/>
        <w:gridCol w:w="1826"/>
        <w:gridCol w:w="30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13" w:type="dxa"/>
            <w:tcBorders>
              <w:top w:val="double" w:color="auto" w:sz="4" w:space="0"/>
              <w:bottom w:val="single" w:color="auto" w:sz="4" w:space="0"/>
            </w:tcBorders>
            <w:vAlign w:val="center"/>
          </w:tcPr>
          <w:p>
            <w:pPr>
              <w:jc w:val="center"/>
              <w:rPr>
                <w:rFonts w:hint="eastAsia" w:ascii="宋体" w:hAnsi="宋体" w:cs="宋体"/>
                <w:snapToGrid w:val="0"/>
                <w:color w:val="000000"/>
                <w:kern w:val="0"/>
                <w:szCs w:val="22"/>
                <w:lang w:val="en-US" w:eastAsia="zh-CN"/>
              </w:rPr>
            </w:pPr>
            <w:r>
              <w:rPr>
                <w:rFonts w:hint="eastAsia" w:ascii="宋体" w:hAnsi="宋体" w:cs="宋体"/>
                <w:bCs/>
                <w:szCs w:val="21"/>
                <w:lang w:val="en-US" w:eastAsia="zh-CN"/>
              </w:rPr>
              <w:t>货物</w:t>
            </w:r>
            <w:r>
              <w:rPr>
                <w:rFonts w:hint="eastAsia" w:ascii="宋体" w:hAnsi="宋体" w:cs="宋体"/>
                <w:bCs/>
                <w:szCs w:val="21"/>
              </w:rPr>
              <w:t>名称</w:t>
            </w:r>
          </w:p>
        </w:tc>
        <w:tc>
          <w:tcPr>
            <w:tcW w:w="1613" w:type="dxa"/>
            <w:tcBorders>
              <w:top w:val="double" w:color="auto" w:sz="4" w:space="0"/>
              <w:bottom w:val="single" w:color="auto" w:sz="4" w:space="0"/>
            </w:tcBorders>
            <w:vAlign w:val="center"/>
          </w:tcPr>
          <w:p>
            <w:pPr>
              <w:jc w:val="center"/>
              <w:rPr>
                <w:rFonts w:hint="eastAsia" w:ascii="宋体" w:hAnsi="宋体" w:eastAsia="宋体" w:cs="宋体"/>
                <w:snapToGrid w:val="0"/>
                <w:color w:val="000000"/>
                <w:kern w:val="0"/>
                <w:szCs w:val="22"/>
                <w:lang w:eastAsia="zh-CN"/>
              </w:rPr>
            </w:pPr>
            <w:r>
              <w:rPr>
                <w:rFonts w:hint="eastAsia" w:ascii="宋体" w:hAnsi="宋体" w:cs="宋体"/>
                <w:snapToGrid w:val="0"/>
                <w:color w:val="000000"/>
                <w:kern w:val="0"/>
                <w:szCs w:val="22"/>
                <w:lang w:val="en-US" w:eastAsia="zh-CN"/>
              </w:rPr>
              <w:t>品牌</w:t>
            </w:r>
          </w:p>
        </w:tc>
        <w:tc>
          <w:tcPr>
            <w:tcW w:w="1930"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规格</w:t>
            </w:r>
          </w:p>
        </w:tc>
        <w:tc>
          <w:tcPr>
            <w:tcW w:w="1330" w:type="dxa"/>
            <w:tcBorders>
              <w:top w:val="double" w:color="auto" w:sz="4" w:space="0"/>
              <w:bottom w:val="single" w:color="auto" w:sz="4" w:space="0"/>
            </w:tcBorders>
            <w:vAlign w:val="center"/>
          </w:tcPr>
          <w:p>
            <w:pPr>
              <w:jc w:val="center"/>
              <w:rPr>
                <w:rFonts w:hint="default" w:ascii="宋体" w:hAnsi="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单位</w:t>
            </w:r>
          </w:p>
        </w:tc>
        <w:tc>
          <w:tcPr>
            <w:tcW w:w="1826"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单价</w:t>
            </w:r>
          </w:p>
        </w:tc>
        <w:tc>
          <w:tcPr>
            <w:tcW w:w="3025"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613"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桶装水</w:t>
            </w:r>
          </w:p>
        </w:tc>
        <w:tc>
          <w:tcPr>
            <w:tcW w:w="1613" w:type="dxa"/>
            <w:tcBorders>
              <w:top w:val="single" w:color="auto" w:sz="4" w:space="0"/>
              <w:bottom w:val="single" w:color="auto" w:sz="4" w:space="0"/>
            </w:tcBorders>
            <w:vAlign w:val="center"/>
          </w:tcPr>
          <w:p>
            <w:pPr>
              <w:jc w:val="center"/>
              <w:rPr>
                <w:rFonts w:hint="default" w:ascii="仿宋" w:hAnsi="仿宋" w:eastAsia="仿宋"/>
                <w:b w:val="0"/>
                <w:bCs/>
                <w:color w:val="auto"/>
                <w:szCs w:val="21"/>
                <w:lang w:val="en-US" w:eastAsia="zh-CN"/>
              </w:rPr>
            </w:pPr>
            <w:r>
              <w:rPr>
                <w:rFonts w:hint="eastAsia" w:ascii="仿宋" w:hAnsi="仿宋" w:eastAsia="仿宋"/>
                <w:b w:val="0"/>
                <w:bCs/>
                <w:color w:val="auto"/>
                <w:szCs w:val="21"/>
                <w:lang w:val="en-US" w:eastAsia="zh-CN"/>
              </w:rPr>
              <w:t>农夫山泉</w:t>
            </w:r>
          </w:p>
        </w:tc>
        <w:tc>
          <w:tcPr>
            <w:tcW w:w="1930"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19L</w:t>
            </w:r>
          </w:p>
        </w:tc>
        <w:tc>
          <w:tcPr>
            <w:tcW w:w="1330"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桶</w:t>
            </w:r>
          </w:p>
        </w:tc>
        <w:tc>
          <w:tcPr>
            <w:tcW w:w="1826" w:type="dxa"/>
            <w:tcBorders>
              <w:top w:val="single" w:color="auto" w:sz="4" w:space="0"/>
              <w:bottom w:val="single" w:color="auto" w:sz="4" w:space="0"/>
            </w:tcBorders>
            <w:vAlign w:val="center"/>
          </w:tcPr>
          <w:p>
            <w:pPr>
              <w:jc w:val="center"/>
              <w:rPr>
                <w:rFonts w:hint="default" w:ascii="仿宋" w:hAnsi="仿宋" w:eastAsia="仿宋"/>
                <w:b w:val="0"/>
                <w:bCs/>
                <w:color w:val="auto"/>
                <w:szCs w:val="21"/>
                <w:lang w:val="en-US" w:eastAsia="zh-CN"/>
              </w:rPr>
            </w:pPr>
          </w:p>
        </w:tc>
        <w:tc>
          <w:tcPr>
            <w:tcW w:w="3025" w:type="dxa"/>
            <w:tcBorders>
              <w:top w:val="single" w:color="auto" w:sz="4" w:space="0"/>
              <w:bottom w:val="single" w:color="auto" w:sz="4" w:space="0"/>
            </w:tcBorders>
            <w:vAlign w:val="center"/>
          </w:tcPr>
          <w:p>
            <w:pPr>
              <w:jc w:val="center"/>
              <w:rPr>
                <w:rFonts w:hint="eastAsia" w:ascii="仿宋" w:hAnsi="仿宋" w:eastAsia="仿宋"/>
                <w:b w:val="0"/>
                <w:bCs/>
                <w:color w:val="auto"/>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613"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瓶装水</w:t>
            </w:r>
          </w:p>
        </w:tc>
        <w:tc>
          <w:tcPr>
            <w:tcW w:w="1613"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农夫山泉</w:t>
            </w:r>
          </w:p>
        </w:tc>
        <w:tc>
          <w:tcPr>
            <w:tcW w:w="1930"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380ml×24支</w:t>
            </w:r>
          </w:p>
        </w:tc>
        <w:tc>
          <w:tcPr>
            <w:tcW w:w="1330"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箱</w:t>
            </w:r>
          </w:p>
        </w:tc>
        <w:tc>
          <w:tcPr>
            <w:tcW w:w="1826" w:type="dxa"/>
            <w:tcBorders>
              <w:top w:val="single" w:color="auto" w:sz="4" w:space="0"/>
            </w:tcBorders>
            <w:vAlign w:val="center"/>
          </w:tcPr>
          <w:p>
            <w:pPr>
              <w:jc w:val="center"/>
              <w:rPr>
                <w:rFonts w:hint="eastAsia" w:ascii="仿宋" w:hAnsi="仿宋" w:eastAsia="仿宋"/>
                <w:b w:val="0"/>
                <w:bCs/>
                <w:color w:val="auto"/>
                <w:szCs w:val="21"/>
                <w:lang w:val="en-US" w:eastAsia="zh-CN"/>
              </w:rPr>
            </w:pPr>
          </w:p>
        </w:tc>
        <w:tc>
          <w:tcPr>
            <w:tcW w:w="3025" w:type="dxa"/>
            <w:tcBorders>
              <w:top w:val="single" w:color="auto" w:sz="4" w:space="0"/>
            </w:tcBorders>
            <w:vAlign w:val="center"/>
          </w:tcPr>
          <w:p>
            <w:pPr>
              <w:jc w:val="center"/>
              <w:rPr>
                <w:rFonts w:hint="eastAsia" w:ascii="仿宋" w:hAnsi="仿宋" w:eastAsia="仿宋"/>
                <w:b w:val="0"/>
                <w:bCs/>
                <w:color w:val="auto"/>
                <w:szCs w:val="21"/>
                <w:lang w:val="en-US" w:eastAsia="zh-CN"/>
              </w:rPr>
            </w:pPr>
            <w:r>
              <w:rPr>
                <w:rFonts w:hint="eastAsia" w:ascii="仿宋" w:hAnsi="仿宋" w:eastAsia="仿宋"/>
                <w:b w:val="0"/>
                <w:bCs/>
                <w:color w:val="auto"/>
                <w:szCs w:val="21"/>
                <w:lang w:val="en-US" w:eastAsia="zh-CN"/>
              </w:rPr>
              <w:t>纸箱包装</w:t>
            </w: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2C35610"/>
    <w:rsid w:val="26B82091"/>
    <w:rsid w:val="3C602787"/>
    <w:rsid w:val="3D8A54BD"/>
    <w:rsid w:val="411F02FE"/>
    <w:rsid w:val="42B10A7D"/>
    <w:rsid w:val="4DBE1C1A"/>
    <w:rsid w:val="4E273257"/>
    <w:rsid w:val="51A55ACC"/>
    <w:rsid w:val="52B37A56"/>
    <w:rsid w:val="53C012FA"/>
    <w:rsid w:val="565A0366"/>
    <w:rsid w:val="665004E8"/>
    <w:rsid w:val="685130EA"/>
    <w:rsid w:val="6BBD7F7B"/>
    <w:rsid w:val="6EE92007"/>
    <w:rsid w:val="772174F0"/>
    <w:rsid w:val="79156FC5"/>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7">
    <w:name w:val="Normal Indent"/>
    <w:basedOn w:val="1"/>
    <w:autoRedefine/>
    <w:qFormat/>
    <w:uiPriority w:val="0"/>
    <w:pPr>
      <w:ind w:firstLine="420" w:firstLineChars="200"/>
    </w:pPr>
  </w:style>
  <w:style w:type="paragraph" w:styleId="8">
    <w:name w:val="Body Text"/>
    <w:basedOn w:val="1"/>
    <w:next w:val="1"/>
    <w:qFormat/>
    <w:uiPriority w:val="0"/>
    <w:pPr>
      <w:spacing w:line="360" w:lineRule="auto"/>
    </w:pPr>
    <w:rPr>
      <w:b/>
      <w:bCs/>
      <w:sz w:val="24"/>
    </w:rPr>
  </w:style>
  <w:style w:type="paragraph" w:styleId="9">
    <w:name w:val="Body Text Indent"/>
    <w:basedOn w:val="1"/>
    <w:next w:val="10"/>
    <w:qFormat/>
    <w:uiPriority w:val="0"/>
    <w:pPr>
      <w:spacing w:line="360" w:lineRule="auto"/>
      <w:ind w:firstLine="420" w:firstLineChars="200"/>
    </w:pPr>
  </w:style>
  <w:style w:type="paragraph" w:styleId="10">
    <w:name w:val="Body Text First Indent 2"/>
    <w:basedOn w:val="9"/>
    <w:autoRedefine/>
    <w:unhideWhenUsed/>
    <w:qFormat/>
    <w:uiPriority w:val="99"/>
    <w:pPr>
      <w:spacing w:after="120"/>
      <w:ind w:left="420" w:leftChars="200"/>
    </w:pPr>
    <w:rPr>
      <w:rFonts w:ascii="Calibri" w:hAnsi="Calibr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autoRedefine/>
    <w:qFormat/>
    <w:uiPriority w:val="0"/>
    <w:rPr>
      <w:sz w:val="24"/>
    </w:rPr>
  </w:style>
  <w:style w:type="character" w:styleId="16">
    <w:name w:val="Strong"/>
    <w:basedOn w:val="15"/>
    <w:autoRedefine/>
    <w:qFormat/>
    <w:uiPriority w:val="22"/>
    <w:rPr>
      <w:b/>
      <w:bCs/>
    </w:rPr>
  </w:style>
  <w:style w:type="character" w:styleId="17">
    <w:name w:val="FollowedHyperlink"/>
    <w:basedOn w:val="15"/>
    <w:autoRedefine/>
    <w:qFormat/>
    <w:uiPriority w:val="0"/>
    <w:rPr>
      <w:color w:val="954F72" w:themeColor="followedHyperlink"/>
      <w:u w:val="single"/>
      <w14:textFill>
        <w14:solidFill>
          <w14:schemeClr w14:val="folHlink"/>
        </w14:solidFill>
      </w14:textFill>
    </w:rPr>
  </w:style>
  <w:style w:type="character" w:styleId="18">
    <w:name w:val="Hyperlink"/>
    <w:autoRedefine/>
    <w:unhideWhenUsed/>
    <w:qFormat/>
    <w:uiPriority w:val="99"/>
    <w:rPr>
      <w:color w:val="0000FF"/>
      <w:u w:val="single"/>
    </w:rPr>
  </w:style>
  <w:style w:type="character" w:styleId="19">
    <w:name w:val="annotation reference"/>
    <w:autoRedefine/>
    <w:unhideWhenUsed/>
    <w:qFormat/>
    <w:uiPriority w:val="0"/>
    <w:rPr>
      <w:sz w:val="21"/>
      <w:szCs w:val="21"/>
    </w:rPr>
  </w:style>
  <w:style w:type="character" w:customStyle="1" w:styleId="20">
    <w:name w:val="标题 3 Char"/>
    <w:autoRedefine/>
    <w:qFormat/>
    <w:uiPriority w:val="0"/>
    <w:rPr>
      <w:rFonts w:ascii="黑体" w:eastAsia="黑体"/>
      <w:bCs/>
      <w:sz w:val="30"/>
    </w:rPr>
  </w:style>
  <w:style w:type="character" w:customStyle="1" w:styleId="21">
    <w:name w:val="Unresolved Mention"/>
    <w:basedOn w:val="1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4329</Words>
  <Characters>4405</Characters>
  <Lines>75</Lines>
  <Paragraphs>21</Paragraphs>
  <TotalTime>2</TotalTime>
  <ScaleCrop>false</ScaleCrop>
  <LinksUpToDate>false</LinksUpToDate>
  <CharactersWithSpaces>5085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dcterms:modified xsi:type="dcterms:W3CDTF">2024-03-05T02:12:59Z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C1032BE51C0A42F98F7246A5B224FFD7_13</vt:lpwstr>
  </property>
</Properties>
</file>