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48"/>
          <w:szCs w:val="40"/>
        </w:rPr>
      </w:pPr>
      <w:r>
        <w:rPr>
          <w:rFonts w:hint="eastAsia" w:ascii="华文中宋" w:hAnsi="华文中宋" w:eastAsia="华文中宋"/>
          <w:b/>
          <w:bCs/>
          <w:sz w:val="48"/>
          <w:szCs w:val="40"/>
        </w:rPr>
        <w:t>深圳市第一职业技术学校</w:t>
      </w:r>
    </w:p>
    <w:p>
      <w:pPr>
        <w:adjustRightInd w:val="0"/>
        <w:snapToGrid w:val="0"/>
        <w:jc w:val="center"/>
        <w:rPr>
          <w:rFonts w:ascii="华文中宋" w:hAnsi="华文中宋" w:eastAsia="华文中宋"/>
          <w:b/>
          <w:bCs/>
          <w:sz w:val="48"/>
          <w:szCs w:val="40"/>
        </w:rPr>
      </w:pPr>
      <w:r>
        <w:rPr>
          <w:rFonts w:hint="eastAsia" w:ascii="华文中宋" w:hAnsi="华文中宋" w:eastAsia="华文中宋"/>
          <w:b/>
          <w:bCs/>
          <w:sz w:val="48"/>
          <w:szCs w:val="40"/>
        </w:rPr>
        <w:t>综合楼</w:t>
      </w:r>
      <w:r>
        <w:rPr>
          <w:rFonts w:hint="eastAsia" w:ascii="华文中宋" w:hAnsi="华文中宋" w:eastAsia="华文中宋"/>
          <w:b/>
          <w:bCs/>
          <w:sz w:val="48"/>
          <w:szCs w:val="40"/>
          <w:lang w:eastAsia="zh-CN"/>
        </w:rPr>
        <w:t>1511会议室会议桌椅</w:t>
      </w:r>
      <w:r>
        <w:rPr>
          <w:rFonts w:hint="eastAsia" w:ascii="华文中宋" w:hAnsi="华文中宋" w:eastAsia="华文中宋"/>
          <w:b/>
          <w:bCs/>
          <w:sz w:val="48"/>
          <w:szCs w:val="40"/>
        </w:rPr>
        <w:t>采购项目招标文件</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156"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jc w:val="center"/>
        <w:rPr>
          <w:rFonts w:ascii="黑体" w:hAnsi="华文中宋" w:eastAsia="黑体" w:cs="Arial"/>
          <w:szCs w:val="21"/>
        </w:rPr>
      </w:pPr>
      <w:r>
        <w:rPr>
          <w:rFonts w:hint="eastAsia" w:ascii="黑体" w:hAnsi="华文中宋" w:eastAsia="黑体" w:cs="Arial"/>
          <w:sz w:val="32"/>
          <w:szCs w:val="32"/>
        </w:rPr>
        <w:t>深圳市第一职业技术学校</w:t>
      </w:r>
    </w:p>
    <w:p>
      <w:pPr>
        <w:widowControl/>
        <w:spacing w:line="480" w:lineRule="exact"/>
        <w:jc w:val="center"/>
        <w:rPr>
          <w:rFonts w:ascii="宋体" w:hAnsi="宋体" w:cs="宋体"/>
        </w:rPr>
      </w:pPr>
      <w:r>
        <w:rPr>
          <w:rFonts w:hint="eastAsia" w:ascii="黑体" w:hAnsi="华文中宋" w:eastAsia="黑体" w:cs="Arial"/>
          <w:sz w:val="32"/>
          <w:szCs w:val="32"/>
        </w:rPr>
        <w:t>二</w:t>
      </w:r>
      <w:r>
        <w:rPr>
          <w:rFonts w:hint="eastAsia" w:ascii="黑体" w:hAnsi="华文中宋" w:eastAsia="黑体"/>
          <w:sz w:val="28"/>
          <w:szCs w:val="28"/>
        </w:rPr>
        <w:t>○</w:t>
      </w:r>
      <w:r>
        <w:rPr>
          <w:rFonts w:hint="eastAsia" w:ascii="黑体" w:hAnsi="华文中宋" w:eastAsia="黑体" w:cs="Arial"/>
          <w:sz w:val="32"/>
          <w:szCs w:val="32"/>
        </w:rPr>
        <w:t>二</w:t>
      </w:r>
      <w:r>
        <w:rPr>
          <w:rFonts w:hint="eastAsia" w:ascii="黑体" w:hAnsi="华文中宋" w:eastAsia="黑体" w:cs="Arial"/>
          <w:sz w:val="32"/>
          <w:szCs w:val="32"/>
          <w:lang w:val="en-US" w:eastAsia="zh-CN"/>
        </w:rPr>
        <w:t>四</w:t>
      </w:r>
      <w:r>
        <w:rPr>
          <w:rFonts w:hint="eastAsia" w:ascii="黑体" w:hAnsi="华文中宋" w:eastAsia="黑体" w:cs="Arial"/>
          <w:sz w:val="32"/>
          <w:szCs w:val="32"/>
        </w:rPr>
        <w:t>年</w:t>
      </w:r>
      <w:r>
        <w:rPr>
          <w:rFonts w:hint="eastAsia" w:ascii="黑体" w:hAnsi="华文中宋" w:eastAsia="黑体" w:cs="Arial"/>
          <w:sz w:val="32"/>
          <w:szCs w:val="32"/>
          <w:lang w:val="en-US" w:eastAsia="zh-CN"/>
        </w:rPr>
        <w:t>二</w:t>
      </w:r>
      <w:r>
        <w:rPr>
          <w:rFonts w:hint="eastAsia" w:ascii="黑体" w:hAnsi="华文中宋" w:eastAsia="黑体" w:cs="Arial"/>
          <w:sz w:val="32"/>
          <w:szCs w:val="32"/>
        </w:rPr>
        <w:t>月</w:t>
      </w:r>
      <w:r>
        <w:rPr>
          <w:rFonts w:hint="eastAsia" w:ascii="黑体" w:hAnsi="华文中宋" w:eastAsia="黑体" w:cs="Arial"/>
          <w:sz w:val="32"/>
          <w:szCs w:val="32"/>
          <w:lang w:val="en-US" w:eastAsia="zh-CN"/>
        </w:rPr>
        <w:t>二十八</w:t>
      </w:r>
      <w:r>
        <w:rPr>
          <w:rFonts w:hint="eastAsia" w:ascii="黑体" w:hAnsi="华文中宋" w:eastAsia="黑体" w:cs="Arial"/>
          <w:sz w:val="32"/>
          <w:szCs w:val="32"/>
        </w:rPr>
        <w:t>日</w:t>
      </w:r>
      <w:r>
        <w:rPr>
          <w:rFonts w:hint="eastAsia" w:ascii="宋体" w:hAnsi="宋体" w:cs="宋体"/>
          <w:sz w:val="32"/>
          <w:szCs w:val="32"/>
        </w:rPr>
        <w:br w:type="page"/>
      </w:r>
    </w:p>
    <w:p>
      <w:pPr>
        <w:pStyle w:val="3"/>
      </w:pPr>
      <w:r>
        <w:rPr>
          <w:rFonts w:hint="eastAsia"/>
        </w:rPr>
        <w:t>第一章  项目评审信息</w:t>
      </w:r>
    </w:p>
    <w:p>
      <w:pPr>
        <w:adjustRightInd w:val="0"/>
        <w:snapToGrid w:val="0"/>
        <w:spacing w:line="360" w:lineRule="auto"/>
        <w:rPr>
          <w:rFonts w:ascii="宋体" w:hAnsi="宋体" w:cs="宋体"/>
          <w:szCs w:val="21"/>
        </w:rPr>
      </w:pPr>
      <w:r>
        <w:rPr>
          <w:rFonts w:hint="eastAsia" w:ascii="宋体" w:hAnsi="宋体" w:cs="宋体"/>
          <w:szCs w:val="21"/>
        </w:rPr>
        <w:t xml:space="preserve">      项目名称：  深圳市第一职业技术</w:t>
      </w:r>
      <w:r>
        <w:rPr>
          <w:rFonts w:hint="eastAsia" w:ascii="宋体" w:hAnsi="宋体" w:cs="宋体"/>
          <w:szCs w:val="21"/>
          <w:lang w:eastAsia="zh-CN"/>
        </w:rPr>
        <w:t>综合楼1511会议室会议桌椅</w:t>
      </w:r>
      <w:r>
        <w:rPr>
          <w:rFonts w:hint="eastAsia" w:ascii="宋体" w:hAnsi="宋体" w:cs="宋体"/>
          <w:szCs w:val="21"/>
        </w:rPr>
        <w:t xml:space="preserve">采购项目  </w:t>
      </w:r>
    </w:p>
    <w:p>
      <w:pPr>
        <w:adjustRightInd w:val="0"/>
        <w:snapToGrid w:val="0"/>
        <w:spacing w:line="360" w:lineRule="auto"/>
        <w:rPr>
          <w:rFonts w:ascii="宋体" w:hAnsi="宋体" w:cs="宋体"/>
          <w:szCs w:val="21"/>
        </w:rPr>
      </w:pPr>
      <w:r>
        <w:rPr>
          <w:rFonts w:hint="eastAsia" w:ascii="宋体" w:hAnsi="宋体" w:cs="宋体"/>
          <w:szCs w:val="21"/>
        </w:rPr>
        <w:t xml:space="preserve">      项目类型：  货物类</w:t>
      </w:r>
    </w:p>
    <w:p>
      <w:pPr>
        <w:adjustRightInd w:val="0"/>
        <w:snapToGrid w:val="0"/>
        <w:spacing w:line="360" w:lineRule="auto"/>
        <w:rPr>
          <w:rFonts w:ascii="宋体" w:hAnsi="宋体" w:cs="宋体"/>
          <w:szCs w:val="21"/>
        </w:rPr>
      </w:pPr>
      <w:r>
        <w:rPr>
          <w:rFonts w:hint="eastAsia" w:ascii="宋体" w:hAnsi="宋体" w:cs="宋体"/>
          <w:szCs w:val="21"/>
        </w:rPr>
        <w:t xml:space="preserve">      采购方式：  公开招标</w:t>
      </w:r>
    </w:p>
    <w:p>
      <w:pPr>
        <w:adjustRightInd w:val="0"/>
        <w:snapToGrid w:val="0"/>
        <w:spacing w:line="360" w:lineRule="auto"/>
        <w:rPr>
          <w:rFonts w:ascii="宋体" w:hAnsi="宋体" w:cs="宋体"/>
          <w:szCs w:val="21"/>
        </w:rPr>
      </w:pPr>
      <w:r>
        <w:rPr>
          <w:rFonts w:hint="eastAsia" w:ascii="宋体" w:hAnsi="宋体" w:cs="宋体"/>
          <w:szCs w:val="21"/>
        </w:rPr>
        <w:t xml:space="preserve">      货币类型：  人民币</w:t>
      </w:r>
    </w:p>
    <w:p>
      <w:pPr>
        <w:pStyle w:val="6"/>
        <w:rPr>
          <w:rFonts w:cs="宋体"/>
          <w:szCs w:val="28"/>
        </w:rPr>
      </w:pPr>
      <w:r>
        <w:rPr>
          <w:rFonts w:hint="eastAsia" w:cs="宋体"/>
          <w:szCs w:val="28"/>
        </w:rPr>
        <w:t>投标文件初审表</w:t>
      </w:r>
    </w:p>
    <w:p>
      <w:pPr>
        <w:spacing w:after="112" w:afterLines="36"/>
        <w:jc w:val="center"/>
        <w:rPr>
          <w:rFonts w:ascii="宋体" w:hAnsi="宋体" w:cs="宋体"/>
          <w:b/>
        </w:rPr>
      </w:pPr>
      <w:r>
        <w:rPr>
          <w:rFonts w:hint="eastAsia" w:ascii="宋体" w:hAnsi="宋体" w:cs="宋体"/>
          <w:b/>
        </w:rPr>
        <w:t>（凡有下列情形之一的，投标文件无效，投标作废标处理）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b/>
              </w:rPr>
              <w:t>《技术规格偏离表》或《商务需求偏离表》填写不全或不实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4</w:t>
            </w:r>
          </w:p>
        </w:tc>
        <w:tc>
          <w:tcPr>
            <w:tcW w:w="7988" w:type="dxa"/>
            <w:vAlign w:val="center"/>
          </w:tcPr>
          <w:p>
            <w:pPr>
              <w:rPr>
                <w:rFonts w:ascii="宋体" w:hAnsi="宋体" w:cs="宋体"/>
              </w:rPr>
            </w:pPr>
            <w:r>
              <w:rPr>
                <w:rFonts w:hint="eastAsia" w:ascii="宋体" w:hAnsi="宋体" w:cs="宋体"/>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5</w:t>
            </w:r>
          </w:p>
        </w:tc>
        <w:tc>
          <w:tcPr>
            <w:tcW w:w="7988" w:type="dxa"/>
            <w:vAlign w:val="center"/>
          </w:tcPr>
          <w:p>
            <w:pPr>
              <w:rPr>
                <w:rFonts w:ascii="宋体" w:hAnsi="宋体" w:cs="宋体"/>
              </w:rPr>
            </w:pPr>
            <w:r>
              <w:rPr>
                <w:rFonts w:hint="eastAsia" w:ascii="宋体" w:hAnsi="宋体" w:cs="宋体"/>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6</w:t>
            </w:r>
          </w:p>
        </w:tc>
        <w:tc>
          <w:tcPr>
            <w:tcW w:w="7988" w:type="dxa"/>
            <w:vAlign w:val="center"/>
          </w:tcPr>
          <w:p>
            <w:pPr>
              <w:rPr>
                <w:rFonts w:ascii="宋体" w:hAnsi="宋体" w:cs="宋体"/>
              </w:rPr>
            </w:pPr>
            <w:r>
              <w:rPr>
                <w:rFonts w:hint="eastAsia" w:ascii="宋体" w:hAnsi="宋体" w:cs="宋体"/>
                <w:b/>
              </w:rPr>
              <w:t>投标文件载明的交货期超过招标文件规定的期限</w:t>
            </w:r>
            <w:r>
              <w:rPr>
                <w:rFonts w:hint="eastAsia" w:ascii="宋体" w:hAnsi="宋体" w:cs="宋体"/>
                <w:b/>
                <w:color w:val="FF0000"/>
              </w:rPr>
              <w:t>或</w:t>
            </w:r>
            <w:r>
              <w:rPr>
                <w:rFonts w:hint="eastAsia" w:ascii="宋体" w:hAnsi="宋体" w:cs="宋体"/>
                <w:b/>
              </w:rPr>
              <w:t>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7</w:t>
            </w:r>
          </w:p>
        </w:tc>
        <w:tc>
          <w:tcPr>
            <w:tcW w:w="7988" w:type="dxa"/>
            <w:vAlign w:val="center"/>
          </w:tcPr>
          <w:p>
            <w:pPr>
              <w:rPr>
                <w:rFonts w:ascii="宋体" w:hAnsi="宋体" w:cs="宋体"/>
              </w:rPr>
            </w:pPr>
            <w:r>
              <w:rPr>
                <w:rFonts w:hint="eastAsia" w:ascii="宋体" w:hAnsi="宋体" w:cs="宋体"/>
              </w:rPr>
              <w:t>所投产品、工程、服务在质量、技术、方案等方面没有实质性满足招标文件要求</w:t>
            </w:r>
          </w:p>
        </w:tc>
      </w:tr>
    </w:tbl>
    <w:p>
      <w:pPr>
        <w:pStyle w:val="6"/>
        <w:rPr>
          <w:rFonts w:cs="宋体"/>
          <w:szCs w:val="28"/>
        </w:rPr>
      </w:pPr>
      <w:r>
        <w:rPr>
          <w:rFonts w:hint="eastAsia" w:cs="宋体"/>
          <w:szCs w:val="28"/>
        </w:rPr>
        <w:t>评标信息</w:t>
      </w:r>
    </w:p>
    <w:p>
      <w:pPr>
        <w:spacing w:line="40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 xml:space="preserve"> 综合评分法 </w:t>
      </w:r>
      <w:r>
        <w:rPr>
          <w:rFonts w:hint="eastAsia" w:ascii="宋体" w:hAnsi="宋体" w:cs="宋体"/>
          <w:szCs w:val="21"/>
        </w:rPr>
        <w:t>。</w:t>
      </w:r>
    </w:p>
    <w:p>
      <w:pPr>
        <w:pStyle w:val="6"/>
        <w:jc w:val="both"/>
        <w:rPr>
          <w:rFonts w:cs="宋体"/>
        </w:rPr>
      </w:pPr>
      <w:r>
        <w:rPr>
          <w:rFonts w:hint="eastAsia" w:cs="宋体"/>
        </w:rPr>
        <w:t>评标方法</w:t>
      </w:r>
    </w:p>
    <w:tbl>
      <w:tblPr>
        <w:tblStyle w:val="14"/>
        <w:tblW w:w="9078" w:type="dxa"/>
        <w:jc w:val="center"/>
        <w:tblCellSpacing w:w="0" w:type="dxa"/>
        <w:tblLayout w:type="autofit"/>
        <w:tblCellMar>
          <w:top w:w="45" w:type="dxa"/>
          <w:left w:w="45" w:type="dxa"/>
          <w:bottom w:w="45" w:type="dxa"/>
          <w:right w:w="45" w:type="dxa"/>
        </w:tblCellMar>
      </w:tblPr>
      <w:tblGrid>
        <w:gridCol w:w="8685"/>
        <w:gridCol w:w="393"/>
      </w:tblGrid>
      <w:tr>
        <w:tblPrEx>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jc w:val="left"/>
              <w:rPr>
                <w:b/>
                <w:bCs/>
                <w:sz w:val="24"/>
              </w:rPr>
            </w:pPr>
            <w:r>
              <w:rPr>
                <w:b/>
                <w:bCs/>
              </w:rPr>
              <w:t>评标方法：综合评分法</w:t>
            </w:r>
          </w:p>
        </w:tc>
        <w:tc>
          <w:tcPr>
            <w:tcW w:w="0" w:type="auto"/>
            <w:shd w:val="clear" w:color="auto" w:fill="auto"/>
            <w:vAlign w:val="center"/>
          </w:tcPr>
          <w:p>
            <w:pPr>
              <w:jc w:val="right"/>
              <w:rPr>
                <w:rFonts w:ascii="宋体"/>
                <w:b/>
                <w:bCs/>
                <w:sz w:val="24"/>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4" w:lineRule="auto"/>
              <w:ind w:firstLine="420"/>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 xml:space="preserve">。 </w:t>
            </w:r>
          </w:p>
          <w:p>
            <w:pPr>
              <w:ind w:firstLine="420"/>
              <w:rPr>
                <w:szCs w:val="21"/>
              </w:rPr>
            </w:pPr>
            <w:r>
              <w:rPr>
                <w:szCs w:val="21"/>
              </w:rPr>
              <w:t>价格分计算方法：</w:t>
            </w:r>
          </w:p>
          <w:p>
            <w:pPr>
              <w:pStyle w:val="13"/>
              <w:widowControl/>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p>
          <w:p>
            <w:pPr>
              <w:pStyle w:val="13"/>
              <w:widowControl/>
              <w:spacing w:line="324" w:lineRule="auto"/>
              <w:ind w:left="420"/>
              <w:rPr>
                <w:sz w:val="21"/>
                <w:szCs w:val="21"/>
              </w:rPr>
            </w:pPr>
            <w:r>
              <w:rPr>
                <w:sz w:val="21"/>
                <w:szCs w:val="21"/>
              </w:rPr>
              <w:t>投标报价得分=(评标基准价／投标报价)×100</w:t>
            </w:r>
          </w:p>
          <w:p>
            <w:pPr>
              <w:pStyle w:val="13"/>
              <w:widowControl/>
              <w:spacing w:line="324" w:lineRule="auto"/>
              <w:ind w:left="420"/>
              <w:rPr>
                <w:sz w:val="21"/>
                <w:szCs w:val="21"/>
              </w:rPr>
            </w:pPr>
            <w:r>
              <w:rPr>
                <w:sz w:val="21"/>
                <w:szCs w:val="21"/>
              </w:rPr>
              <w:t xml:space="preserve">评标总得分＝F1×A1＋F2×A2＋……＋Fn×An </w:t>
            </w:r>
          </w:p>
          <w:p>
            <w:pPr>
              <w:pStyle w:val="13"/>
              <w:widowControl/>
              <w:spacing w:line="324" w:lineRule="auto"/>
              <w:ind w:left="420"/>
              <w:rPr>
                <w:sz w:val="21"/>
                <w:szCs w:val="21"/>
              </w:rPr>
            </w:pPr>
            <w:r>
              <w:rPr>
                <w:sz w:val="21"/>
                <w:szCs w:val="21"/>
              </w:rPr>
              <w:t xml:space="preserve">F1、F2……Fn分别为各项评审因素的得分； </w:t>
            </w:r>
          </w:p>
          <w:p>
            <w:pPr>
              <w:pStyle w:val="13"/>
              <w:widowControl/>
              <w:spacing w:line="324" w:lineRule="auto"/>
              <w:ind w:left="420"/>
              <w:rPr>
                <w:sz w:val="21"/>
                <w:szCs w:val="21"/>
              </w:rPr>
            </w:pPr>
            <w:r>
              <w:rPr>
                <w:sz w:val="21"/>
                <w:szCs w:val="21"/>
              </w:rPr>
              <w:t xml:space="preserve">A1、A2、……An 分别为各项评审因素所占的权重(A1＋A2＋……＋An＝1)。 </w:t>
            </w:r>
          </w:p>
          <w:p>
            <w:pPr>
              <w:pStyle w:val="13"/>
              <w:widowControl/>
              <w:spacing w:line="324" w:lineRule="auto"/>
              <w:ind w:left="420"/>
              <w:rPr>
                <w:sz w:val="21"/>
                <w:szCs w:val="21"/>
              </w:rPr>
            </w:pPr>
            <w:r>
              <w:rPr>
                <w:sz w:val="21"/>
                <w:szCs w:val="21"/>
              </w:rPr>
              <w:t xml:space="preserve">评标过程中，不得去掉报价中的最高报价和最低报价。 </w:t>
            </w:r>
          </w:p>
          <w:p>
            <w:pPr>
              <w:pStyle w:val="13"/>
              <w:widowControl/>
              <w:spacing w:line="324" w:lineRule="auto"/>
              <w:ind w:left="420"/>
              <w:rPr>
                <w:sz w:val="21"/>
                <w:szCs w:val="21"/>
              </w:rPr>
            </w:pPr>
            <w:r>
              <w:rPr>
                <w:sz w:val="21"/>
                <w:szCs w:val="21"/>
              </w:rPr>
              <w:t>此方法适用于货物类、服务类、工程类项目。</w:t>
            </w:r>
          </w:p>
        </w:tc>
      </w:tr>
    </w:tbl>
    <w:p/>
    <w:p>
      <w:pPr>
        <w:pStyle w:val="10"/>
      </w:pPr>
    </w:p>
    <w:tbl>
      <w:tblPr>
        <w:tblStyle w:val="14"/>
        <w:tblpPr w:leftFromText="180" w:rightFromText="180" w:vertAnchor="text" w:tblpXSpec="center" w:tblpY="1"/>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99"/>
        <w:gridCol w:w="1394"/>
        <w:gridCol w:w="28"/>
        <w:gridCol w:w="11"/>
        <w:gridCol w:w="142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序号</w:t>
            </w:r>
          </w:p>
        </w:tc>
        <w:tc>
          <w:tcPr>
            <w:tcW w:w="3552" w:type="dxa"/>
            <w:gridSpan w:val="5"/>
            <w:vAlign w:val="center"/>
          </w:tcPr>
          <w:p>
            <w:pPr>
              <w:spacing w:line="240" w:lineRule="exact"/>
              <w:jc w:val="center"/>
              <w:rPr>
                <w:rFonts w:ascii="宋体" w:hAnsi="宋体" w:cs="宋体"/>
                <w:b/>
                <w:szCs w:val="21"/>
              </w:rPr>
            </w:pPr>
            <w:r>
              <w:rPr>
                <w:rFonts w:hint="eastAsia" w:ascii="宋体" w:hAnsi="宋体" w:cs="宋体"/>
                <w:b/>
                <w:szCs w:val="21"/>
              </w:rPr>
              <w:t>评分项</w:t>
            </w:r>
          </w:p>
        </w:tc>
        <w:tc>
          <w:tcPr>
            <w:tcW w:w="4678" w:type="dxa"/>
            <w:vAlign w:val="center"/>
          </w:tcPr>
          <w:p>
            <w:pPr>
              <w:spacing w:line="240" w:lineRule="exact"/>
              <w:jc w:val="center"/>
              <w:rPr>
                <w:rFonts w:ascii="宋体" w:hAnsi="宋体" w:cs="宋体"/>
                <w:b/>
                <w:szCs w:val="21"/>
              </w:rPr>
            </w:pPr>
            <w:r>
              <w:rPr>
                <w:rFonts w:hint="eastAsia" w:ascii="宋体" w:hAnsi="宋体"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1</w:t>
            </w:r>
          </w:p>
        </w:tc>
        <w:tc>
          <w:tcPr>
            <w:tcW w:w="3552" w:type="dxa"/>
            <w:gridSpan w:val="5"/>
            <w:vAlign w:val="center"/>
          </w:tcPr>
          <w:p>
            <w:pPr>
              <w:spacing w:line="240" w:lineRule="exact"/>
              <w:jc w:val="center"/>
              <w:rPr>
                <w:rFonts w:ascii="宋体" w:hAnsi="宋体" w:cs="宋体"/>
                <w:b/>
                <w:szCs w:val="21"/>
              </w:rPr>
            </w:pPr>
            <w:r>
              <w:rPr>
                <w:rFonts w:hint="eastAsia" w:ascii="宋体" w:hAnsi="宋体" w:cs="宋体"/>
                <w:b/>
                <w:szCs w:val="21"/>
              </w:rPr>
              <w:t>价格部分</w:t>
            </w:r>
          </w:p>
        </w:tc>
        <w:tc>
          <w:tcPr>
            <w:tcW w:w="4678" w:type="dxa"/>
            <w:vAlign w:val="center"/>
          </w:tcPr>
          <w:p>
            <w:pPr>
              <w:spacing w:line="240" w:lineRule="exact"/>
              <w:jc w:val="center"/>
              <w:rPr>
                <w:rFonts w:ascii="宋体" w:hAnsi="宋体" w:cs="宋体"/>
                <w:b/>
                <w:color w:val="FF0000"/>
                <w:szCs w:val="21"/>
              </w:rPr>
            </w:pPr>
            <w:r>
              <w:rPr>
                <w:rFonts w:hint="eastAsia" w:ascii="宋体" w:hAnsi="宋体" w:cs="宋体"/>
                <w:b/>
                <w:color w:val="FF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2</w:t>
            </w:r>
          </w:p>
        </w:tc>
        <w:tc>
          <w:tcPr>
            <w:tcW w:w="3552" w:type="dxa"/>
            <w:gridSpan w:val="5"/>
            <w:vAlign w:val="center"/>
          </w:tcPr>
          <w:p>
            <w:pPr>
              <w:spacing w:line="240" w:lineRule="exact"/>
              <w:jc w:val="center"/>
              <w:rPr>
                <w:rFonts w:ascii="宋体" w:hAnsi="宋体" w:cs="宋体"/>
                <w:b/>
                <w:szCs w:val="21"/>
              </w:rPr>
            </w:pPr>
            <w:r>
              <w:rPr>
                <w:rFonts w:hint="eastAsia" w:ascii="宋体" w:hAnsi="宋体" w:cs="宋体"/>
                <w:b/>
                <w:szCs w:val="21"/>
              </w:rPr>
              <w:t>技术部分</w:t>
            </w:r>
          </w:p>
        </w:tc>
        <w:tc>
          <w:tcPr>
            <w:tcW w:w="4678" w:type="dxa"/>
            <w:vAlign w:val="center"/>
          </w:tcPr>
          <w:p>
            <w:pPr>
              <w:spacing w:line="240" w:lineRule="exact"/>
              <w:jc w:val="center"/>
              <w:rPr>
                <w:rFonts w:hint="default" w:ascii="宋体" w:hAnsi="宋体" w:eastAsia="宋体" w:cs="宋体"/>
                <w:b/>
                <w:color w:val="FF0000"/>
                <w:szCs w:val="21"/>
                <w:lang w:val="en-US" w:eastAsia="zh-CN"/>
              </w:rPr>
            </w:pPr>
            <w:r>
              <w:rPr>
                <w:rFonts w:hint="eastAsia" w:ascii="宋体" w:hAnsi="宋体" w:cs="宋体"/>
                <w:b/>
                <w:color w:val="FF0000"/>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vAlign w:val="center"/>
          </w:tcPr>
          <w:p>
            <w:pPr>
              <w:jc w:val="center"/>
              <w:rPr>
                <w:rFonts w:ascii="宋体" w:hAnsi="宋体" w:cs="宋体"/>
                <w:szCs w:val="21"/>
              </w:rPr>
            </w:pPr>
          </w:p>
        </w:tc>
        <w:tc>
          <w:tcPr>
            <w:tcW w:w="699" w:type="dxa"/>
            <w:vAlign w:val="center"/>
          </w:tcPr>
          <w:p>
            <w:pPr>
              <w:jc w:val="center"/>
              <w:rPr>
                <w:rFonts w:ascii="宋体" w:hAnsi="宋体" w:cs="宋体"/>
                <w:b/>
                <w:bCs/>
                <w:szCs w:val="21"/>
              </w:rPr>
            </w:pPr>
            <w:r>
              <w:rPr>
                <w:rFonts w:hint="eastAsia" w:ascii="宋体" w:hAnsi="宋体" w:cs="宋体"/>
                <w:b/>
                <w:bCs/>
                <w:szCs w:val="21"/>
              </w:rPr>
              <w:t>序号</w:t>
            </w:r>
          </w:p>
        </w:tc>
        <w:tc>
          <w:tcPr>
            <w:tcW w:w="1433" w:type="dxa"/>
            <w:gridSpan w:val="3"/>
            <w:vAlign w:val="center"/>
          </w:tcPr>
          <w:p>
            <w:pPr>
              <w:jc w:val="center"/>
              <w:rPr>
                <w:rFonts w:ascii="宋体" w:hAnsi="宋体" w:cs="宋体"/>
                <w:b/>
                <w:bCs/>
                <w:szCs w:val="21"/>
              </w:rPr>
            </w:pPr>
            <w:r>
              <w:rPr>
                <w:rFonts w:hint="eastAsia" w:ascii="宋体" w:hAnsi="宋体" w:cs="宋体"/>
                <w:b/>
                <w:bCs/>
                <w:szCs w:val="21"/>
              </w:rPr>
              <w:t>评分因素</w:t>
            </w:r>
          </w:p>
        </w:tc>
        <w:tc>
          <w:tcPr>
            <w:tcW w:w="1420" w:type="dxa"/>
            <w:vAlign w:val="center"/>
          </w:tcPr>
          <w:p>
            <w:pPr>
              <w:jc w:val="center"/>
              <w:rPr>
                <w:rFonts w:ascii="宋体" w:hAnsi="宋体" w:cs="宋体"/>
                <w:b/>
                <w:bCs/>
                <w:szCs w:val="21"/>
              </w:rPr>
            </w:pPr>
            <w:r>
              <w:rPr>
                <w:rFonts w:hint="eastAsia" w:ascii="宋体" w:hAnsi="宋体" w:cs="宋体"/>
                <w:b/>
                <w:bCs/>
                <w:szCs w:val="21"/>
              </w:rPr>
              <w:t>权重</w:t>
            </w:r>
          </w:p>
        </w:tc>
        <w:tc>
          <w:tcPr>
            <w:tcW w:w="4678" w:type="dxa"/>
            <w:vAlign w:val="center"/>
          </w:tcPr>
          <w:p>
            <w:pPr>
              <w:jc w:val="center"/>
              <w:rPr>
                <w:rFonts w:ascii="宋体" w:hAnsi="宋体" w:cs="宋体"/>
                <w:b/>
                <w:bCs/>
                <w:szCs w:val="21"/>
              </w:rPr>
            </w:pPr>
            <w:r>
              <w:rPr>
                <w:rFonts w:hint="eastAsia" w:ascii="宋体" w:hAnsi="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hint="eastAsia" w:ascii="仿宋" w:hAnsi="仿宋" w:eastAsia="仿宋"/>
                <w:szCs w:val="21"/>
              </w:rPr>
            </w:pPr>
            <w:r>
              <w:rPr>
                <w:rFonts w:hint="eastAsia" w:ascii="仿宋" w:hAnsi="仿宋" w:eastAsia="仿宋"/>
                <w:szCs w:val="21"/>
              </w:rPr>
              <w:t>1</w:t>
            </w:r>
          </w:p>
        </w:tc>
        <w:tc>
          <w:tcPr>
            <w:tcW w:w="1433" w:type="dxa"/>
            <w:gridSpan w:val="3"/>
            <w:vAlign w:val="center"/>
          </w:tcPr>
          <w:p>
            <w:pPr>
              <w:jc w:val="center"/>
              <w:rPr>
                <w:rFonts w:hint="eastAsia" w:ascii="仿宋" w:hAnsi="仿宋" w:eastAsia="仿宋"/>
                <w:szCs w:val="21"/>
              </w:rPr>
            </w:pPr>
            <w:r>
              <w:rPr>
                <w:rFonts w:hint="eastAsia" w:ascii="仿宋" w:hAnsi="仿宋" w:eastAsia="仿宋"/>
                <w:szCs w:val="21"/>
              </w:rPr>
              <w:t>技术规格偏离情况</w:t>
            </w:r>
          </w:p>
        </w:tc>
        <w:tc>
          <w:tcPr>
            <w:tcW w:w="1420" w:type="dxa"/>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50</w:t>
            </w:r>
          </w:p>
        </w:tc>
        <w:tc>
          <w:tcPr>
            <w:tcW w:w="4678" w:type="dxa"/>
            <w:vAlign w:val="center"/>
          </w:tcPr>
          <w:p>
            <w:pPr>
              <w:tabs>
                <w:tab w:val="left" w:pos="2869"/>
                <w:tab w:val="left" w:pos="3010"/>
              </w:tabs>
              <w:rPr>
                <w:rFonts w:ascii="仿宋" w:hAnsi="仿宋" w:eastAsia="仿宋"/>
                <w:b/>
                <w:szCs w:val="21"/>
              </w:rPr>
            </w:pPr>
            <w:r>
              <w:rPr>
                <w:rFonts w:hint="eastAsia" w:ascii="仿宋" w:hAnsi="仿宋" w:eastAsia="仿宋"/>
                <w:b/>
                <w:szCs w:val="21"/>
              </w:rPr>
              <w:t>（一）评审内容：</w:t>
            </w:r>
          </w:p>
          <w:p>
            <w:pPr>
              <w:tabs>
                <w:tab w:val="left" w:pos="2869"/>
                <w:tab w:val="left" w:pos="3010"/>
              </w:tabs>
              <w:jc w:val="left"/>
              <w:rPr>
                <w:rFonts w:ascii="仿宋" w:hAnsi="仿宋" w:eastAsia="仿宋" w:cs="宋体"/>
                <w:szCs w:val="21"/>
              </w:rPr>
            </w:pPr>
            <w:r>
              <w:rPr>
                <w:rFonts w:hint="eastAsia" w:ascii="仿宋" w:hAnsi="仿宋" w:eastAsia="仿宋" w:cs="宋体"/>
                <w:szCs w:val="21"/>
              </w:rPr>
              <w:t>投标人应如实填写《技术规格偏离表》，</w:t>
            </w:r>
            <w:r>
              <w:rPr>
                <w:rFonts w:hint="eastAsia" w:ascii="仿宋" w:hAnsi="仿宋" w:eastAsia="仿宋"/>
                <w:szCs w:val="21"/>
              </w:rPr>
              <w:t>评审专家</w:t>
            </w:r>
            <w:r>
              <w:rPr>
                <w:rFonts w:hint="eastAsia" w:ascii="仿宋" w:hAnsi="仿宋" w:eastAsia="仿宋" w:cs="宋体"/>
                <w:szCs w:val="21"/>
              </w:rPr>
              <w:t>根据技术需求参数响应情况进行评审。</w:t>
            </w:r>
          </w:p>
          <w:p>
            <w:pPr>
              <w:tabs>
                <w:tab w:val="left" w:pos="2869"/>
                <w:tab w:val="left" w:pos="3010"/>
              </w:tabs>
              <w:jc w:val="left"/>
              <w:rPr>
                <w:rFonts w:ascii="仿宋" w:hAnsi="仿宋" w:eastAsia="仿宋"/>
                <w:b/>
                <w:szCs w:val="21"/>
              </w:rPr>
            </w:pPr>
            <w:r>
              <w:rPr>
                <w:rFonts w:hint="eastAsia" w:ascii="仿宋" w:hAnsi="仿宋" w:eastAsia="仿宋"/>
                <w:b/>
                <w:szCs w:val="21"/>
              </w:rPr>
              <w:t>（二）评分标准与依据：</w:t>
            </w:r>
            <w:r>
              <w:rPr>
                <w:rFonts w:hint="eastAsia" w:ascii="仿宋" w:hAnsi="仿宋" w:eastAsia="仿宋" w:cs="宋体"/>
                <w:szCs w:val="21"/>
              </w:rPr>
              <w:t xml:space="preserve"> </w:t>
            </w:r>
          </w:p>
          <w:p>
            <w:pPr>
              <w:rPr>
                <w:rFonts w:ascii="宋体" w:hAnsi="宋体" w:cs="宋体"/>
                <w:szCs w:val="21"/>
              </w:rPr>
            </w:pPr>
            <w:r>
              <w:rPr>
                <w:rFonts w:hint="eastAsia" w:ascii="仿宋" w:hAnsi="仿宋" w:eastAsia="仿宋" w:cs="宋体"/>
                <w:szCs w:val="21"/>
              </w:rPr>
              <w:t>完全满足招标文件要求的得50分，标注“▲”条款，每负偏离一项扣</w:t>
            </w:r>
            <w:r>
              <w:rPr>
                <w:rFonts w:ascii="仿宋" w:hAnsi="仿宋" w:eastAsia="仿宋" w:cs="宋体"/>
                <w:szCs w:val="21"/>
              </w:rPr>
              <w:t>10</w:t>
            </w:r>
            <w:r>
              <w:rPr>
                <w:rFonts w:hint="eastAsia" w:ascii="仿宋" w:hAnsi="仿宋" w:eastAsia="仿宋" w:cs="宋体"/>
                <w:szCs w:val="21"/>
              </w:rPr>
              <w:t>分；未标注“▲”为一般条款，每负偏离一项扣</w:t>
            </w:r>
            <w:r>
              <w:rPr>
                <w:rFonts w:ascii="仿宋" w:hAnsi="仿宋" w:eastAsia="仿宋" w:cs="宋体"/>
                <w:szCs w:val="21"/>
              </w:rPr>
              <w:t>2</w:t>
            </w:r>
            <w:r>
              <w:rPr>
                <w:rFonts w:hint="eastAsia" w:ascii="仿宋" w:hAnsi="仿宋" w:eastAsia="仿宋" w:cs="宋体"/>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hint="eastAsia" w:ascii="仿宋" w:hAnsi="仿宋" w:eastAsia="仿宋" w:cs="Times New Roman"/>
                <w:kern w:val="2"/>
                <w:sz w:val="21"/>
                <w:szCs w:val="21"/>
                <w:lang w:val="en-US" w:eastAsia="zh-CN" w:bidi="ar-SA"/>
              </w:rPr>
            </w:pPr>
            <w:r>
              <w:rPr>
                <w:rFonts w:ascii="仿宋" w:hAnsi="仿宋" w:eastAsia="仿宋"/>
                <w:szCs w:val="21"/>
              </w:rPr>
              <w:t>2</w:t>
            </w:r>
          </w:p>
        </w:tc>
        <w:tc>
          <w:tcPr>
            <w:tcW w:w="1433" w:type="dxa"/>
            <w:gridSpan w:val="3"/>
            <w:vAlign w:val="center"/>
          </w:tcPr>
          <w:p>
            <w:pPr>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技术保障措施</w:t>
            </w:r>
          </w:p>
        </w:tc>
        <w:tc>
          <w:tcPr>
            <w:tcW w:w="1420" w:type="dxa"/>
            <w:vAlign w:val="center"/>
          </w:tcPr>
          <w:p>
            <w:pPr>
              <w:jc w:val="center"/>
              <w:rPr>
                <w:rFonts w:ascii="仿宋" w:hAnsi="仿宋" w:eastAsia="仿宋" w:cs="Times New Roman"/>
                <w:kern w:val="2"/>
                <w:sz w:val="21"/>
                <w:szCs w:val="21"/>
                <w:lang w:val="en-US" w:eastAsia="zh-CN" w:bidi="ar-SA"/>
              </w:rPr>
            </w:pPr>
            <w:r>
              <w:rPr>
                <w:rFonts w:ascii="仿宋" w:hAnsi="仿宋" w:eastAsia="仿宋"/>
                <w:szCs w:val="21"/>
              </w:rPr>
              <w:t xml:space="preserve">3 </w:t>
            </w:r>
          </w:p>
        </w:tc>
        <w:tc>
          <w:tcPr>
            <w:tcW w:w="4678" w:type="dxa"/>
            <w:vAlign w:val="center"/>
          </w:tcPr>
          <w:p>
            <w:pPr>
              <w:rPr>
                <w:rFonts w:ascii="仿宋" w:hAnsi="仿宋" w:eastAsia="仿宋" w:cs="宋体"/>
                <w:szCs w:val="21"/>
              </w:rPr>
            </w:pPr>
            <w:r>
              <w:rPr>
                <w:rFonts w:ascii="仿宋" w:hAnsi="仿宋" w:eastAsia="仿宋" w:cs="宋体"/>
                <w:szCs w:val="21"/>
              </w:rPr>
              <w:t>考察内容：</w:t>
            </w:r>
          </w:p>
          <w:p>
            <w:pPr>
              <w:rPr>
                <w:rFonts w:ascii="仿宋" w:hAnsi="仿宋" w:eastAsia="仿宋" w:cs="宋体"/>
                <w:szCs w:val="21"/>
              </w:rPr>
            </w:pPr>
            <w:r>
              <w:rPr>
                <w:rFonts w:hint="eastAsia" w:ascii="仿宋" w:hAnsi="仿宋" w:eastAsia="仿宋" w:cs="宋体"/>
                <w:szCs w:val="21"/>
              </w:rPr>
              <w:t>针对本项目的需求内容，投标</w:t>
            </w:r>
            <w:r>
              <w:rPr>
                <w:rFonts w:ascii="仿宋" w:hAnsi="仿宋" w:eastAsia="仿宋" w:cs="宋体"/>
                <w:szCs w:val="21"/>
              </w:rPr>
              <w:t>人</w:t>
            </w:r>
            <w:r>
              <w:rPr>
                <w:rFonts w:hint="eastAsia" w:ascii="仿宋" w:hAnsi="仿宋" w:eastAsia="仿宋" w:cs="宋体"/>
                <w:szCs w:val="21"/>
              </w:rPr>
              <w:t>需充分说明质量保障措施，包括技术实力和机构情况等保障措施。技术</w:t>
            </w:r>
            <w:r>
              <w:rPr>
                <w:rFonts w:ascii="仿宋" w:hAnsi="仿宋" w:eastAsia="仿宋" w:cs="宋体"/>
                <w:szCs w:val="21"/>
              </w:rPr>
              <w:t>保障措施</w:t>
            </w:r>
            <w:r>
              <w:rPr>
                <w:rFonts w:hint="eastAsia" w:ascii="仿宋" w:hAnsi="仿宋" w:eastAsia="仿宋" w:cs="宋体"/>
                <w:szCs w:val="21"/>
              </w:rPr>
              <w:t>中必须包含以上内容，否则不得分。</w:t>
            </w:r>
          </w:p>
          <w:p>
            <w:pPr>
              <w:rPr>
                <w:rFonts w:ascii="仿宋" w:hAnsi="仿宋" w:eastAsia="仿宋" w:cs="宋体"/>
                <w:b/>
                <w:szCs w:val="21"/>
              </w:rPr>
            </w:pPr>
            <w:r>
              <w:rPr>
                <w:rFonts w:hint="eastAsia" w:ascii="仿宋" w:hAnsi="仿宋" w:eastAsia="仿宋" w:cs="宋体"/>
                <w:b/>
                <w:szCs w:val="21"/>
              </w:rPr>
              <w:t>评审委员会根据响应情况进行横向比较：</w:t>
            </w:r>
          </w:p>
          <w:p>
            <w:pPr>
              <w:rPr>
                <w:rFonts w:ascii="仿宋" w:hAnsi="仿宋" w:eastAsia="仿宋" w:cs="宋体"/>
                <w:szCs w:val="21"/>
              </w:rPr>
            </w:pPr>
            <w:r>
              <w:rPr>
                <w:rFonts w:hint="eastAsia" w:ascii="仿宋" w:hAnsi="仿宋" w:eastAsia="仿宋" w:cs="宋体"/>
                <w:szCs w:val="21"/>
              </w:rPr>
              <w:t>1、技术</w:t>
            </w:r>
            <w:r>
              <w:rPr>
                <w:rFonts w:ascii="仿宋" w:hAnsi="仿宋" w:eastAsia="仿宋" w:cs="宋体"/>
                <w:szCs w:val="21"/>
              </w:rPr>
              <w:t>保障措施</w:t>
            </w:r>
            <w:r>
              <w:rPr>
                <w:rFonts w:hint="eastAsia" w:ascii="仿宋" w:hAnsi="仿宋" w:eastAsia="仿宋" w:cs="宋体"/>
                <w:szCs w:val="21"/>
              </w:rPr>
              <w:t>详细，安排合理，得3分；</w:t>
            </w:r>
          </w:p>
          <w:p>
            <w:pPr>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、技术</w:t>
            </w:r>
            <w:r>
              <w:rPr>
                <w:rFonts w:ascii="仿宋" w:hAnsi="仿宋" w:eastAsia="仿宋" w:cs="宋体"/>
                <w:szCs w:val="21"/>
              </w:rPr>
              <w:t>保障措施</w:t>
            </w:r>
            <w:r>
              <w:rPr>
                <w:rFonts w:hint="eastAsia" w:ascii="仿宋" w:hAnsi="仿宋" w:eastAsia="仿宋" w:cs="宋体"/>
                <w:szCs w:val="21"/>
              </w:rPr>
              <w:t>一般，安排一般，得1分；</w:t>
            </w:r>
          </w:p>
          <w:p>
            <w:pPr>
              <w:rPr>
                <w:rFonts w:hint="eastAsia" w:ascii="仿宋" w:hAnsi="仿宋" w:eastAsia="仿宋" w:cs="Times New Roman"/>
                <w:kern w:val="2"/>
                <w:sz w:val="21"/>
                <w:szCs w:val="21"/>
                <w:lang w:val="en-US" w:eastAsia="zh-CN" w:bidi="ar-SA"/>
              </w:rPr>
            </w:pPr>
            <w:r>
              <w:rPr>
                <w:rFonts w:ascii="仿宋" w:hAnsi="仿宋" w:eastAsia="仿宋" w:cs="宋体"/>
                <w:szCs w:val="21"/>
              </w:rPr>
              <w:t>3</w:t>
            </w:r>
            <w:r>
              <w:rPr>
                <w:rFonts w:hint="eastAsia" w:ascii="仿宋" w:hAnsi="仿宋" w:eastAsia="仿宋" w:cs="宋体"/>
                <w:szCs w:val="21"/>
              </w:rPr>
              <w:t>、技术</w:t>
            </w:r>
            <w:r>
              <w:rPr>
                <w:rFonts w:ascii="仿宋" w:hAnsi="仿宋" w:eastAsia="仿宋" w:cs="宋体"/>
                <w:szCs w:val="21"/>
              </w:rPr>
              <w:t>保障措施</w:t>
            </w:r>
            <w:r>
              <w:rPr>
                <w:rFonts w:hint="eastAsia" w:ascii="仿宋" w:hAnsi="仿宋" w:eastAsia="仿宋" w:cs="宋体"/>
                <w:szCs w:val="21"/>
              </w:rPr>
              <w:t>不详细，安排较差或不提供安全保障措施不得分。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hint="eastAsia" w:ascii="仿宋" w:hAnsi="仿宋" w:eastAsia="仿宋" w:cs="Times New Roman"/>
                <w:kern w:val="2"/>
                <w:sz w:val="21"/>
                <w:szCs w:val="21"/>
                <w:lang w:val="en-US" w:eastAsia="zh-CN" w:bidi="ar-SA"/>
              </w:rPr>
            </w:pPr>
            <w:r>
              <w:rPr>
                <w:rFonts w:ascii="仿宋" w:hAnsi="仿宋" w:eastAsia="仿宋"/>
                <w:szCs w:val="21"/>
              </w:rPr>
              <w:t>3</w:t>
            </w:r>
          </w:p>
        </w:tc>
        <w:tc>
          <w:tcPr>
            <w:tcW w:w="1433" w:type="dxa"/>
            <w:gridSpan w:val="3"/>
            <w:vAlign w:val="center"/>
          </w:tcPr>
          <w:p>
            <w:pPr>
              <w:jc w:val="center"/>
              <w:rPr>
                <w:rFonts w:ascii="仿宋" w:hAnsi="仿宋" w:eastAsia="仿宋"/>
                <w:szCs w:val="21"/>
              </w:rPr>
            </w:pPr>
            <w:r>
              <w:rPr>
                <w:rFonts w:hint="eastAsia" w:ascii="仿宋" w:hAnsi="仿宋" w:eastAsia="仿宋"/>
                <w:szCs w:val="21"/>
              </w:rPr>
              <w:t>施工、安装安全及质量保障措施</w:t>
            </w:r>
          </w:p>
          <w:p>
            <w:pPr>
              <w:jc w:val="center"/>
              <w:rPr>
                <w:rFonts w:hint="eastAsia" w:ascii="仿宋" w:hAnsi="仿宋" w:eastAsia="仿宋" w:cs="Times New Roman"/>
                <w:kern w:val="2"/>
                <w:sz w:val="21"/>
                <w:szCs w:val="21"/>
                <w:lang w:val="en-US" w:eastAsia="zh-CN" w:bidi="ar-SA"/>
              </w:rPr>
            </w:pPr>
          </w:p>
        </w:tc>
        <w:tc>
          <w:tcPr>
            <w:tcW w:w="1420" w:type="dxa"/>
            <w:vAlign w:val="center"/>
          </w:tcPr>
          <w:p>
            <w:pPr>
              <w:jc w:val="center"/>
              <w:rPr>
                <w:rFonts w:ascii="仿宋" w:hAnsi="仿宋" w:eastAsia="仿宋" w:cs="Times New Roman"/>
                <w:kern w:val="2"/>
                <w:sz w:val="21"/>
                <w:szCs w:val="21"/>
                <w:lang w:val="en-US" w:eastAsia="zh-CN" w:bidi="ar-SA"/>
              </w:rPr>
            </w:pPr>
            <w:r>
              <w:rPr>
                <w:rFonts w:ascii="仿宋" w:hAnsi="仿宋" w:eastAsia="仿宋"/>
                <w:szCs w:val="21"/>
              </w:rPr>
              <w:t>2</w:t>
            </w:r>
          </w:p>
        </w:tc>
        <w:tc>
          <w:tcPr>
            <w:tcW w:w="4678" w:type="dxa"/>
            <w:vAlign w:val="center"/>
          </w:tcPr>
          <w:p>
            <w:pPr>
              <w:tabs>
                <w:tab w:val="left" w:pos="2869"/>
                <w:tab w:val="left" w:pos="3010"/>
              </w:tabs>
              <w:rPr>
                <w:rFonts w:hint="eastAsia" w:ascii="仿宋" w:hAnsi="仿宋" w:eastAsia="仿宋"/>
                <w:b/>
                <w:szCs w:val="21"/>
              </w:rPr>
            </w:pPr>
            <w:r>
              <w:rPr>
                <w:rFonts w:hint="eastAsia" w:ascii="仿宋" w:hAnsi="仿宋" w:eastAsia="仿宋"/>
                <w:b/>
                <w:szCs w:val="21"/>
              </w:rPr>
              <w:t>（一）评审内容：</w:t>
            </w:r>
          </w:p>
          <w:p>
            <w:pPr>
              <w:rPr>
                <w:rFonts w:ascii="仿宋" w:hAnsi="仿宋" w:eastAsia="仿宋" w:cs="宋体"/>
                <w:szCs w:val="21"/>
              </w:rPr>
            </w:pPr>
            <w:r>
              <w:rPr>
                <w:rFonts w:hint="eastAsia" w:ascii="仿宋" w:hAnsi="仿宋" w:eastAsia="仿宋" w:cs="宋体"/>
                <w:szCs w:val="21"/>
              </w:rPr>
              <w:t>投标</w:t>
            </w:r>
            <w:r>
              <w:rPr>
                <w:rFonts w:ascii="仿宋" w:hAnsi="仿宋" w:eastAsia="仿宋" w:cs="宋体"/>
                <w:szCs w:val="21"/>
              </w:rPr>
              <w:t>人</w:t>
            </w:r>
            <w:r>
              <w:rPr>
                <w:rFonts w:hint="eastAsia" w:ascii="仿宋" w:hAnsi="仿宋" w:eastAsia="仿宋" w:cs="宋体"/>
                <w:szCs w:val="21"/>
              </w:rPr>
              <w:t>针对本项目的施工、安装等内容，充分说明安全及质量保障措施。</w:t>
            </w:r>
            <w:r>
              <w:rPr>
                <w:rFonts w:hint="eastAsia" w:ascii="仿宋" w:hAnsi="仿宋" w:eastAsia="仿宋"/>
                <w:szCs w:val="21"/>
              </w:rPr>
              <w:t>评审专家根据招标文件的需求和投标文件响应情况进行评审。</w:t>
            </w:r>
          </w:p>
          <w:p>
            <w:pPr>
              <w:rPr>
                <w:rFonts w:hint="eastAsia" w:ascii="仿宋" w:hAnsi="仿宋" w:eastAsia="仿宋"/>
                <w:b/>
                <w:szCs w:val="21"/>
              </w:rPr>
            </w:pPr>
            <w:r>
              <w:rPr>
                <w:rFonts w:hint="eastAsia" w:ascii="仿宋" w:hAnsi="仿宋" w:eastAsia="仿宋"/>
                <w:b/>
                <w:szCs w:val="21"/>
              </w:rPr>
              <w:t>（二）评分标准与依据：</w:t>
            </w:r>
          </w:p>
          <w:p>
            <w:pPr>
              <w:rPr>
                <w:rFonts w:ascii="仿宋" w:hAnsi="仿宋" w:eastAsia="仿宋" w:cs="宋体"/>
                <w:szCs w:val="21"/>
              </w:rPr>
            </w:pPr>
            <w:r>
              <w:rPr>
                <w:rFonts w:hint="eastAsia" w:ascii="仿宋" w:hAnsi="仿宋" w:eastAsia="仿宋" w:cs="宋体"/>
                <w:szCs w:val="21"/>
              </w:rPr>
              <w:t>1.施工、安装安全及质量保障措施详细，安排合理，得2分；</w:t>
            </w:r>
          </w:p>
          <w:p>
            <w:pPr>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.施工、安装安全及质量保障措施一般，安排一般，得1分；</w:t>
            </w:r>
          </w:p>
          <w:p>
            <w:pPr>
              <w:rPr>
                <w:rFonts w:hint="eastAsia" w:ascii="仿宋" w:hAnsi="仿宋" w:eastAsia="仿宋" w:cs="宋体"/>
                <w:kern w:val="2"/>
                <w:sz w:val="21"/>
                <w:szCs w:val="21"/>
                <w:lang w:val="en-US" w:eastAsia="zh-CN" w:bidi="ar-SA"/>
              </w:rPr>
            </w:pPr>
            <w:r>
              <w:rPr>
                <w:rFonts w:ascii="仿宋" w:hAnsi="仿宋" w:eastAsia="仿宋" w:cs="宋体"/>
                <w:szCs w:val="21"/>
              </w:rPr>
              <w:t>3</w:t>
            </w:r>
            <w:r>
              <w:rPr>
                <w:rFonts w:hint="eastAsia" w:ascii="仿宋" w:hAnsi="仿宋" w:eastAsia="仿宋" w:cs="宋体"/>
                <w:szCs w:val="21"/>
              </w:rPr>
              <w:t>、施工、安装安全及质量保障措施不详细，安排较差或不提供安全保障措施不得分。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9" w:type="dxa"/>
            <w:vAlign w:val="center"/>
          </w:tcPr>
          <w:p>
            <w:pPr>
              <w:jc w:val="center"/>
              <w:rPr>
                <w:rFonts w:ascii="宋体" w:hAnsi="宋体" w:cs="宋体"/>
                <w:b/>
                <w:szCs w:val="21"/>
              </w:rPr>
            </w:pPr>
            <w:r>
              <w:rPr>
                <w:rFonts w:hint="eastAsia" w:ascii="宋体" w:hAnsi="宋体" w:cs="宋体"/>
                <w:b/>
                <w:szCs w:val="21"/>
              </w:rPr>
              <w:t>3</w:t>
            </w:r>
          </w:p>
        </w:tc>
        <w:tc>
          <w:tcPr>
            <w:tcW w:w="3552" w:type="dxa"/>
            <w:gridSpan w:val="5"/>
            <w:vAlign w:val="center"/>
          </w:tcPr>
          <w:p>
            <w:pPr>
              <w:jc w:val="center"/>
              <w:rPr>
                <w:rFonts w:ascii="宋体" w:hAnsi="宋体" w:cs="宋体"/>
                <w:b/>
                <w:szCs w:val="21"/>
              </w:rPr>
            </w:pPr>
            <w:r>
              <w:rPr>
                <w:rFonts w:hint="eastAsia" w:ascii="宋体" w:hAnsi="宋体" w:cs="宋体"/>
                <w:b/>
                <w:szCs w:val="21"/>
              </w:rPr>
              <w:t>商务需求</w:t>
            </w:r>
          </w:p>
        </w:tc>
        <w:tc>
          <w:tcPr>
            <w:tcW w:w="4678" w:type="dxa"/>
            <w:vAlign w:val="center"/>
          </w:tcPr>
          <w:p>
            <w:pPr>
              <w:jc w:val="center"/>
              <w:rPr>
                <w:rFonts w:hint="default" w:ascii="宋体" w:hAnsi="宋体" w:eastAsia="宋体" w:cs="宋体"/>
                <w:b/>
                <w:color w:val="FF0000"/>
                <w:szCs w:val="21"/>
                <w:lang w:val="en-US" w:eastAsia="zh-CN"/>
              </w:rPr>
            </w:pPr>
            <w:r>
              <w:rPr>
                <w:rFonts w:hint="eastAsia" w:ascii="宋体" w:hAnsi="宋体" w:cs="宋体"/>
                <w:b/>
                <w:color w:val="FF000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Merge w:val="restart"/>
            <w:vAlign w:val="center"/>
          </w:tcPr>
          <w:p>
            <w:pPr>
              <w:keepNext/>
              <w:keepLines/>
              <w:spacing w:before="340" w:after="330"/>
              <w:jc w:val="center"/>
              <w:outlineLvl w:val="0"/>
              <w:rPr>
                <w:rFonts w:ascii="宋体" w:hAnsi="宋体" w:cs="宋体"/>
                <w:b/>
                <w:szCs w:val="21"/>
              </w:rPr>
            </w:pPr>
          </w:p>
        </w:tc>
        <w:tc>
          <w:tcPr>
            <w:tcW w:w="699" w:type="dxa"/>
            <w:vAlign w:val="center"/>
          </w:tcPr>
          <w:p>
            <w:pPr>
              <w:jc w:val="center"/>
              <w:rPr>
                <w:rFonts w:ascii="宋体" w:hAnsi="宋体" w:cs="宋体"/>
                <w:b/>
                <w:szCs w:val="21"/>
              </w:rPr>
            </w:pPr>
            <w:r>
              <w:rPr>
                <w:rFonts w:hint="eastAsia" w:ascii="宋体" w:hAnsi="宋体" w:cs="宋体"/>
                <w:b/>
                <w:szCs w:val="21"/>
              </w:rPr>
              <w:t>序号</w:t>
            </w:r>
          </w:p>
        </w:tc>
        <w:tc>
          <w:tcPr>
            <w:tcW w:w="1422" w:type="dxa"/>
            <w:gridSpan w:val="2"/>
            <w:vAlign w:val="center"/>
          </w:tcPr>
          <w:p>
            <w:pPr>
              <w:jc w:val="center"/>
              <w:rPr>
                <w:rFonts w:ascii="宋体" w:hAnsi="宋体" w:cs="宋体"/>
                <w:b/>
                <w:szCs w:val="21"/>
              </w:rPr>
            </w:pPr>
            <w:r>
              <w:rPr>
                <w:rFonts w:hint="eastAsia" w:ascii="宋体" w:hAnsi="宋体" w:cs="宋体"/>
                <w:b/>
                <w:szCs w:val="21"/>
              </w:rPr>
              <w:t>评分因素</w:t>
            </w:r>
          </w:p>
        </w:tc>
        <w:tc>
          <w:tcPr>
            <w:tcW w:w="1431" w:type="dxa"/>
            <w:gridSpan w:val="2"/>
            <w:vAlign w:val="center"/>
          </w:tcPr>
          <w:p>
            <w:pPr>
              <w:jc w:val="center"/>
              <w:rPr>
                <w:rFonts w:ascii="宋体" w:hAnsi="宋体" w:cs="宋体"/>
                <w:b/>
                <w:szCs w:val="21"/>
              </w:rPr>
            </w:pPr>
            <w:r>
              <w:rPr>
                <w:rFonts w:hint="eastAsia" w:ascii="宋体" w:hAnsi="宋体" w:cs="宋体"/>
                <w:b/>
                <w:szCs w:val="21"/>
              </w:rPr>
              <w:t>权重</w:t>
            </w:r>
          </w:p>
        </w:tc>
        <w:tc>
          <w:tcPr>
            <w:tcW w:w="4678" w:type="dxa"/>
            <w:vAlign w:val="center"/>
          </w:tcPr>
          <w:p>
            <w:pPr>
              <w:jc w:val="center"/>
              <w:rPr>
                <w:rFonts w:ascii="宋体" w:hAnsi="宋体" w:cs="宋体"/>
                <w:b/>
                <w:szCs w:val="21"/>
              </w:rPr>
            </w:pPr>
            <w:r>
              <w:rPr>
                <w:rFonts w:hint="eastAsia" w:ascii="宋体" w:hAnsi="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ascii="仿宋" w:hAnsi="仿宋" w:eastAsia="仿宋"/>
                <w:szCs w:val="21"/>
              </w:rPr>
              <w:cr/>
            </w:r>
            <w:r>
              <w:rPr>
                <w:rFonts w:hint="eastAsia" w:ascii="仿宋" w:hAnsi="仿宋" w:eastAsia="仿宋"/>
                <w:szCs w:val="21"/>
              </w:rPr>
              <w:t>1</w:t>
            </w:r>
          </w:p>
        </w:tc>
        <w:tc>
          <w:tcPr>
            <w:tcW w:w="1422" w:type="dxa"/>
            <w:gridSpan w:val="2"/>
            <w:vAlign w:val="center"/>
          </w:tcPr>
          <w:p>
            <w:pPr>
              <w:jc w:val="center"/>
              <w:rPr>
                <w:rFonts w:hint="eastAsia" w:ascii="仿宋" w:hAnsi="仿宋" w:eastAsia="仿宋"/>
                <w:szCs w:val="21"/>
              </w:rPr>
            </w:pPr>
            <w:r>
              <w:rPr>
                <w:rFonts w:hint="eastAsia" w:ascii="仿宋" w:hAnsi="仿宋" w:eastAsia="仿宋"/>
                <w:szCs w:val="21"/>
              </w:rPr>
              <w:t>商务条款</w:t>
            </w:r>
          </w:p>
          <w:p>
            <w:pPr>
              <w:jc w:val="center"/>
              <w:rPr>
                <w:rFonts w:ascii="宋体" w:hAnsi="宋体" w:cs="宋体"/>
                <w:szCs w:val="21"/>
              </w:rPr>
            </w:pPr>
            <w:r>
              <w:rPr>
                <w:rFonts w:hint="eastAsia" w:ascii="仿宋" w:hAnsi="仿宋" w:eastAsia="仿宋"/>
                <w:szCs w:val="21"/>
              </w:rPr>
              <w:t>偏离情况</w:t>
            </w:r>
          </w:p>
        </w:tc>
        <w:tc>
          <w:tcPr>
            <w:tcW w:w="1431" w:type="dxa"/>
            <w:gridSpan w:val="2"/>
            <w:vAlign w:val="center"/>
          </w:tcPr>
          <w:p>
            <w:pPr>
              <w:jc w:val="center"/>
              <w:rPr>
                <w:rFonts w:ascii="宋体" w:hAnsi="宋体" w:cs="宋体"/>
                <w:szCs w:val="21"/>
              </w:rPr>
            </w:pPr>
            <w:r>
              <w:rPr>
                <w:rFonts w:hint="eastAsia" w:ascii="仿宋" w:hAnsi="仿宋" w:eastAsia="仿宋" w:cs="宋体"/>
                <w:szCs w:val="21"/>
              </w:rPr>
              <w:t>4</w:t>
            </w:r>
            <w:r>
              <w:rPr>
                <w:rFonts w:ascii="仿宋" w:hAnsi="仿宋" w:eastAsia="仿宋"/>
                <w:szCs w:val="21"/>
              </w:rPr>
              <w:t xml:space="preserve"> </w:t>
            </w:r>
          </w:p>
        </w:tc>
        <w:tc>
          <w:tcPr>
            <w:tcW w:w="4678" w:type="dxa"/>
            <w:vAlign w:val="center"/>
          </w:tcPr>
          <w:p>
            <w:pPr>
              <w:rPr>
                <w:rFonts w:ascii="宋体" w:hAnsi="宋体" w:cs="宋体"/>
                <w:szCs w:val="21"/>
              </w:rPr>
            </w:pPr>
            <w:r>
              <w:rPr>
                <w:rFonts w:hint="eastAsia" w:ascii="仿宋" w:hAnsi="仿宋" w:eastAsia="仿宋" w:cs="宋体"/>
                <w:szCs w:val="21"/>
              </w:rPr>
              <w:t>投标人应如实填写《商务条款偏离表》，评审委员会根据响应情况进行打分，完全满足招标文件要求的得4分，标注“▲”和“★”条款每负偏离一项扣1分，未标注“▲”和“★”的负偏离一项扣</w:t>
            </w:r>
            <w:r>
              <w:rPr>
                <w:rFonts w:hint="eastAsia" w:ascii="仿宋" w:hAnsi="仿宋" w:eastAsia="仿宋" w:cs="宋体"/>
                <w:szCs w:val="21"/>
                <w:lang w:val="en-US" w:eastAsia="zh-CN"/>
              </w:rPr>
              <w:t>0.5</w:t>
            </w:r>
            <w:r>
              <w:rPr>
                <w:rFonts w:hint="eastAsia" w:ascii="仿宋" w:hAnsi="仿宋" w:eastAsia="仿宋" w:cs="宋体"/>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仿宋" w:hAnsi="仿宋" w:eastAsia="仿宋"/>
                <w:szCs w:val="21"/>
              </w:rPr>
              <w:t>2</w:t>
            </w:r>
          </w:p>
        </w:tc>
        <w:tc>
          <w:tcPr>
            <w:tcW w:w="1422" w:type="dxa"/>
            <w:gridSpan w:val="2"/>
            <w:vAlign w:val="center"/>
          </w:tcPr>
          <w:p>
            <w:pPr>
              <w:jc w:val="center"/>
              <w:rPr>
                <w:rFonts w:ascii="宋体" w:hAnsi="宋体" w:cs="宋体"/>
                <w:szCs w:val="21"/>
              </w:rPr>
            </w:pPr>
            <w:r>
              <w:rPr>
                <w:rFonts w:hint="eastAsia" w:ascii="仿宋" w:hAnsi="仿宋" w:eastAsia="仿宋"/>
                <w:szCs w:val="21"/>
              </w:rPr>
              <w:t>投标人投标的产品厂家通过相关认证情况</w:t>
            </w:r>
          </w:p>
        </w:tc>
        <w:tc>
          <w:tcPr>
            <w:tcW w:w="1431" w:type="dxa"/>
            <w:gridSpan w:val="2"/>
            <w:vAlign w:val="center"/>
          </w:tcPr>
          <w:p>
            <w:pPr>
              <w:jc w:val="center"/>
              <w:rPr>
                <w:rFonts w:ascii="宋体" w:hAnsi="宋体" w:cs="宋体"/>
                <w:szCs w:val="21"/>
              </w:rPr>
            </w:pPr>
            <w:r>
              <w:rPr>
                <w:rFonts w:hint="eastAsia" w:ascii="仿宋" w:hAnsi="仿宋" w:eastAsia="仿宋"/>
                <w:szCs w:val="21"/>
              </w:rPr>
              <w:t>2</w:t>
            </w:r>
          </w:p>
        </w:tc>
        <w:tc>
          <w:tcPr>
            <w:tcW w:w="4678" w:type="dxa"/>
            <w:vAlign w:val="top"/>
          </w:tcPr>
          <w:p>
            <w:pPr>
              <w:textAlignment w:val="baseline"/>
              <w:rPr>
                <w:rFonts w:ascii="仿宋" w:hAnsi="仿宋" w:eastAsia="仿宋" w:cs="宋体"/>
                <w:b/>
                <w:bCs/>
                <w:color w:val="000000"/>
                <w:szCs w:val="21"/>
              </w:rPr>
            </w:pPr>
            <w:r>
              <w:rPr>
                <w:rFonts w:hint="eastAsia" w:ascii="仿宋" w:hAnsi="仿宋" w:eastAsia="仿宋" w:cs="宋体"/>
                <w:b/>
                <w:bCs/>
                <w:color w:val="000000"/>
                <w:szCs w:val="21"/>
              </w:rPr>
              <w:t>（一）评分内容：</w:t>
            </w:r>
          </w:p>
          <w:p>
            <w:pPr>
              <w:pStyle w:val="7"/>
              <w:ind w:firstLine="0" w:firstLineChars="0"/>
              <w:rPr>
                <w:rFonts w:ascii="仿宋" w:hAnsi="仿宋" w:eastAsia="仿宋" w:cs="宋体"/>
                <w:color w:val="000000"/>
              </w:rPr>
            </w:pPr>
            <w:r>
              <w:rPr>
                <w:rFonts w:hint="eastAsia" w:ascii="仿宋" w:hAnsi="仿宋" w:eastAsia="仿宋" w:cs="宋体"/>
                <w:color w:val="000000"/>
              </w:rPr>
              <w:t>1.投标人投标的产品提供</w:t>
            </w:r>
            <w:r>
              <w:rPr>
                <w:rFonts w:hint="eastAsia" w:ascii="仿宋" w:hAnsi="仿宋" w:eastAsia="仿宋" w:cs="宋体"/>
                <w:color w:val="000000"/>
                <w:u w:val="single"/>
              </w:rPr>
              <w:t>第三方检测机构出具的具有 CMA、CNAS标识的检测报告</w:t>
            </w:r>
            <w:r>
              <w:rPr>
                <w:rFonts w:hint="eastAsia" w:ascii="仿宋" w:hAnsi="仿宋" w:eastAsia="仿宋" w:cs="宋体"/>
                <w:color w:val="000000"/>
              </w:rPr>
              <w:t>”得1分。</w:t>
            </w:r>
            <w:r>
              <w:rPr>
                <w:rFonts w:hint="eastAsia" w:ascii="仿宋" w:hAnsi="仿宋" w:eastAsia="仿宋" w:cs="宋体"/>
                <w:b/>
                <w:color w:val="000000"/>
              </w:rPr>
              <w:t>（</w:t>
            </w:r>
            <w:r>
              <w:rPr>
                <w:rFonts w:hint="eastAsia" w:ascii="仿宋" w:hAnsi="仿宋" w:eastAsia="仿宋" w:cs="宋体"/>
                <w:b/>
                <w:color w:val="000000"/>
                <w:szCs w:val="21"/>
              </w:rPr>
              <w:t>提供相应的资格证书复印件作为评审依据</w:t>
            </w:r>
            <w:r>
              <w:rPr>
                <w:rFonts w:hint="eastAsia" w:ascii="仿宋" w:hAnsi="仿宋" w:eastAsia="仿宋" w:cs="宋体"/>
                <w:b/>
                <w:color w:val="000000"/>
              </w:rPr>
              <w:t>）</w:t>
            </w:r>
          </w:p>
          <w:p>
            <w:pPr>
              <w:pStyle w:val="7"/>
              <w:ind w:firstLine="0" w:firstLineChars="0"/>
              <w:jc w:val="left"/>
              <w:rPr>
                <w:rFonts w:hint="eastAsia" w:ascii="仿宋" w:hAnsi="仿宋" w:eastAsia="仿宋" w:cs="宋体"/>
                <w:color w:val="000000"/>
              </w:rPr>
            </w:pPr>
            <w:r>
              <w:rPr>
                <w:rFonts w:hint="eastAsia" w:ascii="仿宋" w:hAnsi="仿宋" w:eastAsia="仿宋" w:cs="宋体"/>
                <w:color w:val="000000"/>
              </w:rPr>
              <w:t>2.投标人投标的产品厂家具有有效的质量管理体系认证证书的得1分。</w:t>
            </w:r>
            <w:r>
              <w:rPr>
                <w:rFonts w:hint="eastAsia" w:ascii="仿宋" w:hAnsi="仿宋" w:eastAsia="仿宋" w:cs="宋体"/>
                <w:b/>
                <w:color w:val="000000"/>
              </w:rPr>
              <w:t>（</w:t>
            </w:r>
            <w:r>
              <w:rPr>
                <w:rFonts w:hint="eastAsia" w:ascii="仿宋" w:hAnsi="仿宋" w:eastAsia="仿宋" w:cs="宋体"/>
                <w:b/>
                <w:color w:val="000000"/>
                <w:szCs w:val="21"/>
              </w:rPr>
              <w:t>同时提供有效证书复印件及国家市场监督管理总局-全国认证认可信息公共服务平台</w:t>
            </w:r>
            <w:r>
              <w:rPr>
                <w:rFonts w:ascii="仿宋" w:hAnsi="仿宋" w:eastAsia="仿宋" w:cs="宋体"/>
                <w:b/>
                <w:color w:val="000000"/>
                <w:szCs w:val="21"/>
                <w:u w:val="single"/>
              </w:rPr>
              <w:fldChar w:fldCharType="begin"/>
            </w:r>
            <w:r>
              <w:rPr>
                <w:rFonts w:ascii="仿宋" w:hAnsi="仿宋" w:eastAsia="仿宋" w:cs="宋体"/>
                <w:b/>
                <w:color w:val="000000"/>
                <w:szCs w:val="21"/>
                <w:u w:val="single"/>
              </w:rPr>
              <w:instrText xml:space="preserve"> HYPERLINK "</w:instrText>
            </w:r>
            <w:r>
              <w:rPr>
                <w:rFonts w:hint="eastAsia" w:ascii="仿宋" w:hAnsi="仿宋" w:eastAsia="仿宋" w:cs="宋体"/>
                <w:b/>
                <w:color w:val="000000"/>
                <w:szCs w:val="21"/>
                <w:u w:val="single"/>
              </w:rPr>
              <w:instrText xml:space="preserve">http://cx.cnca.cn/CertECloud/index/index/page</w:instrText>
            </w:r>
            <w:r>
              <w:rPr>
                <w:rFonts w:hint="eastAsia" w:ascii="仿宋" w:hAnsi="仿宋" w:eastAsia="仿宋" w:cs="宋体"/>
                <w:b/>
                <w:color w:val="000000"/>
                <w:szCs w:val="21"/>
              </w:rPr>
              <w:instrText xml:space="preserve">证书查询截图作为评审依据</w:instrText>
            </w:r>
            <w:r>
              <w:rPr>
                <w:rFonts w:ascii="仿宋" w:hAnsi="仿宋" w:eastAsia="仿宋" w:cs="宋体"/>
                <w:b/>
                <w:color w:val="000000"/>
                <w:szCs w:val="21"/>
                <w:u w:val="single"/>
              </w:rPr>
              <w:instrText xml:space="preserve">" </w:instrText>
            </w:r>
            <w:r>
              <w:rPr>
                <w:rFonts w:ascii="仿宋" w:hAnsi="仿宋" w:eastAsia="仿宋" w:cs="宋体"/>
                <w:b/>
                <w:color w:val="000000"/>
                <w:szCs w:val="21"/>
                <w:u w:val="single"/>
              </w:rPr>
              <w:fldChar w:fldCharType="separate"/>
            </w:r>
            <w:r>
              <w:rPr>
                <w:rStyle w:val="18"/>
                <w:rFonts w:hint="eastAsia" w:ascii="仿宋" w:hAnsi="仿宋" w:eastAsia="仿宋" w:cs="宋体"/>
                <w:b/>
                <w:szCs w:val="21"/>
              </w:rPr>
              <w:t>http://cx.cnca.cn/CertECloud/index/index/page证书查询截图作为评审依据</w:t>
            </w:r>
            <w:r>
              <w:rPr>
                <w:rFonts w:ascii="仿宋" w:hAnsi="仿宋" w:eastAsia="仿宋" w:cs="宋体"/>
                <w:b/>
                <w:color w:val="000000"/>
                <w:szCs w:val="21"/>
                <w:u w:val="single"/>
              </w:rPr>
              <w:fldChar w:fldCharType="end"/>
            </w:r>
            <w:r>
              <w:rPr>
                <w:rFonts w:hint="eastAsia" w:ascii="仿宋" w:hAnsi="仿宋" w:eastAsia="仿宋" w:cs="宋体"/>
                <w:b/>
                <w:color w:val="000000"/>
                <w:szCs w:val="21"/>
              </w:rPr>
              <w:t>。）</w:t>
            </w:r>
          </w:p>
          <w:p>
            <w:pPr>
              <w:pStyle w:val="7"/>
              <w:spacing w:after="156" w:afterLines="50"/>
              <w:ind w:firstLine="0" w:firstLineChars="0"/>
              <w:rPr>
                <w:rFonts w:ascii="仿宋" w:hAnsi="仿宋" w:eastAsia="仿宋" w:cs="宋体"/>
                <w:color w:val="000000"/>
              </w:rPr>
            </w:pPr>
            <w:r>
              <w:rPr>
                <w:rFonts w:hint="eastAsia" w:ascii="仿宋" w:hAnsi="仿宋" w:eastAsia="仿宋" w:cs="宋体"/>
                <w:color w:val="000000"/>
              </w:rPr>
              <w:t>3.以上2项累加计分，最高得2分。</w:t>
            </w:r>
          </w:p>
          <w:p>
            <w:pPr>
              <w:textAlignment w:val="baseline"/>
              <w:rPr>
                <w:rFonts w:ascii="仿宋" w:hAnsi="仿宋" w:eastAsia="仿宋" w:cs="宋体"/>
                <w:b/>
                <w:bCs/>
                <w:color w:val="000000"/>
                <w:szCs w:val="21"/>
              </w:rPr>
            </w:pPr>
            <w:r>
              <w:rPr>
                <w:rFonts w:hint="eastAsia" w:ascii="仿宋" w:hAnsi="仿宋" w:eastAsia="仿宋" w:cs="宋体"/>
                <w:b/>
                <w:bCs/>
                <w:color w:val="000000"/>
                <w:szCs w:val="21"/>
              </w:rPr>
              <w:t>（二）证明材料：</w:t>
            </w:r>
          </w:p>
          <w:p>
            <w:pPr>
              <w:ind w:right="31" w:rightChars="15"/>
              <w:jc w:val="left"/>
              <w:rPr>
                <w:rFonts w:ascii="宋体" w:hAnsi="宋体" w:cs="宋体"/>
                <w:color w:val="000000"/>
              </w:rPr>
            </w:pPr>
            <w:r>
              <w:rPr>
                <w:rFonts w:hint="eastAsia" w:ascii="仿宋" w:hAnsi="仿宋" w:eastAsia="仿宋" w:cs="宋体"/>
                <w:color w:val="000000"/>
              </w:rPr>
              <w:t>按以上评分内容要求提供相应的证明文件复印件作为评审依据,未按要求提供相应评审依据的或提供的信息无法判断的不得分。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仿宋" w:hAnsi="仿宋" w:eastAsia="仿宋"/>
                <w:szCs w:val="21"/>
              </w:rPr>
              <w:t>3</w:t>
            </w:r>
          </w:p>
        </w:tc>
        <w:tc>
          <w:tcPr>
            <w:tcW w:w="1422" w:type="dxa"/>
            <w:gridSpan w:val="2"/>
            <w:vAlign w:val="center"/>
          </w:tcPr>
          <w:p>
            <w:pPr>
              <w:jc w:val="center"/>
              <w:rPr>
                <w:rFonts w:ascii="宋体" w:hAnsi="宋体" w:cs="宋体"/>
                <w:szCs w:val="21"/>
              </w:rPr>
            </w:pPr>
            <w:r>
              <w:rPr>
                <w:rFonts w:hint="eastAsia" w:ascii="仿宋" w:hAnsi="仿宋" w:eastAsia="仿宋"/>
                <w:szCs w:val="21"/>
              </w:rPr>
              <w:t xml:space="preserve">投标人服务网点       </w:t>
            </w:r>
          </w:p>
        </w:tc>
        <w:tc>
          <w:tcPr>
            <w:tcW w:w="1431" w:type="dxa"/>
            <w:gridSpan w:val="2"/>
            <w:vAlign w:val="center"/>
          </w:tcPr>
          <w:p>
            <w:pPr>
              <w:jc w:val="center"/>
              <w:rPr>
                <w:rFonts w:ascii="宋体" w:hAnsi="宋体" w:cs="宋体"/>
                <w:szCs w:val="21"/>
              </w:rPr>
            </w:pPr>
            <w:r>
              <w:rPr>
                <w:rFonts w:hint="eastAsia" w:ascii="仿宋" w:hAnsi="仿宋" w:eastAsia="仿宋"/>
                <w:szCs w:val="21"/>
              </w:rPr>
              <w:t>2</w:t>
            </w:r>
          </w:p>
        </w:tc>
        <w:tc>
          <w:tcPr>
            <w:tcW w:w="4678" w:type="dxa"/>
            <w:vAlign w:val="top"/>
          </w:tcPr>
          <w:p>
            <w:pPr>
              <w:jc w:val="left"/>
            </w:pPr>
            <w:r>
              <w:rPr>
                <w:rFonts w:hint="eastAsia" w:ascii="仿宋" w:hAnsi="仿宋" w:eastAsia="仿宋"/>
                <w:szCs w:val="21"/>
              </w:rPr>
              <w:t>投标人需具有本地售后服务能力。投标人承诺中标后提供本地售后服务得2分。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260" w:after="260"/>
              <w:jc w:val="center"/>
              <w:outlineLvl w:val="2"/>
              <w:rPr>
                <w:rFonts w:ascii="宋体" w:hAnsi="宋体" w:cs="宋体"/>
                <w:szCs w:val="21"/>
              </w:rPr>
            </w:pPr>
          </w:p>
        </w:tc>
        <w:tc>
          <w:tcPr>
            <w:tcW w:w="699" w:type="dxa"/>
            <w:vAlign w:val="center"/>
          </w:tcPr>
          <w:p>
            <w:pPr>
              <w:jc w:val="center"/>
              <w:rPr>
                <w:rFonts w:ascii="宋体" w:hAnsi="宋体" w:cs="宋体"/>
                <w:szCs w:val="21"/>
              </w:rPr>
            </w:pPr>
            <w:r>
              <w:rPr>
                <w:rFonts w:hint="eastAsia" w:ascii="仿宋" w:hAnsi="仿宋" w:eastAsia="仿宋"/>
                <w:szCs w:val="21"/>
              </w:rPr>
              <w:t>4</w:t>
            </w:r>
          </w:p>
        </w:tc>
        <w:tc>
          <w:tcPr>
            <w:tcW w:w="1422" w:type="dxa"/>
            <w:gridSpan w:val="2"/>
            <w:vAlign w:val="center"/>
          </w:tcPr>
          <w:p>
            <w:pPr>
              <w:jc w:val="center"/>
              <w:rPr>
                <w:rFonts w:ascii="宋体" w:hAnsi="宋体" w:cs="宋体"/>
                <w:szCs w:val="21"/>
              </w:rPr>
            </w:pPr>
            <w:r>
              <w:rPr>
                <w:rFonts w:hint="eastAsia" w:ascii="仿宋" w:hAnsi="仿宋" w:eastAsia="仿宋"/>
                <w:szCs w:val="21"/>
              </w:rPr>
              <w:t>投标人同类业绩</w:t>
            </w:r>
          </w:p>
        </w:tc>
        <w:tc>
          <w:tcPr>
            <w:tcW w:w="1431" w:type="dxa"/>
            <w:gridSpan w:val="2"/>
            <w:vAlign w:val="center"/>
          </w:tcPr>
          <w:p>
            <w:pPr>
              <w:spacing w:line="240" w:lineRule="exact"/>
              <w:jc w:val="center"/>
              <w:rPr>
                <w:rFonts w:ascii="宋体" w:hAnsi="宋体" w:cs="宋体"/>
                <w:szCs w:val="21"/>
              </w:rPr>
            </w:pPr>
            <w:r>
              <w:rPr>
                <w:rFonts w:hint="eastAsia" w:ascii="仿宋" w:hAnsi="仿宋" w:eastAsia="仿宋"/>
                <w:szCs w:val="21"/>
              </w:rPr>
              <w:t>2</w:t>
            </w:r>
            <w:r>
              <w:rPr>
                <w:rFonts w:ascii="仿宋" w:hAnsi="仿宋" w:eastAsia="仿宋"/>
                <w:szCs w:val="21"/>
              </w:rPr>
              <w:t xml:space="preserve"> </w:t>
            </w:r>
          </w:p>
        </w:tc>
        <w:tc>
          <w:tcPr>
            <w:tcW w:w="4678" w:type="dxa"/>
            <w:vAlign w:val="center"/>
          </w:tcPr>
          <w:p>
            <w:pPr>
              <w:jc w:val="left"/>
              <w:rPr>
                <w:rFonts w:ascii="宋体" w:hAnsi="宋体" w:cs="宋体"/>
                <w:szCs w:val="21"/>
              </w:rPr>
            </w:pPr>
            <w:r>
              <w:rPr>
                <w:rFonts w:hint="eastAsia" w:ascii="仿宋" w:hAnsi="仿宋" w:eastAsia="仿宋" w:cs="宋体"/>
                <w:kern w:val="0"/>
                <w:szCs w:val="21"/>
              </w:rPr>
              <w:t>投标人近三年（2021年1月至今）以来2个同类业绩。每提供1个合同</w:t>
            </w:r>
            <w:r>
              <w:rPr>
                <w:rFonts w:hint="eastAsia" w:ascii="仿宋" w:hAnsi="仿宋" w:eastAsia="仿宋" w:cs="宋体"/>
                <w:kern w:val="0"/>
                <w:szCs w:val="21"/>
                <w:lang w:eastAsia="zh-CN"/>
              </w:rPr>
              <w:t>，</w:t>
            </w:r>
            <w:r>
              <w:rPr>
                <w:rFonts w:hint="eastAsia" w:ascii="仿宋" w:hAnsi="仿宋" w:eastAsia="仿宋" w:cs="宋体"/>
                <w:kern w:val="0"/>
                <w:szCs w:val="21"/>
              </w:rPr>
              <w:t>得1分，未提供的不得分。投标人需在投标文件中提供每个项目的合同和验收报告，否则不得分。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vAlign w:val="center"/>
          </w:tcPr>
          <w:p>
            <w:pPr>
              <w:jc w:val="center"/>
              <w:rPr>
                <w:rFonts w:ascii="宋体" w:hAnsi="宋体" w:cs="宋体"/>
                <w:b/>
                <w:szCs w:val="21"/>
              </w:rPr>
            </w:pPr>
            <w:r>
              <w:rPr>
                <w:rFonts w:hint="eastAsia" w:ascii="宋体" w:hAnsi="宋体" w:cs="宋体"/>
                <w:b/>
                <w:szCs w:val="21"/>
              </w:rPr>
              <w:t>4</w:t>
            </w:r>
          </w:p>
        </w:tc>
        <w:tc>
          <w:tcPr>
            <w:tcW w:w="3552" w:type="dxa"/>
            <w:gridSpan w:val="5"/>
            <w:vAlign w:val="center"/>
          </w:tcPr>
          <w:p>
            <w:pPr>
              <w:jc w:val="center"/>
              <w:rPr>
                <w:rFonts w:ascii="宋体" w:hAnsi="宋体" w:cs="宋体"/>
                <w:b/>
                <w:szCs w:val="21"/>
              </w:rPr>
            </w:pPr>
            <w:r>
              <w:rPr>
                <w:rFonts w:hint="eastAsia" w:ascii="宋体" w:hAnsi="宋体" w:cs="宋体"/>
                <w:b/>
                <w:szCs w:val="21"/>
              </w:rPr>
              <w:t>诚信情况</w:t>
            </w:r>
          </w:p>
        </w:tc>
        <w:tc>
          <w:tcPr>
            <w:tcW w:w="4678" w:type="dxa"/>
            <w:vAlign w:val="center"/>
          </w:tcPr>
          <w:p>
            <w:pPr>
              <w:pStyle w:val="12"/>
              <w:pBdr>
                <w:bottom w:val="none" w:color="auto" w:sz="0" w:space="0"/>
              </w:pBdr>
              <w:tabs>
                <w:tab w:val="clear" w:pos="4153"/>
                <w:tab w:val="clear" w:pos="8306"/>
              </w:tabs>
              <w:rPr>
                <w:rFonts w:ascii="宋体" w:hAnsi="宋体" w:cs="宋体"/>
                <w:b/>
                <w:color w:val="FF0000"/>
                <w:kern w:val="2"/>
                <w:sz w:val="21"/>
                <w:szCs w:val="21"/>
              </w:rPr>
            </w:pPr>
            <w:r>
              <w:rPr>
                <w:rFonts w:hint="eastAsia" w:ascii="宋体" w:hAnsi="宋体" w:cs="宋体"/>
                <w:b/>
                <w:color w:val="FF0000"/>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restart"/>
            <w:vAlign w:val="center"/>
          </w:tcPr>
          <w:p>
            <w:pPr>
              <w:jc w:val="center"/>
              <w:rPr>
                <w:rFonts w:ascii="宋体" w:hAnsi="宋体" w:cs="宋体"/>
                <w:b/>
                <w:szCs w:val="21"/>
              </w:rPr>
            </w:pPr>
          </w:p>
        </w:tc>
        <w:tc>
          <w:tcPr>
            <w:tcW w:w="699" w:type="dxa"/>
            <w:vAlign w:val="center"/>
          </w:tcPr>
          <w:p>
            <w:pPr>
              <w:jc w:val="center"/>
              <w:rPr>
                <w:rFonts w:ascii="宋体" w:hAnsi="宋体" w:cs="宋体"/>
                <w:b/>
                <w:szCs w:val="21"/>
              </w:rPr>
            </w:pPr>
            <w:r>
              <w:rPr>
                <w:rFonts w:hint="eastAsia" w:ascii="宋体" w:hAnsi="宋体" w:cs="宋体"/>
                <w:b/>
                <w:szCs w:val="21"/>
              </w:rPr>
              <w:t>序号</w:t>
            </w:r>
          </w:p>
        </w:tc>
        <w:tc>
          <w:tcPr>
            <w:tcW w:w="1394" w:type="dxa"/>
            <w:vAlign w:val="center"/>
          </w:tcPr>
          <w:p>
            <w:pPr>
              <w:jc w:val="center"/>
              <w:rPr>
                <w:rFonts w:ascii="宋体" w:hAnsi="宋体" w:cs="宋体"/>
                <w:b/>
                <w:szCs w:val="21"/>
              </w:rPr>
            </w:pPr>
            <w:r>
              <w:rPr>
                <w:rFonts w:hint="eastAsia" w:ascii="宋体" w:hAnsi="宋体" w:cs="宋体"/>
                <w:b/>
                <w:szCs w:val="21"/>
              </w:rPr>
              <w:t>评分因素</w:t>
            </w:r>
          </w:p>
        </w:tc>
        <w:tc>
          <w:tcPr>
            <w:tcW w:w="1459" w:type="dxa"/>
            <w:gridSpan w:val="3"/>
            <w:vAlign w:val="center"/>
          </w:tcPr>
          <w:p>
            <w:pPr>
              <w:jc w:val="center"/>
              <w:rPr>
                <w:rFonts w:ascii="宋体" w:hAnsi="宋体" w:cs="宋体"/>
                <w:b/>
                <w:szCs w:val="21"/>
              </w:rPr>
            </w:pPr>
            <w:r>
              <w:rPr>
                <w:rFonts w:hint="eastAsia" w:ascii="宋体" w:hAnsi="宋体" w:cs="宋体"/>
                <w:b/>
                <w:szCs w:val="21"/>
              </w:rPr>
              <w:t>权重</w:t>
            </w:r>
          </w:p>
        </w:tc>
        <w:tc>
          <w:tcPr>
            <w:tcW w:w="4678" w:type="dxa"/>
            <w:vAlign w:val="center"/>
          </w:tcPr>
          <w:p>
            <w:pPr>
              <w:jc w:val="center"/>
              <w:rPr>
                <w:rFonts w:ascii="宋体" w:hAnsi="宋体" w:cs="宋体"/>
                <w:b/>
                <w:szCs w:val="21"/>
              </w:rPr>
            </w:pPr>
            <w:r>
              <w:rPr>
                <w:rFonts w:hint="eastAsia" w:ascii="宋体" w:hAnsi="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highlight w:val="yellow"/>
              </w:rPr>
            </w:pPr>
          </w:p>
        </w:tc>
        <w:tc>
          <w:tcPr>
            <w:tcW w:w="699" w:type="dxa"/>
            <w:vAlign w:val="center"/>
          </w:tcPr>
          <w:p>
            <w:pPr>
              <w:jc w:val="center"/>
              <w:rPr>
                <w:rFonts w:ascii="宋体" w:hAnsi="宋体" w:cs="宋体"/>
                <w:szCs w:val="21"/>
              </w:rPr>
            </w:pPr>
            <w:r>
              <w:rPr>
                <w:rFonts w:hint="eastAsia" w:ascii="仿宋" w:hAnsi="仿宋" w:eastAsia="仿宋"/>
                <w:szCs w:val="21"/>
              </w:rPr>
              <w:t>1</w:t>
            </w:r>
          </w:p>
        </w:tc>
        <w:tc>
          <w:tcPr>
            <w:tcW w:w="1394" w:type="dxa"/>
            <w:vAlign w:val="center"/>
          </w:tcPr>
          <w:p>
            <w:pPr>
              <w:jc w:val="center"/>
              <w:rPr>
                <w:rFonts w:hint="eastAsia" w:ascii="仿宋" w:hAnsi="仿宋" w:eastAsia="仿宋"/>
                <w:szCs w:val="21"/>
              </w:rPr>
            </w:pPr>
            <w:r>
              <w:rPr>
                <w:rFonts w:hint="eastAsia" w:ascii="仿宋" w:hAnsi="仿宋" w:eastAsia="仿宋"/>
                <w:szCs w:val="21"/>
              </w:rPr>
              <w:t>诚信评价</w:t>
            </w:r>
          </w:p>
        </w:tc>
        <w:tc>
          <w:tcPr>
            <w:tcW w:w="1459" w:type="dxa"/>
            <w:gridSpan w:val="3"/>
            <w:vAlign w:val="center"/>
          </w:tcPr>
          <w:p>
            <w:pPr>
              <w:jc w:val="center"/>
              <w:rPr>
                <w:rFonts w:hint="eastAsia" w:ascii="仿宋" w:hAnsi="仿宋" w:eastAsia="仿宋"/>
                <w:szCs w:val="21"/>
              </w:rPr>
            </w:pPr>
            <w:r>
              <w:rPr>
                <w:rFonts w:hint="eastAsia" w:ascii="仿宋" w:hAnsi="仿宋" w:eastAsia="仿宋"/>
                <w:szCs w:val="21"/>
              </w:rPr>
              <w:t>5</w:t>
            </w:r>
          </w:p>
        </w:tc>
        <w:tc>
          <w:tcPr>
            <w:tcW w:w="4678" w:type="dxa"/>
          </w:tcPr>
          <w:p>
            <w:pPr>
              <w:jc w:val="center"/>
              <w:rPr>
                <w:rFonts w:hint="eastAsia" w:ascii="仿宋" w:hAnsi="仿宋" w:eastAsia="仿宋"/>
                <w:szCs w:val="21"/>
              </w:rPr>
            </w:pPr>
            <w:r>
              <w:rPr>
                <w:rFonts w:hint="eastAsia" w:ascii="仿宋" w:hAnsi="仿宋" w:eastAsia="仿宋"/>
                <w:szCs w:val="21"/>
              </w:rPr>
              <w:t>投标人在参与政府采购活动中存在诚信相关问题且在主管部门相关处理措施实施期限内的，本项不得分，否则得满分。投标人无需提供任何证明材料，由评标工作人员向评委会提供相关信息。</w:t>
            </w:r>
          </w:p>
        </w:tc>
      </w:tr>
    </w:tbl>
    <w:p>
      <w:pPr>
        <w:pStyle w:val="3"/>
      </w:pPr>
      <w:r>
        <w:rPr>
          <w:rFonts w:hint="eastAsia"/>
        </w:rPr>
        <w:t>第二章  项目需求</w:t>
      </w:r>
    </w:p>
    <w:p>
      <w:pPr>
        <w:pStyle w:val="6"/>
        <w:spacing w:before="156" w:beforeLines="50" w:after="156" w:afterLines="50"/>
        <w:rPr>
          <w:rFonts w:cs="宋体"/>
          <w:szCs w:val="28"/>
        </w:rPr>
      </w:pPr>
      <w:bookmarkStart w:id="0" w:name="_Toc100052364"/>
      <w:bookmarkStart w:id="1" w:name="_Toc73517639"/>
      <w:bookmarkStart w:id="2" w:name="_Toc60560625"/>
      <w:bookmarkStart w:id="3" w:name="_Toc60631620"/>
      <w:bookmarkStart w:id="4" w:name="_Toc73521635"/>
      <w:bookmarkStart w:id="5" w:name="_Toc73518117"/>
      <w:bookmarkStart w:id="6" w:name="_Toc73521547"/>
      <w:bookmarkStart w:id="7" w:name="_Toc101074876"/>
      <w:r>
        <w:rPr>
          <w:rFonts w:hint="eastAsia" w:cs="宋体"/>
          <w:szCs w:val="28"/>
        </w:rPr>
        <w:t>一、项目概况</w:t>
      </w:r>
    </w:p>
    <w:bookmarkEnd w:id="0"/>
    <w:bookmarkEnd w:id="1"/>
    <w:bookmarkEnd w:id="2"/>
    <w:bookmarkEnd w:id="3"/>
    <w:bookmarkEnd w:id="4"/>
    <w:bookmarkEnd w:id="5"/>
    <w:bookmarkEnd w:id="6"/>
    <w:bookmarkEnd w:id="7"/>
    <w:p>
      <w:pPr>
        <w:rPr>
          <w:rFonts w:ascii="宋体" w:hAnsi="宋体" w:cs="宋体"/>
          <w:szCs w:val="21"/>
        </w:rPr>
      </w:pPr>
      <w:r>
        <w:rPr>
          <w:rFonts w:hint="eastAsia" w:ascii="宋体" w:hAnsi="宋体" w:cs="宋体"/>
          <w:szCs w:val="21"/>
        </w:rPr>
        <w:t>本项目</w:t>
      </w:r>
      <w:r>
        <w:rPr>
          <w:rFonts w:ascii="宋体" w:hAnsi="宋体" w:cs="宋体"/>
          <w:szCs w:val="21"/>
        </w:rPr>
        <w:t>为</w:t>
      </w:r>
      <w:r>
        <w:rPr>
          <w:rFonts w:hint="eastAsia" w:ascii="宋体" w:hAnsi="宋体" w:cs="宋体"/>
          <w:szCs w:val="21"/>
        </w:rPr>
        <w:t>深圳市第一职业技术</w:t>
      </w:r>
      <w:r>
        <w:rPr>
          <w:rFonts w:hint="eastAsia" w:ascii="宋体" w:hAnsi="宋体" w:cs="宋体"/>
          <w:szCs w:val="21"/>
          <w:lang w:eastAsia="zh-CN"/>
        </w:rPr>
        <w:t>综合楼1511会议室会议桌椅</w:t>
      </w:r>
      <w:r>
        <w:rPr>
          <w:rFonts w:hint="eastAsia" w:ascii="宋体" w:hAnsi="宋体" w:cs="宋体"/>
          <w:szCs w:val="21"/>
        </w:rPr>
        <w:t>采购项目。</w:t>
      </w:r>
    </w:p>
    <w:p>
      <w:pPr>
        <w:pStyle w:val="6"/>
        <w:numPr>
          <w:ilvl w:val="0"/>
          <w:numId w:val="1"/>
        </w:numPr>
        <w:spacing w:before="156" w:beforeLines="50" w:after="156" w:afterLines="50"/>
        <w:rPr>
          <w:rFonts w:cs="宋体"/>
          <w:szCs w:val="28"/>
        </w:rPr>
      </w:pPr>
      <w:r>
        <w:rPr>
          <w:rFonts w:hint="eastAsia" w:cs="宋体"/>
          <w:szCs w:val="28"/>
        </w:rPr>
        <w:t>货物清单</w:t>
      </w:r>
    </w:p>
    <w:tbl>
      <w:tblPr>
        <w:tblStyle w:val="14"/>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265"/>
        <w:gridCol w:w="1335"/>
        <w:gridCol w:w="1290"/>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jc w:val="center"/>
              <w:rPr>
                <w:rFonts w:ascii="宋体" w:hAnsi="宋体" w:cs="宋体"/>
                <w:bCs/>
                <w:szCs w:val="21"/>
              </w:rPr>
            </w:pPr>
            <w:r>
              <w:rPr>
                <w:rFonts w:hint="eastAsia" w:ascii="宋体" w:hAnsi="宋体" w:cs="宋体"/>
                <w:bCs/>
                <w:szCs w:val="21"/>
              </w:rPr>
              <w:t>序号</w:t>
            </w:r>
          </w:p>
        </w:tc>
        <w:tc>
          <w:tcPr>
            <w:tcW w:w="2265" w:type="dxa"/>
            <w:vAlign w:val="center"/>
          </w:tcPr>
          <w:p>
            <w:pPr>
              <w:jc w:val="center"/>
              <w:rPr>
                <w:rFonts w:ascii="宋体" w:hAnsi="宋体" w:cs="宋体"/>
                <w:bCs/>
                <w:szCs w:val="21"/>
              </w:rPr>
            </w:pPr>
            <w:r>
              <w:rPr>
                <w:rFonts w:hint="eastAsia" w:ascii="宋体" w:hAnsi="宋体" w:cs="宋体"/>
                <w:bCs/>
                <w:szCs w:val="21"/>
              </w:rPr>
              <w:t>货物名称</w:t>
            </w:r>
          </w:p>
        </w:tc>
        <w:tc>
          <w:tcPr>
            <w:tcW w:w="1335" w:type="dxa"/>
            <w:vAlign w:val="center"/>
          </w:tcPr>
          <w:p>
            <w:pPr>
              <w:jc w:val="center"/>
              <w:rPr>
                <w:rFonts w:ascii="宋体" w:hAnsi="宋体" w:cs="宋体"/>
                <w:bCs/>
                <w:szCs w:val="21"/>
              </w:rPr>
            </w:pPr>
            <w:r>
              <w:rPr>
                <w:rFonts w:hint="eastAsia" w:ascii="宋体" w:hAnsi="宋体" w:cs="宋体"/>
                <w:bCs/>
                <w:szCs w:val="21"/>
              </w:rPr>
              <w:t>数量</w:t>
            </w:r>
          </w:p>
        </w:tc>
        <w:tc>
          <w:tcPr>
            <w:tcW w:w="1290" w:type="dxa"/>
            <w:vAlign w:val="center"/>
          </w:tcPr>
          <w:p>
            <w:pPr>
              <w:jc w:val="center"/>
              <w:rPr>
                <w:rFonts w:ascii="宋体" w:hAnsi="宋体" w:cs="宋体"/>
                <w:bCs/>
                <w:szCs w:val="21"/>
              </w:rPr>
            </w:pPr>
            <w:r>
              <w:rPr>
                <w:rFonts w:hint="eastAsia" w:ascii="宋体" w:hAnsi="宋体" w:cs="宋体"/>
                <w:bCs/>
                <w:szCs w:val="21"/>
              </w:rPr>
              <w:t>单位</w:t>
            </w:r>
          </w:p>
        </w:tc>
        <w:tc>
          <w:tcPr>
            <w:tcW w:w="2148" w:type="dxa"/>
            <w:vAlign w:val="center"/>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jc w:val="center"/>
              <w:rPr>
                <w:rFonts w:ascii="宋体" w:hAnsi="宋体" w:cs="宋体"/>
                <w:bCs/>
                <w:szCs w:val="21"/>
              </w:rPr>
            </w:pPr>
            <w:r>
              <w:rPr>
                <w:rFonts w:hint="eastAsia" w:ascii="宋体" w:hAnsi="宋体" w:cs="宋体"/>
                <w:bCs/>
                <w:szCs w:val="21"/>
              </w:rPr>
              <w:t>1</w:t>
            </w:r>
          </w:p>
        </w:tc>
        <w:tc>
          <w:tcPr>
            <w:tcW w:w="2265" w:type="dxa"/>
            <w:vAlign w:val="center"/>
          </w:tcPr>
          <w:p>
            <w:pPr>
              <w:widowControl/>
              <w:jc w:val="left"/>
              <w:rPr>
                <w:rFonts w:ascii="仿宋" w:hAnsi="仿宋" w:eastAsia="仿宋" w:cs="Times New Roman"/>
                <w:bCs/>
                <w:kern w:val="2"/>
                <w:sz w:val="21"/>
                <w:szCs w:val="21"/>
                <w:lang w:val="en-US" w:eastAsia="zh-CN" w:bidi="ar-SA"/>
              </w:rPr>
            </w:pPr>
            <w:r>
              <w:rPr>
                <w:rFonts w:hint="eastAsia" w:ascii="仿宋" w:hAnsi="仿宋" w:eastAsia="仿宋"/>
                <w:bCs/>
                <w:szCs w:val="21"/>
              </w:rPr>
              <w:t>会议桌</w:t>
            </w:r>
          </w:p>
        </w:tc>
        <w:tc>
          <w:tcPr>
            <w:tcW w:w="1335" w:type="dxa"/>
            <w:vAlign w:val="center"/>
          </w:tcPr>
          <w:p>
            <w:pPr>
              <w:widowControl/>
              <w:jc w:val="center"/>
              <w:rPr>
                <w:rFonts w:ascii="仿宋" w:hAnsi="仿宋" w:eastAsia="仿宋" w:cs="Times New Roman"/>
                <w:bCs/>
                <w:kern w:val="2"/>
                <w:sz w:val="21"/>
                <w:szCs w:val="21"/>
                <w:lang w:val="en-US" w:eastAsia="zh-CN" w:bidi="ar-SA"/>
              </w:rPr>
            </w:pPr>
            <w:r>
              <w:rPr>
                <w:rFonts w:hint="eastAsia" w:ascii="仿宋" w:hAnsi="仿宋" w:eastAsia="仿宋"/>
                <w:bCs/>
                <w:szCs w:val="21"/>
              </w:rPr>
              <w:t>1</w:t>
            </w:r>
          </w:p>
        </w:tc>
        <w:tc>
          <w:tcPr>
            <w:tcW w:w="1290" w:type="dxa"/>
            <w:vAlign w:val="center"/>
          </w:tcPr>
          <w:p>
            <w:pPr>
              <w:widowControl/>
              <w:jc w:val="center"/>
              <w:rPr>
                <w:rFonts w:ascii="仿宋" w:hAnsi="仿宋" w:eastAsia="仿宋" w:cs="Times New Roman"/>
                <w:bCs/>
                <w:kern w:val="2"/>
                <w:sz w:val="21"/>
                <w:szCs w:val="21"/>
                <w:lang w:val="en-US" w:eastAsia="zh-CN" w:bidi="ar-SA"/>
              </w:rPr>
            </w:pPr>
            <w:r>
              <w:rPr>
                <w:rFonts w:hint="eastAsia" w:ascii="仿宋" w:hAnsi="仿宋" w:eastAsia="仿宋"/>
                <w:bCs/>
                <w:szCs w:val="21"/>
              </w:rPr>
              <w:t>项</w:t>
            </w:r>
          </w:p>
        </w:tc>
        <w:tc>
          <w:tcPr>
            <w:tcW w:w="2148" w:type="dxa"/>
            <w:vAlign w:val="center"/>
          </w:tcPr>
          <w:p>
            <w:pPr>
              <w:widowControl/>
              <w:jc w:val="right"/>
              <w:rPr>
                <w:rFonts w:ascii="仿宋" w:hAnsi="仿宋" w:eastAsia="仿宋" w:cs="Times New Roman"/>
                <w:bCs/>
                <w:kern w:val="2"/>
                <w:sz w:val="21"/>
                <w:szCs w:val="21"/>
                <w:lang w:val="en-US" w:eastAsia="zh-CN" w:bidi="ar-SA"/>
              </w:rPr>
            </w:pPr>
            <w:r>
              <w:rPr>
                <w:rFonts w:hint="eastAsia" w:ascii="仿宋" w:hAnsi="仿宋" w:eastAsia="仿宋"/>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widowControl/>
              <w:jc w:val="center"/>
              <w:rPr>
                <w:rFonts w:ascii="宋体" w:hAnsi="宋体" w:cs="宋体"/>
                <w:bCs/>
                <w:szCs w:val="21"/>
              </w:rPr>
            </w:pPr>
            <w:r>
              <w:rPr>
                <w:rFonts w:hint="eastAsia" w:ascii="宋体" w:hAnsi="宋体" w:cs="宋体"/>
                <w:bCs/>
                <w:szCs w:val="21"/>
              </w:rPr>
              <w:t>2</w:t>
            </w:r>
          </w:p>
        </w:tc>
        <w:tc>
          <w:tcPr>
            <w:tcW w:w="2265" w:type="dxa"/>
            <w:vAlign w:val="center"/>
          </w:tcPr>
          <w:p>
            <w:pPr>
              <w:widowControl/>
              <w:jc w:val="left"/>
              <w:rPr>
                <w:rFonts w:ascii="仿宋" w:hAnsi="仿宋" w:eastAsia="仿宋" w:cs="Times New Roman"/>
                <w:bCs/>
                <w:kern w:val="2"/>
                <w:sz w:val="21"/>
                <w:szCs w:val="21"/>
                <w:lang w:val="en-US" w:eastAsia="zh-CN" w:bidi="ar-SA"/>
              </w:rPr>
            </w:pPr>
            <w:r>
              <w:rPr>
                <w:rFonts w:hint="eastAsia" w:ascii="仿宋" w:hAnsi="仿宋" w:eastAsia="仿宋"/>
                <w:bCs/>
                <w:szCs w:val="21"/>
              </w:rPr>
              <w:t>桌插</w:t>
            </w:r>
          </w:p>
        </w:tc>
        <w:tc>
          <w:tcPr>
            <w:tcW w:w="1335" w:type="dxa"/>
            <w:vAlign w:val="center"/>
          </w:tcPr>
          <w:p>
            <w:pPr>
              <w:widowControl/>
              <w:jc w:val="center"/>
              <w:rPr>
                <w:rFonts w:ascii="仿宋" w:hAnsi="仿宋" w:eastAsia="仿宋" w:cs="Times New Roman"/>
                <w:bCs/>
                <w:kern w:val="2"/>
                <w:sz w:val="21"/>
                <w:szCs w:val="21"/>
                <w:lang w:val="en-US" w:eastAsia="zh-CN" w:bidi="ar-SA"/>
              </w:rPr>
            </w:pPr>
            <w:r>
              <w:rPr>
                <w:rFonts w:hint="eastAsia" w:ascii="仿宋" w:hAnsi="仿宋" w:eastAsia="仿宋"/>
                <w:bCs/>
                <w:szCs w:val="21"/>
              </w:rPr>
              <w:t>4</w:t>
            </w:r>
          </w:p>
        </w:tc>
        <w:tc>
          <w:tcPr>
            <w:tcW w:w="1290" w:type="dxa"/>
            <w:vAlign w:val="center"/>
          </w:tcPr>
          <w:p>
            <w:pPr>
              <w:widowControl/>
              <w:jc w:val="center"/>
              <w:rPr>
                <w:rFonts w:ascii="仿宋" w:hAnsi="仿宋" w:eastAsia="仿宋" w:cs="Times New Roman"/>
                <w:bCs/>
                <w:kern w:val="2"/>
                <w:sz w:val="21"/>
                <w:szCs w:val="21"/>
                <w:lang w:val="en-US" w:eastAsia="zh-CN" w:bidi="ar-SA"/>
              </w:rPr>
            </w:pPr>
            <w:r>
              <w:rPr>
                <w:rFonts w:hint="eastAsia" w:ascii="仿宋" w:hAnsi="仿宋" w:eastAsia="仿宋"/>
                <w:bCs/>
                <w:szCs w:val="21"/>
              </w:rPr>
              <w:t>台</w:t>
            </w:r>
          </w:p>
        </w:tc>
        <w:tc>
          <w:tcPr>
            <w:tcW w:w="2148" w:type="dxa"/>
            <w:vAlign w:val="center"/>
          </w:tcPr>
          <w:p>
            <w:pPr>
              <w:widowControl/>
              <w:jc w:val="right"/>
              <w:rPr>
                <w:rFonts w:ascii="宋体" w:hAnsi="宋体" w:eastAsia="宋体" w:cs="宋体"/>
                <w:color w:val="000000"/>
                <w:kern w:val="0"/>
                <w:sz w:val="24"/>
                <w:szCs w:val="24"/>
                <w:lang w:val="en-US" w:eastAsia="zh-CN" w:bidi="ar-SA"/>
              </w:rPr>
            </w:pPr>
            <w:r>
              <w:rPr>
                <w:rFonts w:hint="eastAsia" w:ascii="仿宋" w:hAnsi="仿宋" w:eastAsia="仿宋"/>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top"/>
          </w:tcPr>
          <w:p>
            <w:pPr>
              <w:jc w:val="center"/>
              <w:rPr>
                <w:rFonts w:hint="default"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3</w:t>
            </w:r>
          </w:p>
        </w:tc>
        <w:tc>
          <w:tcPr>
            <w:tcW w:w="2265" w:type="dxa"/>
            <w:vAlign w:val="center"/>
          </w:tcPr>
          <w:p>
            <w:pPr>
              <w:widowControl/>
              <w:jc w:val="left"/>
              <w:rPr>
                <w:rFonts w:hint="eastAsia" w:ascii="仿宋" w:hAnsi="仿宋" w:eastAsia="仿宋" w:cs="Times New Roman"/>
                <w:bCs/>
                <w:kern w:val="2"/>
                <w:sz w:val="21"/>
                <w:szCs w:val="21"/>
                <w:lang w:val="en-US" w:eastAsia="zh-CN" w:bidi="ar-SA"/>
              </w:rPr>
            </w:pPr>
            <w:r>
              <w:rPr>
                <w:rFonts w:hint="eastAsia" w:ascii="仿宋" w:hAnsi="仿宋" w:eastAsia="仿宋"/>
                <w:bCs/>
                <w:szCs w:val="21"/>
              </w:rPr>
              <w:t>配套五金件、维修柜门、花槽挡板</w:t>
            </w:r>
          </w:p>
        </w:tc>
        <w:tc>
          <w:tcPr>
            <w:tcW w:w="1335" w:type="dxa"/>
            <w:vAlign w:val="center"/>
          </w:tcPr>
          <w:p>
            <w:pPr>
              <w:widowControl/>
              <w:jc w:val="center"/>
              <w:rPr>
                <w:rFonts w:ascii="仿宋" w:hAnsi="仿宋" w:eastAsia="仿宋" w:cs="Times New Roman"/>
                <w:bCs/>
                <w:kern w:val="2"/>
                <w:sz w:val="21"/>
                <w:szCs w:val="21"/>
                <w:lang w:val="en-US" w:eastAsia="zh-CN" w:bidi="ar-SA"/>
              </w:rPr>
            </w:pPr>
            <w:r>
              <w:rPr>
                <w:rFonts w:hint="eastAsia" w:ascii="仿宋" w:hAnsi="仿宋" w:eastAsia="仿宋"/>
                <w:bCs/>
                <w:szCs w:val="21"/>
              </w:rPr>
              <w:t>1</w:t>
            </w:r>
          </w:p>
        </w:tc>
        <w:tc>
          <w:tcPr>
            <w:tcW w:w="1290" w:type="dxa"/>
            <w:vAlign w:val="center"/>
          </w:tcPr>
          <w:p>
            <w:pPr>
              <w:widowControl/>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项</w:t>
            </w:r>
          </w:p>
        </w:tc>
        <w:tc>
          <w:tcPr>
            <w:tcW w:w="2148" w:type="dxa"/>
            <w:vAlign w:val="center"/>
          </w:tcPr>
          <w:p>
            <w:pPr>
              <w:widowControl/>
              <w:jc w:val="right"/>
              <w:rPr>
                <w:rFonts w:hint="eastAsia" w:ascii="宋体" w:hAnsi="宋体" w:eastAsia="宋体" w:cs="宋体"/>
                <w:color w:val="000000"/>
                <w:kern w:val="0"/>
                <w:sz w:val="24"/>
                <w:szCs w:val="24"/>
                <w:lang w:val="en-US" w:eastAsia="zh-CN" w:bidi="ar-SA"/>
              </w:rPr>
            </w:pPr>
            <w:r>
              <w:rPr>
                <w:rFonts w:hint="eastAsia" w:ascii="仿宋" w:hAnsi="仿宋" w:eastAsia="仿宋"/>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top"/>
          </w:tcPr>
          <w:p>
            <w:pPr>
              <w:jc w:val="center"/>
              <w:rPr>
                <w:rFonts w:hint="default"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4</w:t>
            </w:r>
          </w:p>
        </w:tc>
        <w:tc>
          <w:tcPr>
            <w:tcW w:w="2265" w:type="dxa"/>
            <w:vAlign w:val="center"/>
          </w:tcPr>
          <w:p>
            <w:pPr>
              <w:widowControl/>
              <w:jc w:val="left"/>
              <w:rPr>
                <w:rFonts w:hint="eastAsia" w:ascii="仿宋" w:hAnsi="仿宋" w:eastAsia="仿宋" w:cs="Times New Roman"/>
                <w:bCs/>
                <w:kern w:val="2"/>
                <w:sz w:val="21"/>
                <w:szCs w:val="21"/>
                <w:lang w:val="en-US" w:eastAsia="zh-CN" w:bidi="ar-SA"/>
              </w:rPr>
            </w:pPr>
            <w:r>
              <w:rPr>
                <w:rFonts w:hint="eastAsia" w:ascii="仿宋" w:hAnsi="仿宋" w:eastAsia="仿宋"/>
                <w:bCs/>
                <w:szCs w:val="21"/>
              </w:rPr>
              <w:t>会议椅</w:t>
            </w:r>
          </w:p>
        </w:tc>
        <w:tc>
          <w:tcPr>
            <w:tcW w:w="1335" w:type="dxa"/>
            <w:vAlign w:val="center"/>
          </w:tcPr>
          <w:p>
            <w:pPr>
              <w:widowControl/>
              <w:jc w:val="center"/>
              <w:rPr>
                <w:rFonts w:ascii="仿宋" w:hAnsi="仿宋" w:eastAsia="仿宋" w:cs="Times New Roman"/>
                <w:bCs/>
                <w:kern w:val="2"/>
                <w:sz w:val="21"/>
                <w:szCs w:val="21"/>
                <w:lang w:val="en-US" w:eastAsia="zh-CN" w:bidi="ar-SA"/>
              </w:rPr>
            </w:pPr>
            <w:r>
              <w:rPr>
                <w:rFonts w:hint="eastAsia" w:ascii="仿宋" w:hAnsi="仿宋" w:eastAsia="仿宋"/>
                <w:bCs/>
                <w:szCs w:val="21"/>
              </w:rPr>
              <w:t>6</w:t>
            </w:r>
            <w:r>
              <w:rPr>
                <w:rFonts w:ascii="仿宋" w:hAnsi="仿宋" w:eastAsia="仿宋"/>
                <w:bCs/>
                <w:szCs w:val="21"/>
              </w:rPr>
              <w:t>0</w:t>
            </w:r>
          </w:p>
        </w:tc>
        <w:tc>
          <w:tcPr>
            <w:tcW w:w="1290" w:type="dxa"/>
            <w:vAlign w:val="center"/>
          </w:tcPr>
          <w:p>
            <w:pPr>
              <w:widowControl/>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台</w:t>
            </w:r>
          </w:p>
        </w:tc>
        <w:tc>
          <w:tcPr>
            <w:tcW w:w="2148" w:type="dxa"/>
            <w:vAlign w:val="center"/>
          </w:tcPr>
          <w:p>
            <w:pPr>
              <w:widowControl/>
              <w:jc w:val="right"/>
              <w:rPr>
                <w:rFonts w:hint="eastAsia" w:ascii="宋体" w:hAnsi="宋体" w:eastAsia="宋体" w:cs="宋体"/>
                <w:color w:val="000000"/>
                <w:kern w:val="0"/>
                <w:sz w:val="24"/>
                <w:szCs w:val="24"/>
                <w:lang w:val="en-US" w:eastAsia="zh-CN" w:bidi="ar-SA"/>
              </w:rPr>
            </w:pPr>
            <w:r>
              <w:rPr>
                <w:rFonts w:hint="eastAsia" w:ascii="仿宋" w:hAnsi="仿宋" w:eastAsia="仿宋"/>
                <w:bCs/>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top"/>
          </w:tcPr>
          <w:p>
            <w:pPr>
              <w:jc w:val="center"/>
              <w:rPr>
                <w:rFonts w:hint="default"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5</w:t>
            </w:r>
          </w:p>
        </w:tc>
        <w:tc>
          <w:tcPr>
            <w:tcW w:w="2265" w:type="dxa"/>
            <w:vAlign w:val="center"/>
          </w:tcPr>
          <w:p>
            <w:pPr>
              <w:widowControl/>
              <w:jc w:val="left"/>
              <w:rPr>
                <w:rFonts w:hint="eastAsia" w:ascii="仿宋" w:hAnsi="仿宋" w:eastAsia="仿宋" w:cs="Times New Roman"/>
                <w:bCs/>
                <w:kern w:val="2"/>
                <w:sz w:val="21"/>
                <w:szCs w:val="21"/>
                <w:lang w:val="en-US" w:eastAsia="zh-CN" w:bidi="ar-SA"/>
              </w:rPr>
            </w:pPr>
            <w:r>
              <w:rPr>
                <w:rFonts w:hint="eastAsia" w:ascii="仿宋" w:hAnsi="仿宋" w:eastAsia="仿宋"/>
                <w:bCs/>
                <w:szCs w:val="21"/>
              </w:rPr>
              <w:t>人工费用</w:t>
            </w:r>
          </w:p>
        </w:tc>
        <w:tc>
          <w:tcPr>
            <w:tcW w:w="1335" w:type="dxa"/>
            <w:vAlign w:val="center"/>
          </w:tcPr>
          <w:p>
            <w:pPr>
              <w:widowControl/>
              <w:jc w:val="center"/>
              <w:rPr>
                <w:rFonts w:ascii="仿宋" w:hAnsi="仿宋" w:eastAsia="仿宋" w:cs="Times New Roman"/>
                <w:bCs/>
                <w:kern w:val="2"/>
                <w:sz w:val="21"/>
                <w:szCs w:val="21"/>
                <w:lang w:val="en-US" w:eastAsia="zh-CN" w:bidi="ar-SA"/>
              </w:rPr>
            </w:pPr>
            <w:r>
              <w:rPr>
                <w:rFonts w:hint="eastAsia" w:ascii="仿宋" w:hAnsi="仿宋" w:eastAsia="仿宋"/>
                <w:bCs/>
                <w:szCs w:val="21"/>
              </w:rPr>
              <w:t>1</w:t>
            </w:r>
          </w:p>
        </w:tc>
        <w:tc>
          <w:tcPr>
            <w:tcW w:w="1290" w:type="dxa"/>
            <w:vAlign w:val="center"/>
          </w:tcPr>
          <w:p>
            <w:pPr>
              <w:widowControl/>
              <w:jc w:val="center"/>
              <w:rPr>
                <w:rFonts w:hint="eastAsia" w:ascii="仿宋" w:hAnsi="仿宋" w:eastAsia="仿宋" w:cs="Times New Roman"/>
                <w:bCs/>
                <w:kern w:val="2"/>
                <w:sz w:val="21"/>
                <w:szCs w:val="21"/>
                <w:lang w:val="en-US" w:eastAsia="zh-CN" w:bidi="ar-SA"/>
              </w:rPr>
            </w:pPr>
            <w:r>
              <w:rPr>
                <w:rFonts w:hint="eastAsia" w:ascii="仿宋" w:hAnsi="仿宋" w:eastAsia="仿宋"/>
                <w:bCs/>
                <w:szCs w:val="21"/>
              </w:rPr>
              <w:t>项</w:t>
            </w:r>
          </w:p>
        </w:tc>
        <w:tc>
          <w:tcPr>
            <w:tcW w:w="2148" w:type="dxa"/>
            <w:vAlign w:val="center"/>
          </w:tcPr>
          <w:p>
            <w:pPr>
              <w:widowControl/>
              <w:jc w:val="right"/>
              <w:rPr>
                <w:rFonts w:hint="eastAsia" w:ascii="仿宋" w:hAnsi="仿宋" w:eastAsia="仿宋" w:cs="Times New Roman"/>
                <w:bCs/>
                <w:kern w:val="2"/>
                <w:sz w:val="21"/>
                <w:szCs w:val="21"/>
                <w:lang w:val="en-US" w:eastAsia="zh-CN" w:bidi="ar-SA"/>
              </w:rPr>
            </w:pPr>
            <w:r>
              <w:rPr>
                <w:rFonts w:hint="eastAsia" w:ascii="仿宋" w:hAnsi="仿宋" w:eastAsia="仿宋"/>
                <w:bCs/>
                <w:szCs w:val="21"/>
              </w:rPr>
              <w:t>拒绝进口</w:t>
            </w:r>
          </w:p>
        </w:tc>
      </w:tr>
    </w:tbl>
    <w:p>
      <w:pPr>
        <w:pStyle w:val="6"/>
        <w:spacing w:before="156" w:beforeLines="50" w:after="156" w:afterLines="50"/>
        <w:rPr>
          <w:rFonts w:cs="宋体"/>
          <w:b/>
          <w:bCs w:val="0"/>
          <w:szCs w:val="28"/>
        </w:rPr>
      </w:pPr>
      <w:r>
        <w:rPr>
          <w:rFonts w:hint="eastAsia" w:cs="宋体"/>
          <w:b/>
          <w:bCs w:val="0"/>
          <w:szCs w:val="28"/>
        </w:rPr>
        <w:t>三、具体技术要求</w:t>
      </w:r>
    </w:p>
    <w:p>
      <w:pPr>
        <w:rPr>
          <w:rFonts w:ascii="宋体" w:hAnsi="宋体" w:cs="宋体"/>
          <w:b w:val="0"/>
          <w:bCs/>
          <w:szCs w:val="21"/>
        </w:rPr>
      </w:pPr>
      <w:r>
        <w:rPr>
          <w:rFonts w:hint="eastAsia" w:ascii="宋体" w:hAnsi="宋体" w:cs="宋体"/>
          <w:b w:val="0"/>
          <w:bCs/>
          <w:szCs w:val="21"/>
        </w:rPr>
        <w:t>说明：投标人须如实填写《技术规格偏离表》，并按招标文件的要求提供相关证明资料，包括产品原厂说明书或产品彩页等。提供的证明资料与投标响应情况不相符的，视为《技术规格偏离表》填写不实。</w:t>
      </w:r>
    </w:p>
    <w:tbl>
      <w:tblPr>
        <w:tblStyle w:val="14"/>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76"/>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0" w:type="dxa"/>
            <w:vAlign w:val="center"/>
          </w:tcPr>
          <w:p>
            <w:pPr>
              <w:jc w:val="center"/>
              <w:rPr>
                <w:rFonts w:ascii="仿宋" w:hAnsi="仿宋" w:eastAsia="仿宋"/>
                <w:b w:val="0"/>
                <w:bCs/>
                <w:szCs w:val="21"/>
              </w:rPr>
            </w:pPr>
            <w:r>
              <w:rPr>
                <w:rFonts w:hint="eastAsia" w:ascii="仿宋" w:hAnsi="仿宋" w:eastAsia="仿宋"/>
                <w:b w:val="0"/>
                <w:bCs/>
                <w:szCs w:val="21"/>
              </w:rPr>
              <w:t>序号</w:t>
            </w:r>
          </w:p>
        </w:tc>
        <w:tc>
          <w:tcPr>
            <w:tcW w:w="1476" w:type="dxa"/>
            <w:vAlign w:val="center"/>
          </w:tcPr>
          <w:p>
            <w:pPr>
              <w:widowControl/>
              <w:jc w:val="center"/>
              <w:rPr>
                <w:rFonts w:ascii="仿宋" w:hAnsi="仿宋" w:eastAsia="仿宋"/>
                <w:b w:val="0"/>
                <w:bCs/>
                <w:szCs w:val="21"/>
              </w:rPr>
            </w:pPr>
            <w:r>
              <w:rPr>
                <w:rFonts w:hint="eastAsia" w:ascii="仿宋" w:hAnsi="仿宋" w:eastAsia="仿宋"/>
                <w:b w:val="0"/>
                <w:bCs/>
                <w:szCs w:val="21"/>
              </w:rPr>
              <w:t>货物名称</w:t>
            </w:r>
          </w:p>
        </w:tc>
        <w:tc>
          <w:tcPr>
            <w:tcW w:w="5986" w:type="dxa"/>
            <w:vAlign w:val="center"/>
          </w:tcPr>
          <w:p>
            <w:pPr>
              <w:jc w:val="center"/>
              <w:rPr>
                <w:rFonts w:ascii="仿宋" w:hAnsi="仿宋" w:eastAsia="仿宋"/>
                <w:b w:val="0"/>
                <w:bCs/>
                <w:szCs w:val="21"/>
              </w:rPr>
            </w:pPr>
            <w:r>
              <w:rPr>
                <w:rFonts w:hint="eastAsia" w:ascii="仿宋" w:hAnsi="仿宋" w:eastAsia="仿宋"/>
                <w:b w:val="0"/>
                <w:bCs/>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val="0"/>
                <w:bCs/>
                <w:szCs w:val="21"/>
              </w:rPr>
            </w:pPr>
            <w:r>
              <w:rPr>
                <w:rFonts w:hint="eastAsia" w:ascii="仿宋" w:hAnsi="仿宋" w:eastAsia="仿宋"/>
                <w:b w:val="0"/>
                <w:bCs/>
                <w:szCs w:val="21"/>
              </w:rPr>
              <w:t>1</w:t>
            </w:r>
          </w:p>
        </w:tc>
        <w:tc>
          <w:tcPr>
            <w:tcW w:w="1476" w:type="dxa"/>
            <w:vAlign w:val="top"/>
          </w:tcPr>
          <w:p>
            <w:pPr>
              <w:rPr>
                <w:rFonts w:hint="eastAsia" w:ascii="仿宋" w:hAnsi="仿宋" w:eastAsia="仿宋"/>
                <w:b w:val="0"/>
                <w:bCs/>
                <w:szCs w:val="21"/>
              </w:rPr>
            </w:pPr>
          </w:p>
          <w:p>
            <w:pPr>
              <w:jc w:val="center"/>
              <w:rPr>
                <w:rFonts w:ascii="仿宋" w:hAnsi="仿宋" w:eastAsia="仿宋"/>
                <w:b w:val="0"/>
                <w:bCs/>
                <w:szCs w:val="21"/>
              </w:rPr>
            </w:pPr>
            <w:r>
              <w:rPr>
                <w:rFonts w:hint="eastAsia" w:ascii="仿宋" w:hAnsi="仿宋" w:eastAsia="仿宋"/>
                <w:b w:val="0"/>
                <w:bCs/>
                <w:szCs w:val="21"/>
              </w:rPr>
              <w:t>会议桌</w:t>
            </w:r>
          </w:p>
        </w:tc>
        <w:tc>
          <w:tcPr>
            <w:tcW w:w="5986" w:type="dxa"/>
            <w:vAlign w:val="top"/>
          </w:tcPr>
          <w:p>
            <w:pPr>
              <w:numPr>
                <w:ilvl w:val="0"/>
                <w:numId w:val="2"/>
              </w:numPr>
              <w:rPr>
                <w:rFonts w:ascii="仿宋" w:hAnsi="仿宋" w:eastAsia="仿宋"/>
                <w:b w:val="0"/>
                <w:bCs/>
                <w:szCs w:val="21"/>
              </w:rPr>
            </w:pPr>
            <w:r>
              <w:rPr>
                <w:rFonts w:hint="eastAsia" w:ascii="仿宋" w:hAnsi="仿宋" w:eastAsia="仿宋"/>
                <w:b w:val="0"/>
                <w:bCs/>
                <w:szCs w:val="21"/>
              </w:rPr>
              <w:t>会议桌尺寸：长</w:t>
            </w:r>
            <w:r>
              <w:rPr>
                <w:rFonts w:ascii="仿宋" w:hAnsi="仿宋" w:eastAsia="仿宋"/>
                <w:b w:val="0"/>
                <w:bCs/>
                <w:szCs w:val="21"/>
              </w:rPr>
              <w:t>9</w:t>
            </w:r>
            <w:r>
              <w:rPr>
                <w:rFonts w:hint="eastAsia" w:ascii="仿宋" w:hAnsi="仿宋" w:eastAsia="仿宋"/>
                <w:b w:val="0"/>
                <w:bCs/>
                <w:szCs w:val="21"/>
              </w:rPr>
              <w:t>.1米，宽2.</w:t>
            </w:r>
            <w:r>
              <w:rPr>
                <w:rFonts w:ascii="仿宋" w:hAnsi="仿宋" w:eastAsia="仿宋"/>
                <w:b w:val="0"/>
                <w:bCs/>
                <w:szCs w:val="21"/>
              </w:rPr>
              <w:t>4</w:t>
            </w:r>
            <w:r>
              <w:rPr>
                <w:rFonts w:hint="eastAsia" w:ascii="仿宋" w:hAnsi="仿宋" w:eastAsia="仿宋"/>
                <w:b w:val="0"/>
                <w:bCs/>
                <w:szCs w:val="21"/>
              </w:rPr>
              <w:t>米，高0</w:t>
            </w:r>
            <w:r>
              <w:rPr>
                <w:rFonts w:ascii="仿宋" w:hAnsi="仿宋" w:eastAsia="仿宋"/>
                <w:b w:val="0"/>
                <w:bCs/>
                <w:szCs w:val="21"/>
              </w:rPr>
              <w:t>.</w:t>
            </w:r>
            <w:r>
              <w:rPr>
                <w:rFonts w:hint="eastAsia" w:ascii="仿宋" w:hAnsi="仿宋" w:eastAsia="仿宋"/>
                <w:b w:val="0"/>
                <w:bCs/>
                <w:szCs w:val="21"/>
              </w:rPr>
              <w:t>7</w:t>
            </w:r>
            <w:r>
              <w:rPr>
                <w:rFonts w:ascii="仿宋" w:hAnsi="仿宋" w:eastAsia="仿宋"/>
                <w:b w:val="0"/>
                <w:bCs/>
                <w:szCs w:val="21"/>
              </w:rPr>
              <w:t>6</w:t>
            </w:r>
            <w:r>
              <w:rPr>
                <w:rFonts w:hint="eastAsia" w:ascii="仿宋" w:hAnsi="仿宋" w:eastAsia="仿宋"/>
                <w:b w:val="0"/>
                <w:bCs/>
                <w:szCs w:val="21"/>
              </w:rPr>
              <w:t>米；</w:t>
            </w:r>
          </w:p>
          <w:p>
            <w:pPr>
              <w:numPr>
                <w:ilvl w:val="0"/>
                <w:numId w:val="2"/>
              </w:numPr>
              <w:rPr>
                <w:rFonts w:hint="eastAsia" w:ascii="仿宋" w:hAnsi="仿宋" w:eastAsia="仿宋"/>
                <w:b w:val="0"/>
                <w:bCs/>
                <w:szCs w:val="21"/>
              </w:rPr>
            </w:pPr>
            <w:r>
              <w:rPr>
                <w:rFonts w:hint="eastAsia" w:ascii="仿宋" w:hAnsi="仿宋" w:eastAsia="仿宋"/>
                <w:b w:val="0"/>
                <w:bCs/>
                <w:szCs w:val="21"/>
              </w:rPr>
              <w:t>▲贴面材料：采用进口天然胡桃木皮，厚度0.6mm；对纹、对色加工</w:t>
            </w:r>
          </w:p>
          <w:p>
            <w:pPr>
              <w:numPr>
                <w:ilvl w:val="0"/>
                <w:numId w:val="2"/>
              </w:numPr>
              <w:rPr>
                <w:rFonts w:hint="eastAsia" w:ascii="仿宋" w:hAnsi="仿宋" w:eastAsia="仿宋"/>
                <w:b w:val="0"/>
                <w:bCs/>
                <w:szCs w:val="21"/>
              </w:rPr>
            </w:pPr>
            <w:r>
              <w:rPr>
                <w:rFonts w:hint="eastAsia" w:ascii="仿宋" w:hAnsi="仿宋" w:eastAsia="仿宋"/>
                <w:b w:val="0"/>
                <w:bCs/>
                <w:szCs w:val="21"/>
              </w:rPr>
              <w:t>封边用材：与贴面相同的木皮封边；</w:t>
            </w:r>
          </w:p>
          <w:p>
            <w:pPr>
              <w:numPr>
                <w:ilvl w:val="0"/>
                <w:numId w:val="2"/>
              </w:numPr>
              <w:rPr>
                <w:rFonts w:hint="eastAsia" w:ascii="仿宋" w:hAnsi="仿宋" w:eastAsia="仿宋"/>
                <w:b w:val="0"/>
                <w:bCs/>
                <w:szCs w:val="21"/>
              </w:rPr>
            </w:pPr>
            <w:r>
              <w:rPr>
                <w:rFonts w:hint="eastAsia" w:ascii="仿宋" w:hAnsi="仿宋" w:eastAsia="仿宋"/>
                <w:b w:val="0"/>
                <w:bCs/>
                <w:szCs w:val="21"/>
              </w:rPr>
              <w:t>▲基材：采用E1级高密度板，优质绿色环保产品，甲醛含量≤1.0mg/L密度≥760kg/m3，静曲张度≥</w:t>
            </w:r>
            <w:r>
              <w:rPr>
                <w:rFonts w:ascii="Calibri" w:hAnsi="Calibri" w:eastAsia="仿宋" w:cs="Calibri"/>
                <w:b w:val="0"/>
                <w:bCs/>
                <w:szCs w:val="21"/>
              </w:rPr>
              <w:t> </w:t>
            </w:r>
            <w:r>
              <w:rPr>
                <w:rFonts w:hint="eastAsia" w:ascii="仿宋" w:hAnsi="仿宋" w:eastAsia="仿宋"/>
                <w:b w:val="0"/>
                <w:bCs/>
                <w:szCs w:val="21"/>
              </w:rPr>
              <w:t>51.2Mpa，吸水膨胀率≤8.1%.</w:t>
            </w:r>
          </w:p>
          <w:p>
            <w:pPr>
              <w:numPr>
                <w:ilvl w:val="0"/>
                <w:numId w:val="2"/>
              </w:numPr>
              <w:rPr>
                <w:rFonts w:hint="eastAsia" w:ascii="仿宋" w:hAnsi="仿宋" w:eastAsia="仿宋"/>
                <w:b w:val="0"/>
                <w:bCs/>
                <w:szCs w:val="21"/>
              </w:rPr>
            </w:pPr>
            <w:r>
              <w:rPr>
                <w:rFonts w:hint="eastAsia" w:ascii="仿宋" w:hAnsi="仿宋" w:eastAsia="仿宋"/>
                <w:b w:val="0"/>
                <w:bCs/>
                <w:szCs w:val="21"/>
              </w:rPr>
              <w:t>▲油漆：面漆采用PU聚脂漆，底漆采用PE不饱和树脂漆，符合欧洲环保要求，五底三面工艺，漆膜丰满，漆膜坚硬耐磨、光泽高，油漆表面硬度≥3H；</w:t>
            </w:r>
          </w:p>
          <w:p>
            <w:pPr>
              <w:numPr>
                <w:ilvl w:val="0"/>
                <w:numId w:val="2"/>
              </w:numPr>
              <w:rPr>
                <w:rFonts w:hint="eastAsia" w:ascii="仿宋" w:hAnsi="仿宋" w:eastAsia="仿宋"/>
                <w:b w:val="0"/>
                <w:bCs/>
                <w:szCs w:val="21"/>
              </w:rPr>
            </w:pPr>
            <w:r>
              <w:rPr>
                <w:rFonts w:hint="eastAsia" w:ascii="仿宋" w:hAnsi="仿宋" w:eastAsia="仿宋"/>
                <w:b w:val="0"/>
                <w:bCs/>
                <w:szCs w:val="21"/>
              </w:rPr>
              <w:t>特殊工艺：全系采用大斜边和45度拉米诺连接工艺；</w:t>
            </w:r>
          </w:p>
          <w:p>
            <w:pPr>
              <w:numPr>
                <w:ilvl w:val="0"/>
                <w:numId w:val="2"/>
              </w:numPr>
              <w:ind w:left="360" w:leftChars="0" w:hanging="360" w:firstLineChars="0"/>
              <w:rPr>
                <w:rFonts w:ascii="仿宋" w:hAnsi="仿宋" w:eastAsia="仿宋"/>
                <w:b w:val="0"/>
                <w:bCs/>
                <w:szCs w:val="21"/>
              </w:rPr>
            </w:pPr>
            <w:r>
              <w:rPr>
                <w:rFonts w:hint="eastAsia" w:ascii="仿宋" w:hAnsi="仿宋" w:eastAsia="仿宋"/>
                <w:b w:val="0"/>
                <w:bCs/>
                <w:szCs w:val="21"/>
              </w:rPr>
              <w:t>颜色：WD-20胡桃色；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val="0"/>
                <w:bCs/>
                <w:szCs w:val="21"/>
              </w:rPr>
            </w:pPr>
            <w:r>
              <w:rPr>
                <w:rFonts w:hint="eastAsia" w:ascii="仿宋" w:hAnsi="仿宋" w:eastAsia="仿宋"/>
                <w:b w:val="0"/>
                <w:bCs/>
                <w:szCs w:val="21"/>
              </w:rPr>
              <w:t>2</w:t>
            </w:r>
          </w:p>
        </w:tc>
        <w:tc>
          <w:tcPr>
            <w:tcW w:w="1476" w:type="dxa"/>
            <w:vAlign w:val="top"/>
          </w:tcPr>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rPr>
                <w:rFonts w:ascii="仿宋" w:hAnsi="仿宋" w:eastAsia="仿宋"/>
                <w:b w:val="0"/>
                <w:bCs/>
                <w:szCs w:val="21"/>
              </w:rPr>
            </w:pPr>
          </w:p>
          <w:p>
            <w:pPr>
              <w:jc w:val="center"/>
              <w:rPr>
                <w:rFonts w:ascii="仿宋" w:hAnsi="仿宋" w:eastAsia="仿宋"/>
                <w:b w:val="0"/>
                <w:bCs/>
                <w:szCs w:val="21"/>
              </w:rPr>
            </w:pPr>
            <w:r>
              <w:rPr>
                <w:rFonts w:hint="eastAsia" w:ascii="仿宋" w:hAnsi="仿宋" w:eastAsia="仿宋"/>
                <w:b w:val="0"/>
                <w:bCs/>
                <w:szCs w:val="21"/>
              </w:rPr>
              <w:t>桌插</w:t>
            </w:r>
          </w:p>
        </w:tc>
        <w:tc>
          <w:tcPr>
            <w:tcW w:w="5986" w:type="dxa"/>
            <w:vAlign w:val="top"/>
          </w:tcPr>
          <w:p>
            <w:pPr>
              <w:numPr>
                <w:ilvl w:val="0"/>
                <w:numId w:val="3"/>
              </w:numPr>
              <w:rPr>
                <w:rFonts w:hint="eastAsia" w:ascii="仿宋" w:hAnsi="仿宋" w:eastAsia="仿宋"/>
                <w:b w:val="0"/>
                <w:bCs/>
                <w:szCs w:val="21"/>
              </w:rPr>
            </w:pPr>
            <w:r>
              <w:rPr>
                <w:rFonts w:hint="eastAsia" w:ascii="仿宋" w:hAnsi="仿宋" w:eastAsia="仿宋"/>
                <w:b w:val="0"/>
                <w:bCs/>
                <w:szCs w:val="21"/>
              </w:rPr>
              <w:t>进口机械闭锁与气动式结构设计；</w:t>
            </w:r>
          </w:p>
          <w:p>
            <w:pPr>
              <w:numPr>
                <w:ilvl w:val="0"/>
                <w:numId w:val="3"/>
              </w:numPr>
              <w:rPr>
                <w:rFonts w:hint="eastAsia" w:ascii="仿宋" w:hAnsi="仿宋" w:eastAsia="仿宋"/>
                <w:b w:val="0"/>
                <w:bCs/>
                <w:szCs w:val="21"/>
              </w:rPr>
            </w:pPr>
            <w:r>
              <w:rPr>
                <w:rFonts w:hint="eastAsia" w:ascii="仿宋" w:hAnsi="仿宋" w:eastAsia="仿宋"/>
                <w:b w:val="0"/>
                <w:bCs/>
                <w:szCs w:val="21"/>
              </w:rPr>
              <w:t>顶部面板可选择黑色喷砂、银色喷砂，也可为客户定制颜色；</w:t>
            </w:r>
          </w:p>
          <w:p>
            <w:pPr>
              <w:numPr>
                <w:ilvl w:val="0"/>
                <w:numId w:val="3"/>
              </w:numPr>
              <w:rPr>
                <w:rFonts w:hint="eastAsia" w:ascii="仿宋" w:hAnsi="仿宋" w:eastAsia="仿宋"/>
                <w:b w:val="0"/>
                <w:bCs/>
                <w:szCs w:val="21"/>
              </w:rPr>
            </w:pPr>
            <w:r>
              <w:rPr>
                <w:rFonts w:hint="eastAsia" w:ascii="仿宋" w:hAnsi="仿宋" w:eastAsia="仿宋"/>
                <w:b w:val="0"/>
                <w:bCs/>
                <w:szCs w:val="21"/>
              </w:rPr>
              <w:t>采用上线双面板、贯穿式结构设计，实现瞬间接驳；</w:t>
            </w:r>
          </w:p>
          <w:p>
            <w:pPr>
              <w:numPr>
                <w:ilvl w:val="0"/>
                <w:numId w:val="3"/>
              </w:numPr>
              <w:rPr>
                <w:rFonts w:hint="eastAsia" w:ascii="仿宋" w:hAnsi="仿宋" w:eastAsia="仿宋"/>
                <w:b w:val="0"/>
                <w:bCs/>
                <w:szCs w:val="21"/>
              </w:rPr>
            </w:pPr>
            <w:r>
              <w:rPr>
                <w:rFonts w:hint="eastAsia" w:ascii="仿宋" w:hAnsi="仿宋" w:eastAsia="仿宋"/>
                <w:b w:val="0"/>
                <w:bCs/>
                <w:szCs w:val="21"/>
              </w:rPr>
              <w:t>▲支持VGA+AUDIO、HDMI信号输入，HDMI信号输出，带按键选择切换功能；</w:t>
            </w:r>
          </w:p>
          <w:p>
            <w:pPr>
              <w:numPr>
                <w:ilvl w:val="0"/>
                <w:numId w:val="3"/>
              </w:numPr>
              <w:rPr>
                <w:rFonts w:hint="eastAsia" w:ascii="仿宋" w:hAnsi="仿宋" w:eastAsia="仿宋"/>
                <w:b w:val="0"/>
                <w:bCs/>
                <w:szCs w:val="21"/>
              </w:rPr>
            </w:pPr>
            <w:r>
              <w:rPr>
                <w:rFonts w:hint="eastAsia" w:ascii="仿宋" w:hAnsi="仿宋" w:eastAsia="仿宋"/>
                <w:b w:val="0"/>
                <w:bCs/>
                <w:szCs w:val="21"/>
              </w:rPr>
              <w:t>采用数字同步识别处理技术，图像输出更加稳定可靠；</w:t>
            </w:r>
          </w:p>
          <w:p>
            <w:pPr>
              <w:numPr>
                <w:ilvl w:val="0"/>
                <w:numId w:val="3"/>
              </w:numPr>
              <w:rPr>
                <w:rFonts w:ascii="仿宋" w:hAnsi="仿宋" w:eastAsia="仿宋"/>
                <w:b w:val="0"/>
                <w:bCs/>
                <w:szCs w:val="21"/>
              </w:rPr>
            </w:pPr>
            <w:r>
              <w:rPr>
                <w:rFonts w:hint="eastAsia" w:ascii="仿宋" w:hAnsi="仿宋" w:eastAsia="仿宋"/>
                <w:b w:val="0"/>
                <w:bCs/>
                <w:szCs w:val="21"/>
              </w:rPr>
              <w:t>全贴片SMD工艺，特有的ESD静电保护技术；</w:t>
            </w:r>
          </w:p>
          <w:p>
            <w:pPr>
              <w:numPr>
                <w:ilvl w:val="0"/>
                <w:numId w:val="3"/>
              </w:numPr>
              <w:rPr>
                <w:rFonts w:hint="eastAsia" w:ascii="仿宋" w:hAnsi="仿宋" w:eastAsia="仿宋"/>
                <w:b w:val="0"/>
                <w:bCs/>
                <w:szCs w:val="21"/>
              </w:rPr>
            </w:pPr>
            <w:r>
              <w:rPr>
                <w:rFonts w:hint="eastAsia" w:ascii="仿宋" w:hAnsi="仿宋" w:eastAsia="仿宋"/>
                <w:b w:val="0"/>
                <w:bCs/>
                <w:szCs w:val="21"/>
              </w:rPr>
              <w:t>支持信号时序重整，完美显示1920×1080高清图像；</w:t>
            </w:r>
          </w:p>
          <w:p>
            <w:pPr>
              <w:numPr>
                <w:ilvl w:val="0"/>
                <w:numId w:val="3"/>
              </w:numPr>
              <w:ind w:left="420" w:leftChars="0" w:hanging="420" w:firstLineChars="0"/>
              <w:rPr>
                <w:rFonts w:ascii="仿宋" w:hAnsi="仿宋" w:eastAsia="仿宋"/>
                <w:b w:val="0"/>
                <w:bCs/>
                <w:szCs w:val="21"/>
              </w:rPr>
            </w:pPr>
            <w:r>
              <w:rPr>
                <w:rFonts w:hint="eastAsia" w:ascii="仿宋" w:hAnsi="仿宋" w:eastAsia="仿宋"/>
                <w:b w:val="0"/>
                <w:bCs/>
                <w:szCs w:val="21"/>
              </w:rPr>
              <w:t>支持蓝光内嵌音频；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val="0"/>
                <w:bCs/>
                <w:szCs w:val="21"/>
              </w:rPr>
            </w:pPr>
            <w:r>
              <w:rPr>
                <w:rFonts w:ascii="仿宋" w:hAnsi="仿宋" w:eastAsia="仿宋"/>
                <w:b w:val="0"/>
                <w:bCs/>
                <w:szCs w:val="21"/>
              </w:rPr>
              <w:t>3</w:t>
            </w:r>
          </w:p>
        </w:tc>
        <w:tc>
          <w:tcPr>
            <w:tcW w:w="1476" w:type="dxa"/>
            <w:vAlign w:val="top"/>
          </w:tcPr>
          <w:p>
            <w:pPr>
              <w:rPr>
                <w:rFonts w:ascii="仿宋" w:hAnsi="仿宋" w:eastAsia="仿宋"/>
                <w:b w:val="0"/>
                <w:bCs/>
                <w:szCs w:val="21"/>
              </w:rPr>
            </w:pPr>
            <w:r>
              <w:rPr>
                <w:rFonts w:hint="eastAsia" w:ascii="仿宋" w:hAnsi="仿宋" w:eastAsia="仿宋"/>
                <w:b w:val="0"/>
                <w:bCs/>
                <w:szCs w:val="21"/>
              </w:rPr>
              <w:t>配套、五金件、维修柜门、花槽挡板</w:t>
            </w:r>
          </w:p>
        </w:tc>
        <w:tc>
          <w:tcPr>
            <w:tcW w:w="5986" w:type="dxa"/>
            <w:vAlign w:val="top"/>
          </w:tcPr>
          <w:p>
            <w:pPr>
              <w:numPr>
                <w:ilvl w:val="0"/>
                <w:numId w:val="4"/>
              </w:numPr>
              <w:rPr>
                <w:rFonts w:hint="eastAsia" w:ascii="仿宋" w:hAnsi="仿宋" w:eastAsia="仿宋"/>
                <w:b w:val="0"/>
                <w:bCs/>
                <w:szCs w:val="21"/>
              </w:rPr>
            </w:pPr>
            <w:r>
              <w:rPr>
                <w:rFonts w:hint="eastAsia" w:ascii="仿宋" w:hAnsi="仿宋" w:eastAsia="仿宋"/>
                <w:b w:val="0"/>
                <w:bCs/>
                <w:szCs w:val="21"/>
              </w:rPr>
              <w:t>配套五金配件，专业缓冲导轨和缓冲门铰等配件；</w:t>
            </w:r>
          </w:p>
          <w:p>
            <w:pPr>
              <w:rPr>
                <w:rFonts w:hint="eastAsia" w:ascii="仿宋" w:hAnsi="仿宋" w:eastAsia="仿宋"/>
                <w:b w:val="0"/>
                <w:bCs/>
                <w:szCs w:val="21"/>
              </w:rPr>
            </w:pPr>
            <w:r>
              <w:rPr>
                <w:rFonts w:hint="eastAsia" w:ascii="仿宋" w:hAnsi="仿宋" w:eastAsia="仿宋"/>
                <w:b w:val="0"/>
                <w:bCs/>
                <w:szCs w:val="21"/>
              </w:rPr>
              <w:t>2、会议桌无纸化系统、电脑主机日常维护柜门</w:t>
            </w:r>
            <w:r>
              <w:rPr>
                <w:rFonts w:ascii="仿宋" w:hAnsi="仿宋" w:eastAsia="仿宋"/>
                <w:b w:val="0"/>
                <w:bCs/>
                <w:szCs w:val="21"/>
              </w:rPr>
              <w:t>6</w:t>
            </w:r>
            <w:r>
              <w:rPr>
                <w:rFonts w:hint="eastAsia" w:ascii="仿宋" w:hAnsi="仿宋" w:eastAsia="仿宋"/>
                <w:b w:val="0"/>
                <w:bCs/>
                <w:szCs w:val="21"/>
              </w:rPr>
              <w:t>扇；</w:t>
            </w:r>
          </w:p>
          <w:p>
            <w:pPr>
              <w:rPr>
                <w:rFonts w:ascii="仿宋" w:hAnsi="仿宋" w:eastAsia="仿宋"/>
                <w:b w:val="0"/>
                <w:bCs/>
                <w:szCs w:val="21"/>
              </w:rPr>
            </w:pPr>
            <w:r>
              <w:rPr>
                <w:rFonts w:hint="eastAsia" w:ascii="仿宋" w:hAnsi="仿宋" w:eastAsia="仿宋"/>
                <w:b w:val="0"/>
                <w:bCs/>
                <w:szCs w:val="21"/>
              </w:rPr>
              <w:t>3、花槽挡板1块，尺寸6米*</w:t>
            </w:r>
            <w:r>
              <w:rPr>
                <w:rFonts w:ascii="仿宋" w:hAnsi="仿宋" w:eastAsia="仿宋"/>
                <w:b w:val="0"/>
                <w:bCs/>
                <w:szCs w:val="21"/>
              </w:rPr>
              <w:t>0.8</w:t>
            </w:r>
            <w:r>
              <w:rPr>
                <w:rFonts w:hint="eastAsia" w:ascii="仿宋" w:hAnsi="仿宋" w:eastAsia="仿宋"/>
                <w:b w:val="0"/>
                <w:bCs/>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val="0"/>
                <w:bCs/>
                <w:szCs w:val="21"/>
              </w:rPr>
            </w:pPr>
            <w:r>
              <w:rPr>
                <w:rFonts w:ascii="仿宋" w:hAnsi="仿宋" w:eastAsia="仿宋"/>
                <w:b w:val="0"/>
                <w:bCs/>
                <w:szCs w:val="21"/>
              </w:rPr>
              <w:t>4</w:t>
            </w:r>
          </w:p>
        </w:tc>
        <w:tc>
          <w:tcPr>
            <w:tcW w:w="1476" w:type="dxa"/>
            <w:vAlign w:val="top"/>
          </w:tcPr>
          <w:p>
            <w:pPr>
              <w:rPr>
                <w:rFonts w:ascii="仿宋" w:hAnsi="仿宋" w:eastAsia="仿宋"/>
                <w:b w:val="0"/>
                <w:bCs/>
                <w:szCs w:val="21"/>
              </w:rPr>
            </w:pPr>
          </w:p>
          <w:p>
            <w:pPr>
              <w:rPr>
                <w:rFonts w:ascii="仿宋" w:hAnsi="仿宋" w:eastAsia="仿宋"/>
                <w:b w:val="0"/>
                <w:bCs/>
                <w:szCs w:val="21"/>
              </w:rPr>
            </w:pPr>
          </w:p>
          <w:p>
            <w:pPr>
              <w:jc w:val="center"/>
              <w:rPr>
                <w:rFonts w:ascii="仿宋" w:hAnsi="仿宋" w:eastAsia="仿宋"/>
                <w:b w:val="0"/>
                <w:bCs/>
                <w:szCs w:val="21"/>
              </w:rPr>
            </w:pPr>
            <w:r>
              <w:rPr>
                <w:rFonts w:hint="eastAsia" w:ascii="仿宋" w:hAnsi="仿宋" w:eastAsia="仿宋"/>
                <w:b w:val="0"/>
                <w:bCs/>
                <w:szCs w:val="21"/>
              </w:rPr>
              <w:t>会议椅</w:t>
            </w:r>
          </w:p>
        </w:tc>
        <w:tc>
          <w:tcPr>
            <w:tcW w:w="5986" w:type="dxa"/>
            <w:vAlign w:val="top"/>
          </w:tcPr>
          <w:p>
            <w:pPr>
              <w:jc w:val="left"/>
              <w:rPr>
                <w:rFonts w:hint="eastAsia" w:ascii="仿宋" w:hAnsi="仿宋" w:eastAsia="仿宋"/>
                <w:b w:val="0"/>
                <w:bCs/>
                <w:szCs w:val="21"/>
              </w:rPr>
            </w:pPr>
            <w:r>
              <w:rPr>
                <w:rFonts w:hint="eastAsia" w:ascii="仿宋" w:hAnsi="仿宋" w:eastAsia="仿宋"/>
                <w:b w:val="0"/>
                <w:bCs/>
                <w:szCs w:val="21"/>
              </w:rPr>
              <w:t xml:space="preserve">1、▲面材:采用优质皮革，皮面光泽度好，透气性强，柔软且富于韧性，厚度适中；                                                                   </w:t>
            </w:r>
          </w:p>
          <w:p>
            <w:pPr>
              <w:jc w:val="left"/>
              <w:rPr>
                <w:rFonts w:ascii="仿宋" w:hAnsi="仿宋" w:eastAsia="仿宋"/>
                <w:b w:val="0"/>
                <w:bCs/>
                <w:szCs w:val="21"/>
              </w:rPr>
            </w:pPr>
            <w:r>
              <w:rPr>
                <w:rFonts w:hint="eastAsia" w:ascii="仿宋" w:hAnsi="仿宋" w:eastAsia="仿宋"/>
                <w:b w:val="0"/>
                <w:bCs/>
                <w:szCs w:val="21"/>
              </w:rPr>
              <w:t>2、垫内结构：一次成型多层薄木高温热压而成，双面备胶；                                                                                                                                              3、填充物：高密高回弹聚安脂阻燃料泡棉，表面附加丝棉，永不变形；                                                                                                                 4、五金配件：纯实木脚架，厚重耐用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val="0"/>
                <w:bCs/>
                <w:szCs w:val="21"/>
              </w:rPr>
            </w:pPr>
            <w:r>
              <w:rPr>
                <w:rFonts w:ascii="仿宋" w:hAnsi="仿宋" w:eastAsia="仿宋"/>
                <w:b w:val="0"/>
                <w:bCs/>
                <w:szCs w:val="21"/>
              </w:rPr>
              <w:t>5</w:t>
            </w:r>
          </w:p>
        </w:tc>
        <w:tc>
          <w:tcPr>
            <w:tcW w:w="1476" w:type="dxa"/>
            <w:vAlign w:val="top"/>
          </w:tcPr>
          <w:p>
            <w:pPr>
              <w:jc w:val="center"/>
              <w:rPr>
                <w:rFonts w:ascii="仿宋" w:hAnsi="仿宋" w:eastAsia="仿宋"/>
                <w:b w:val="0"/>
                <w:bCs/>
                <w:szCs w:val="21"/>
              </w:rPr>
            </w:pPr>
            <w:r>
              <w:rPr>
                <w:rFonts w:hint="eastAsia" w:ascii="仿宋" w:hAnsi="仿宋" w:eastAsia="仿宋"/>
                <w:b w:val="0"/>
                <w:bCs/>
                <w:szCs w:val="21"/>
              </w:rPr>
              <w:t>人工费用</w:t>
            </w:r>
          </w:p>
        </w:tc>
        <w:tc>
          <w:tcPr>
            <w:tcW w:w="5986" w:type="dxa"/>
            <w:vAlign w:val="top"/>
          </w:tcPr>
          <w:p>
            <w:pPr>
              <w:numPr>
                <w:ilvl w:val="0"/>
                <w:numId w:val="5"/>
              </w:numPr>
              <w:jc w:val="left"/>
              <w:rPr>
                <w:rFonts w:ascii="仿宋" w:hAnsi="仿宋" w:eastAsia="仿宋"/>
                <w:b w:val="0"/>
                <w:bCs/>
                <w:szCs w:val="21"/>
              </w:rPr>
            </w:pPr>
            <w:r>
              <w:rPr>
                <w:rFonts w:hint="eastAsia" w:ascii="仿宋" w:hAnsi="仿宋" w:eastAsia="仿宋"/>
                <w:b w:val="0"/>
                <w:bCs/>
                <w:szCs w:val="21"/>
              </w:rPr>
              <w:t>根据业主无纸化系统要求单独开孔、安装相关费用；</w:t>
            </w:r>
          </w:p>
          <w:p>
            <w:pPr>
              <w:numPr>
                <w:ilvl w:val="0"/>
                <w:numId w:val="5"/>
              </w:numPr>
              <w:ind w:left="360" w:leftChars="0" w:hanging="360" w:firstLineChars="0"/>
              <w:jc w:val="left"/>
              <w:rPr>
                <w:rFonts w:ascii="仿宋" w:hAnsi="仿宋" w:eastAsia="仿宋"/>
                <w:b w:val="0"/>
                <w:bCs/>
                <w:szCs w:val="21"/>
              </w:rPr>
            </w:pPr>
            <w:r>
              <w:rPr>
                <w:rFonts w:hint="eastAsia" w:ascii="仿宋" w:hAnsi="仿宋" w:eastAsia="仿宋"/>
                <w:b w:val="0"/>
                <w:bCs/>
                <w:szCs w:val="21"/>
              </w:rPr>
              <w:t>搬运费用；</w:t>
            </w:r>
          </w:p>
        </w:tc>
      </w:tr>
    </w:tbl>
    <w:p>
      <w:pPr>
        <w:ind w:firstLine="420" w:firstLineChars="200"/>
        <w:rPr>
          <w:b w:val="0"/>
          <w:bCs/>
          <w:szCs w:val="21"/>
        </w:rPr>
      </w:pPr>
      <w:r>
        <w:rPr>
          <w:rFonts w:hint="eastAsia" w:ascii="宋体" w:hAnsi="宋体" w:cs="宋体"/>
          <w:b w:val="0"/>
          <w:bCs/>
        </w:rPr>
        <w:t>备注：</w:t>
      </w:r>
      <w:r>
        <w:rPr>
          <w:rFonts w:hint="eastAsia"/>
          <w:b w:val="0"/>
          <w:bCs/>
          <w:szCs w:val="21"/>
        </w:rPr>
        <w:t>1．带“</w:t>
      </w:r>
      <w:r>
        <w:rPr>
          <w:rFonts w:hint="eastAsia" w:ascii="宋体" w:hAnsi="宋体" w:cs="宋体"/>
          <w:b w:val="0"/>
          <w:bCs/>
          <w:szCs w:val="21"/>
        </w:rPr>
        <w:t>★</w:t>
      </w:r>
      <w:r>
        <w:rPr>
          <w:rFonts w:hint="eastAsia"/>
          <w:b w:val="0"/>
          <w:bCs/>
          <w:szCs w:val="21"/>
        </w:rPr>
        <w:t>”指标项为实质性条款，如出现负偏离，将被视为未实质性满足招标文件要求作投标无效处理。带“</w:t>
      </w:r>
      <w:r>
        <w:rPr>
          <w:b w:val="0"/>
          <w:bCs/>
        </w:rPr>
        <w:t>▲</w:t>
      </w:r>
      <w:r>
        <w:rPr>
          <w:rFonts w:hint="eastAsia"/>
          <w:b w:val="0"/>
          <w:bCs/>
          <w:szCs w:val="21"/>
        </w:rPr>
        <w:t xml:space="preserve">”指标项为重要参数，负偏离时依相关评分准则内容作重点扣分处理。 </w:t>
      </w:r>
    </w:p>
    <w:p>
      <w:pPr>
        <w:ind w:firstLine="420" w:firstLineChars="200"/>
        <w:rPr>
          <w:rFonts w:ascii="宋体" w:hAnsi="宋体" w:cs="宋体"/>
          <w:b w:val="0"/>
          <w:bCs/>
        </w:rPr>
      </w:pPr>
      <w:r>
        <w:rPr>
          <w:rFonts w:hint="eastAsia"/>
          <w:b w:val="0"/>
          <w:bCs/>
        </w:rPr>
        <w:t>2．评分时，如对一项招标技术要求中的内容存在两处（或以上）负偏离的，在评分时只作一项负偏离扣分</w:t>
      </w:r>
      <w:r>
        <w:rPr>
          <w:rFonts w:hint="eastAsia" w:ascii="宋体" w:hAnsi="宋体" w:cs="宋体"/>
          <w:b w:val="0"/>
          <w:bCs/>
        </w:rPr>
        <w:t>。</w:t>
      </w:r>
    </w:p>
    <w:p>
      <w:pPr>
        <w:pStyle w:val="10"/>
        <w:ind w:firstLine="422"/>
        <w:rPr>
          <w:rFonts w:ascii="宋体" w:hAnsi="宋体" w:cs="宋体"/>
          <w:b/>
        </w:rPr>
      </w:pPr>
    </w:p>
    <w:p>
      <w:pPr>
        <w:pStyle w:val="6"/>
        <w:spacing w:before="156" w:beforeLines="50" w:after="156" w:afterLines="50"/>
        <w:rPr>
          <w:rFonts w:cs="宋体"/>
          <w:szCs w:val="28"/>
        </w:rPr>
      </w:pPr>
      <w:r>
        <w:rPr>
          <w:rFonts w:hint="eastAsia" w:cs="宋体"/>
          <w:szCs w:val="28"/>
        </w:rPr>
        <w:t>四、商务需求</w:t>
      </w:r>
    </w:p>
    <w:tbl>
      <w:tblPr>
        <w:tblStyle w:val="14"/>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vAlign w:val="center"/>
          </w:tcPr>
          <w:p>
            <w:pPr>
              <w:jc w:val="center"/>
              <w:rPr>
                <w:rFonts w:ascii="宋体" w:hAnsi="宋体" w:cs="宋体"/>
                <w:b/>
              </w:rPr>
            </w:pPr>
            <w:r>
              <w:rPr>
                <w:rFonts w:hint="eastAsia" w:ascii="宋体" w:hAnsi="宋体" w:cs="宋体"/>
                <w:b/>
              </w:rPr>
              <w:t>序号</w:t>
            </w:r>
          </w:p>
        </w:tc>
        <w:tc>
          <w:tcPr>
            <w:tcW w:w="1559" w:type="dxa"/>
            <w:vAlign w:val="center"/>
          </w:tcPr>
          <w:p>
            <w:pPr>
              <w:jc w:val="center"/>
              <w:rPr>
                <w:rFonts w:ascii="宋体" w:hAnsi="宋体" w:cs="宋体"/>
                <w:b/>
              </w:rPr>
            </w:pPr>
            <w:r>
              <w:rPr>
                <w:rFonts w:hint="eastAsia" w:ascii="宋体" w:hAnsi="宋体" w:cs="宋体"/>
                <w:b/>
              </w:rPr>
              <w:t>目录</w:t>
            </w:r>
          </w:p>
        </w:tc>
        <w:tc>
          <w:tcPr>
            <w:tcW w:w="6158" w:type="dxa"/>
            <w:vAlign w:val="center"/>
          </w:tcPr>
          <w:p>
            <w:pPr>
              <w:jc w:val="center"/>
              <w:rPr>
                <w:rFonts w:ascii="宋体" w:hAnsi="宋体" w:cs="宋体"/>
                <w:b/>
              </w:rPr>
            </w:pPr>
            <w:r>
              <w:rPr>
                <w:rFonts w:hint="eastAsia" w:ascii="宋体" w:hAnsi="宋体" w:cs="宋体"/>
                <w:b/>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709" w:type="dxa"/>
            <w:vAlign w:val="center"/>
          </w:tcPr>
          <w:p>
            <w:pPr>
              <w:jc w:val="center"/>
              <w:rPr>
                <w:rFonts w:ascii="宋体" w:hAnsi="宋体" w:cs="宋体"/>
                <w:b/>
              </w:rPr>
            </w:pPr>
            <w:r>
              <w:rPr>
                <w:rFonts w:hint="eastAsia" w:ascii="仿宋" w:hAnsi="仿宋" w:eastAsia="仿宋"/>
                <w:b/>
              </w:rPr>
              <w:t>1</w:t>
            </w:r>
          </w:p>
        </w:tc>
        <w:tc>
          <w:tcPr>
            <w:tcW w:w="1559" w:type="dxa"/>
            <w:vAlign w:val="center"/>
          </w:tcPr>
          <w:p>
            <w:pPr>
              <w:rPr>
                <w:rFonts w:ascii="宋体" w:hAnsi="宋体" w:cs="宋体"/>
              </w:rPr>
            </w:pPr>
            <w:r>
              <w:rPr>
                <w:rFonts w:hint="eastAsia" w:ascii="仿宋" w:hAnsi="仿宋" w:eastAsia="仿宋"/>
              </w:rPr>
              <w:t>免费保修期</w:t>
            </w:r>
          </w:p>
        </w:tc>
        <w:tc>
          <w:tcPr>
            <w:tcW w:w="6158" w:type="dxa"/>
            <w:vAlign w:val="top"/>
          </w:tcPr>
          <w:p>
            <w:pPr>
              <w:rPr>
                <w:rFonts w:ascii="宋体" w:hAnsi="宋体" w:cs="宋体"/>
                <w:b/>
              </w:rPr>
            </w:pPr>
            <w:r>
              <w:rPr>
                <w:rFonts w:hint="eastAsia" w:ascii="仿宋" w:hAnsi="仿宋" w:eastAsia="仿宋"/>
                <w:bCs/>
                <w:szCs w:val="21"/>
              </w:rPr>
              <w:t>货物免费保修期</w:t>
            </w:r>
            <w:r>
              <w:rPr>
                <w:rFonts w:hint="eastAsia" w:ascii="仿宋" w:hAnsi="仿宋" w:eastAsia="仿宋"/>
                <w:bCs/>
                <w:szCs w:val="21"/>
                <w:u w:val="single"/>
              </w:rPr>
              <w:t xml:space="preserve"> 三 </w:t>
            </w:r>
            <w:r>
              <w:rPr>
                <w:rFonts w:hint="eastAsia" w:ascii="仿宋" w:hAnsi="仿宋" w:eastAsia="仿宋"/>
                <w:bCs/>
                <w:szCs w:val="21"/>
              </w:rPr>
              <w:t>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09" w:type="dxa"/>
            <w:vAlign w:val="center"/>
          </w:tcPr>
          <w:p>
            <w:pPr>
              <w:jc w:val="center"/>
              <w:rPr>
                <w:rFonts w:ascii="宋体" w:hAnsi="宋体" w:cs="宋体"/>
                <w:b/>
              </w:rPr>
            </w:pPr>
            <w:r>
              <w:rPr>
                <w:rFonts w:hint="eastAsia" w:ascii="仿宋" w:hAnsi="仿宋" w:eastAsia="仿宋"/>
                <w:b/>
              </w:rPr>
              <w:t>2</w:t>
            </w:r>
          </w:p>
        </w:tc>
        <w:tc>
          <w:tcPr>
            <w:tcW w:w="1559" w:type="dxa"/>
            <w:vAlign w:val="top"/>
          </w:tcPr>
          <w:p>
            <w:pPr>
              <w:rPr>
                <w:rFonts w:ascii="宋体" w:hAnsi="宋体" w:cs="宋体"/>
              </w:rPr>
            </w:pPr>
            <w:r>
              <w:rPr>
                <w:rFonts w:hint="eastAsia" w:ascii="仿宋" w:hAnsi="仿宋" w:eastAsia="仿宋"/>
              </w:rPr>
              <w:t>维修响应及故障解决时间</w:t>
            </w:r>
          </w:p>
        </w:tc>
        <w:tc>
          <w:tcPr>
            <w:tcW w:w="6158" w:type="dxa"/>
            <w:vAlign w:val="top"/>
          </w:tcPr>
          <w:p>
            <w:pPr>
              <w:rPr>
                <w:rFonts w:ascii="宋体" w:hAnsi="宋体" w:cs="宋体"/>
                <w:b/>
              </w:rPr>
            </w:pPr>
            <w:r>
              <w:rPr>
                <w:rFonts w:hint="eastAsia" w:ascii="仿宋" w:hAnsi="仿宋" w:eastAsia="仿宋"/>
                <w:bCs/>
                <w:szCs w:val="21"/>
              </w:rPr>
              <w:t>在保修期内，一旦发生质量问题，投标人保证在接到通知24小时内赶到现场进行修理或更换。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restart"/>
            <w:vAlign w:val="center"/>
          </w:tcPr>
          <w:p>
            <w:pPr>
              <w:jc w:val="center"/>
              <w:rPr>
                <w:rFonts w:ascii="宋体" w:hAnsi="宋体" w:cs="宋体"/>
              </w:rPr>
            </w:pPr>
            <w:r>
              <w:rPr>
                <w:rFonts w:hint="eastAsia" w:ascii="仿宋" w:hAnsi="仿宋" w:eastAsia="仿宋"/>
              </w:rPr>
              <w:t>3</w:t>
            </w:r>
          </w:p>
        </w:tc>
        <w:tc>
          <w:tcPr>
            <w:tcW w:w="1559" w:type="dxa"/>
            <w:vMerge w:val="restart"/>
            <w:vAlign w:val="center"/>
          </w:tcPr>
          <w:p>
            <w:pPr>
              <w:jc w:val="center"/>
              <w:rPr>
                <w:rFonts w:ascii="宋体" w:hAnsi="宋体" w:cs="宋体"/>
              </w:rPr>
            </w:pPr>
            <w:r>
              <w:rPr>
                <w:rFonts w:hint="eastAsia" w:ascii="仿宋" w:hAnsi="仿宋" w:eastAsia="仿宋" w:cs="宋体"/>
                <w:b/>
                <w:color w:val="FF0000"/>
                <w:kern w:val="0"/>
                <w:sz w:val="20"/>
                <w:szCs w:val="20"/>
              </w:rPr>
              <w:t>★</w:t>
            </w:r>
            <w:r>
              <w:rPr>
                <w:rFonts w:hint="eastAsia" w:ascii="仿宋" w:hAnsi="仿宋" w:eastAsia="仿宋"/>
              </w:rPr>
              <w:t>关于交货期</w:t>
            </w:r>
          </w:p>
        </w:tc>
        <w:tc>
          <w:tcPr>
            <w:tcW w:w="6158" w:type="dxa"/>
            <w:vAlign w:val="top"/>
          </w:tcPr>
          <w:p>
            <w:pPr>
              <w:rPr>
                <w:rFonts w:ascii="宋体" w:hAnsi="宋体" w:cs="宋体"/>
                <w:b/>
              </w:rPr>
            </w:pPr>
            <w:r>
              <w:rPr>
                <w:rFonts w:hint="eastAsia" w:ascii="仿宋" w:hAnsi="仿宋" w:eastAsia="仿宋"/>
                <w:bCs/>
                <w:szCs w:val="21"/>
              </w:rPr>
              <w:t>1.签订合同之日起</w:t>
            </w:r>
            <w:r>
              <w:rPr>
                <w:rFonts w:hint="eastAsia" w:ascii="仿宋" w:hAnsi="仿宋" w:eastAsia="仿宋"/>
                <w:b/>
                <w:color w:val="FF0000"/>
                <w:szCs w:val="21"/>
                <w:u w:val="single"/>
              </w:rPr>
              <w:t xml:space="preserve"> </w:t>
            </w:r>
            <w:r>
              <w:rPr>
                <w:rFonts w:ascii="仿宋" w:hAnsi="仿宋" w:eastAsia="仿宋"/>
                <w:b/>
                <w:color w:val="FF0000"/>
                <w:szCs w:val="21"/>
                <w:u w:val="single"/>
              </w:rPr>
              <w:t>30</w:t>
            </w:r>
            <w:r>
              <w:rPr>
                <w:rFonts w:hint="eastAsia" w:ascii="仿宋" w:hAnsi="仿宋" w:eastAsia="仿宋"/>
                <w:b/>
                <w:color w:val="FF0000"/>
                <w:szCs w:val="21"/>
                <w:u w:val="single"/>
              </w:rPr>
              <w:t xml:space="preserve"> </w:t>
            </w:r>
            <w:r>
              <w:rPr>
                <w:rFonts w:hint="eastAsia" w:ascii="仿宋" w:hAnsi="仿宋" w:eastAsia="仿宋"/>
                <w:bCs/>
                <w:szCs w:val="21"/>
              </w:rPr>
              <w:t>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09" w:type="dxa"/>
            <w:vMerge w:val="continue"/>
            <w:vAlign w:val="center"/>
          </w:tcPr>
          <w:p>
            <w:pPr>
              <w:jc w:val="center"/>
              <w:rPr>
                <w:rFonts w:ascii="宋体" w:hAnsi="宋体" w:cs="宋体"/>
              </w:rPr>
            </w:pPr>
          </w:p>
        </w:tc>
        <w:tc>
          <w:tcPr>
            <w:tcW w:w="1559" w:type="dxa"/>
            <w:vMerge w:val="continue"/>
            <w:vAlign w:val="center"/>
          </w:tcPr>
          <w:p>
            <w:pPr>
              <w:jc w:val="center"/>
              <w:rPr>
                <w:rFonts w:ascii="宋体" w:hAnsi="宋体" w:cs="宋体"/>
              </w:rPr>
            </w:pPr>
          </w:p>
        </w:tc>
        <w:tc>
          <w:tcPr>
            <w:tcW w:w="6158" w:type="dxa"/>
            <w:vAlign w:val="top"/>
          </w:tcPr>
          <w:p>
            <w:pPr>
              <w:rPr>
                <w:rFonts w:ascii="宋体" w:hAnsi="宋体" w:cs="宋体"/>
                <w:bCs/>
                <w:szCs w:val="21"/>
              </w:rPr>
            </w:pPr>
            <w:r>
              <w:rPr>
                <w:rFonts w:hint="eastAsia" w:ascii="仿宋" w:hAnsi="仿宋" w:eastAsia="仿宋"/>
                <w:bCs/>
                <w:szCs w:val="21"/>
              </w:rPr>
              <w:t>2.投标人必须承担的货物运输、安装调试、验收检测和提供货物操作说明书、图纸等其他类似的义务。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restart"/>
            <w:vAlign w:val="center"/>
          </w:tcPr>
          <w:p>
            <w:pPr>
              <w:jc w:val="center"/>
              <w:rPr>
                <w:rFonts w:ascii="宋体" w:hAnsi="宋体" w:cs="宋体"/>
              </w:rPr>
            </w:pPr>
            <w:r>
              <w:rPr>
                <w:rFonts w:hint="eastAsia" w:ascii="仿宋" w:hAnsi="仿宋" w:eastAsia="仿宋"/>
              </w:rPr>
              <w:t>4</w:t>
            </w:r>
          </w:p>
        </w:tc>
        <w:tc>
          <w:tcPr>
            <w:tcW w:w="1559" w:type="dxa"/>
            <w:vMerge w:val="restart"/>
            <w:vAlign w:val="center"/>
          </w:tcPr>
          <w:p>
            <w:pPr>
              <w:jc w:val="center"/>
              <w:rPr>
                <w:rFonts w:ascii="宋体" w:hAnsi="宋体" w:cs="宋体"/>
              </w:rPr>
            </w:pPr>
            <w:r>
              <w:rPr>
                <w:rFonts w:hint="eastAsia" w:ascii="仿宋" w:hAnsi="仿宋" w:eastAsia="仿宋" w:cs="宋体"/>
                <w:b/>
                <w:color w:val="FF0000"/>
                <w:kern w:val="0"/>
                <w:sz w:val="20"/>
                <w:szCs w:val="20"/>
              </w:rPr>
              <w:t>★</w:t>
            </w:r>
            <w:r>
              <w:rPr>
                <w:rFonts w:hint="eastAsia" w:ascii="仿宋" w:hAnsi="仿宋" w:eastAsia="仿宋"/>
              </w:rPr>
              <w:t>关于验收</w:t>
            </w:r>
          </w:p>
        </w:tc>
        <w:tc>
          <w:tcPr>
            <w:tcW w:w="6158" w:type="dxa"/>
            <w:vAlign w:val="top"/>
          </w:tcPr>
          <w:p>
            <w:pPr>
              <w:spacing w:line="340" w:lineRule="exact"/>
              <w:rPr>
                <w:rFonts w:ascii="宋体" w:hAnsi="宋体" w:cs="宋体"/>
                <w:bCs/>
                <w:szCs w:val="21"/>
              </w:rPr>
            </w:pPr>
            <w:r>
              <w:rPr>
                <w:rFonts w:hint="eastAsia" w:ascii="仿宋" w:hAnsi="仿宋" w:eastAsia="仿宋"/>
                <w:bCs/>
                <w:szCs w:val="21"/>
              </w:rPr>
              <w:t>1.投标人货物经过双方检验认可后，签署验收报告，产品保修期自验收合格之日起算，由投标人提供产品保修文件。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continue"/>
            <w:vAlign w:val="center"/>
          </w:tcPr>
          <w:p>
            <w:pPr>
              <w:jc w:val="center"/>
              <w:rPr>
                <w:rFonts w:ascii="宋体" w:hAnsi="宋体" w:cs="宋体"/>
                <w:b/>
              </w:rPr>
            </w:pPr>
          </w:p>
        </w:tc>
        <w:tc>
          <w:tcPr>
            <w:tcW w:w="1559" w:type="dxa"/>
            <w:vMerge w:val="continue"/>
            <w:vAlign w:val="top"/>
          </w:tcPr>
          <w:p>
            <w:pPr>
              <w:rPr>
                <w:rFonts w:ascii="宋体" w:hAnsi="宋体" w:cs="宋体"/>
                <w:b/>
              </w:rPr>
            </w:pPr>
          </w:p>
        </w:tc>
        <w:tc>
          <w:tcPr>
            <w:tcW w:w="6158" w:type="dxa"/>
            <w:vAlign w:val="top"/>
          </w:tcPr>
          <w:p>
            <w:pPr>
              <w:spacing w:line="340" w:lineRule="exact"/>
              <w:rPr>
                <w:rFonts w:ascii="仿宋" w:hAnsi="仿宋" w:eastAsia="仿宋"/>
                <w:bCs/>
                <w:szCs w:val="21"/>
              </w:rPr>
            </w:pPr>
            <w:r>
              <w:rPr>
                <w:rFonts w:hint="eastAsia" w:ascii="仿宋" w:hAnsi="仿宋" w:eastAsia="仿宋"/>
                <w:bCs/>
                <w:szCs w:val="21"/>
              </w:rPr>
              <w:t>2.当满足以下条件时，采购人才向中标人签发货物验收报告：</w:t>
            </w:r>
          </w:p>
          <w:p>
            <w:pPr>
              <w:tabs>
                <w:tab w:val="left" w:pos="1260"/>
              </w:tabs>
              <w:spacing w:line="340" w:lineRule="exact"/>
              <w:rPr>
                <w:rFonts w:ascii="仿宋" w:hAnsi="仿宋" w:eastAsia="仿宋"/>
                <w:bCs/>
                <w:szCs w:val="21"/>
              </w:rPr>
            </w:pPr>
            <w:r>
              <w:rPr>
                <w:rFonts w:ascii="仿宋" w:hAnsi="仿宋" w:eastAsia="仿宋"/>
                <w:bCs/>
                <w:szCs w:val="21"/>
              </w:rPr>
              <w:t>a</w:t>
            </w:r>
            <w:r>
              <w:rPr>
                <w:rFonts w:hint="eastAsia" w:ascii="仿宋" w:hAnsi="仿宋" w:eastAsia="仿宋"/>
                <w:bCs/>
                <w:szCs w:val="21"/>
              </w:rPr>
              <w:t>、中标人已按照合同规定提供了全部产品及完整的技术资料。</w:t>
            </w:r>
          </w:p>
          <w:p>
            <w:pPr>
              <w:tabs>
                <w:tab w:val="left" w:pos="1260"/>
              </w:tabs>
              <w:spacing w:line="340" w:lineRule="exact"/>
              <w:rPr>
                <w:rFonts w:ascii="仿宋" w:hAnsi="仿宋" w:eastAsia="仿宋"/>
                <w:bCs/>
                <w:szCs w:val="21"/>
              </w:rPr>
            </w:pPr>
            <w:r>
              <w:rPr>
                <w:rFonts w:ascii="仿宋" w:hAnsi="仿宋" w:eastAsia="仿宋"/>
                <w:bCs/>
                <w:szCs w:val="21"/>
              </w:rPr>
              <w:t>b</w:t>
            </w:r>
            <w:r>
              <w:rPr>
                <w:rFonts w:hint="eastAsia" w:ascii="仿宋" w:hAnsi="仿宋" w:eastAsia="仿宋"/>
                <w:bCs/>
                <w:szCs w:val="21"/>
              </w:rPr>
              <w:t>、货物符合招标文件技术规格书的要求，性能满足要求。</w:t>
            </w:r>
          </w:p>
          <w:p>
            <w:pPr>
              <w:tabs>
                <w:tab w:val="left" w:pos="1260"/>
              </w:tabs>
              <w:spacing w:line="340" w:lineRule="exact"/>
              <w:rPr>
                <w:rFonts w:ascii="宋体" w:hAnsi="宋体" w:cs="宋体"/>
                <w:bCs/>
                <w:szCs w:val="21"/>
              </w:rPr>
            </w:pPr>
            <w:r>
              <w:rPr>
                <w:rFonts w:ascii="仿宋" w:hAnsi="仿宋" w:eastAsia="仿宋"/>
                <w:bCs/>
                <w:szCs w:val="21"/>
              </w:rPr>
              <w:t>c</w:t>
            </w:r>
            <w:r>
              <w:rPr>
                <w:rFonts w:hint="eastAsia" w:ascii="仿宋" w:hAnsi="仿宋" w:eastAsia="仿宋"/>
                <w:bCs/>
                <w:szCs w:val="21"/>
              </w:rPr>
              <w:t>、货物具备产品合格证。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9" w:type="dxa"/>
            <w:vAlign w:val="center"/>
          </w:tcPr>
          <w:p>
            <w:pPr>
              <w:jc w:val="center"/>
              <w:rPr>
                <w:rFonts w:ascii="宋体" w:hAnsi="宋体" w:cs="宋体"/>
                <w:b/>
                <w:szCs w:val="21"/>
              </w:rPr>
            </w:pPr>
            <w:r>
              <w:rPr>
                <w:rFonts w:hint="eastAsia" w:ascii="仿宋" w:hAnsi="仿宋" w:eastAsia="仿宋"/>
                <w:b/>
                <w:szCs w:val="21"/>
              </w:rPr>
              <w:t>5</w:t>
            </w:r>
          </w:p>
        </w:tc>
        <w:tc>
          <w:tcPr>
            <w:tcW w:w="1559" w:type="dxa"/>
            <w:vAlign w:val="center"/>
          </w:tcPr>
          <w:p>
            <w:pPr>
              <w:jc w:val="center"/>
              <w:rPr>
                <w:rFonts w:ascii="宋体" w:hAnsi="宋体" w:cs="宋体"/>
                <w:szCs w:val="21"/>
              </w:rPr>
            </w:pPr>
            <w:r>
              <w:rPr>
                <w:rFonts w:hint="eastAsia" w:ascii="仿宋" w:hAnsi="仿宋" w:eastAsia="仿宋"/>
                <w:szCs w:val="21"/>
              </w:rPr>
              <w:t>付款方式</w:t>
            </w:r>
          </w:p>
        </w:tc>
        <w:tc>
          <w:tcPr>
            <w:tcW w:w="6158" w:type="dxa"/>
            <w:vAlign w:val="center"/>
          </w:tcPr>
          <w:p>
            <w:pPr>
              <w:rPr>
                <w:rFonts w:ascii="宋体" w:hAnsi="宋体" w:cs="宋体"/>
                <w:b/>
                <w:szCs w:val="21"/>
              </w:rPr>
            </w:pPr>
            <w:r>
              <w:rPr>
                <w:rFonts w:hint="eastAsia" w:ascii="仿宋" w:hAnsi="仿宋" w:eastAsia="仿宋" w:cs="宋体"/>
                <w:szCs w:val="21"/>
              </w:rPr>
              <w:t>按合同约定交货、安装、调试及试运行，并经甲方组织的验收合格后，甲方在收到乙方付款申请、履约保证金及付款所需要的材料后</w:t>
            </w:r>
            <w:r>
              <w:rPr>
                <w:rFonts w:hint="eastAsia" w:ascii="仿宋" w:hAnsi="仿宋" w:eastAsia="仿宋" w:cs="宋体"/>
                <w:szCs w:val="21"/>
                <w:lang w:val="en-US" w:eastAsia="zh-CN"/>
              </w:rPr>
              <w:t>30</w:t>
            </w:r>
            <w:r>
              <w:rPr>
                <w:rFonts w:hint="eastAsia" w:ascii="仿宋" w:hAnsi="仿宋" w:eastAsia="仿宋" w:cs="宋体"/>
                <w:szCs w:val="21"/>
              </w:rPr>
              <w:t>个工作日内，甲方向乙方一次性付清合同款项。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Align w:val="center"/>
          </w:tcPr>
          <w:p>
            <w:pPr>
              <w:jc w:val="center"/>
              <w:rPr>
                <w:rFonts w:ascii="宋体" w:hAnsi="宋体" w:cs="宋体"/>
                <w:b/>
                <w:kern w:val="0"/>
                <w:szCs w:val="21"/>
                <w:highlight w:val="yellow"/>
              </w:rPr>
            </w:pPr>
            <w:r>
              <w:rPr>
                <w:rFonts w:hint="eastAsia" w:ascii="仿宋" w:hAnsi="仿宋" w:eastAsia="仿宋" w:cs="宋体"/>
                <w:kern w:val="0"/>
                <w:szCs w:val="21"/>
              </w:rPr>
              <w:t>6</w:t>
            </w:r>
          </w:p>
        </w:tc>
        <w:tc>
          <w:tcPr>
            <w:tcW w:w="1559" w:type="dxa"/>
            <w:vAlign w:val="center"/>
          </w:tcPr>
          <w:p>
            <w:pPr>
              <w:jc w:val="center"/>
              <w:rPr>
                <w:rFonts w:ascii="宋体" w:hAnsi="宋体" w:cs="宋体"/>
                <w:kern w:val="0"/>
                <w:szCs w:val="21"/>
              </w:rPr>
            </w:pPr>
            <w:r>
              <w:rPr>
                <w:rFonts w:hint="eastAsia" w:ascii="仿宋" w:hAnsi="仿宋" w:eastAsia="仿宋" w:cs="宋体"/>
                <w:color w:val="FF0000"/>
                <w:kern w:val="0"/>
                <w:sz w:val="20"/>
                <w:szCs w:val="20"/>
              </w:rPr>
              <w:t>★</w:t>
            </w:r>
            <w:r>
              <w:rPr>
                <w:rFonts w:hint="eastAsia" w:ascii="仿宋" w:hAnsi="仿宋" w:eastAsia="仿宋" w:cs="宋体"/>
                <w:kern w:val="0"/>
                <w:szCs w:val="21"/>
              </w:rPr>
              <w:t>诚信履约</w:t>
            </w:r>
          </w:p>
        </w:tc>
        <w:tc>
          <w:tcPr>
            <w:tcW w:w="6158" w:type="dxa"/>
            <w:vAlign w:val="center"/>
          </w:tcPr>
          <w:p>
            <w:pPr>
              <w:rPr>
                <w:rFonts w:ascii="宋体" w:hAnsi="宋体" w:cs="宋体"/>
                <w:szCs w:val="21"/>
              </w:rPr>
            </w:pPr>
            <w:r>
              <w:rPr>
                <w:rFonts w:hint="eastAsia" w:ascii="仿宋" w:hAnsi="仿宋" w:eastAsia="仿宋" w:cs="宋体"/>
                <w:szCs w:val="21"/>
              </w:rPr>
              <w:t>投标人承诺</w:t>
            </w:r>
            <w:r>
              <w:rPr>
                <w:rFonts w:ascii="仿宋" w:hAnsi="仿宋" w:eastAsia="仿宋" w:cs="宋体"/>
                <w:szCs w:val="21"/>
              </w:rPr>
              <w:t>遵守投标过程中所作出的响应和承诺，严格按合同的要求履约，不偷工减料、不以次充好，在合同服务期内，若采购人发现中标人有违反响应与承诺、不按合同要求履约、偷工减料、以次充好的，中标人须按涉事货物、工程或服务合同价格3倍的金额向采购人进行赔偿，情节严重的，采购人有权直接终止合同并进行不诚信履约记录公示。</w:t>
            </w:r>
          </w:p>
        </w:tc>
      </w:tr>
    </w:tbl>
    <w:p>
      <w:pPr>
        <w:pStyle w:val="10"/>
        <w:ind w:firstLine="422"/>
        <w:rPr>
          <w:rFonts w:ascii="宋体" w:hAnsi="宋体" w:cs="宋体"/>
          <w:b/>
        </w:rPr>
      </w:pPr>
    </w:p>
    <w:p>
      <w:pPr>
        <w:pStyle w:val="10"/>
        <w:ind w:firstLine="422"/>
        <w:rPr>
          <w:rFonts w:ascii="宋体" w:hAnsi="宋体" w:cs="宋体"/>
          <w:b/>
        </w:rPr>
      </w:pPr>
    </w:p>
    <w:p>
      <w:pPr>
        <w:pStyle w:val="3"/>
      </w:pPr>
      <w:r>
        <w:rPr>
          <w:rFonts w:hint="eastAsia"/>
        </w:rPr>
        <w:t>第三章  投标文件格式</w:t>
      </w:r>
    </w:p>
    <w:p>
      <w:pPr>
        <w:rPr>
          <w:rStyle w:val="20"/>
          <w:rFonts w:ascii="宋体" w:hAnsi="宋体" w:eastAsia="宋体" w:cs="宋体"/>
          <w:sz w:val="28"/>
          <w:szCs w:val="28"/>
        </w:rPr>
      </w:pPr>
      <w:r>
        <w:rPr>
          <w:rStyle w:val="20"/>
          <w:rFonts w:hint="eastAsia" w:ascii="宋体" w:hAnsi="宋体" w:eastAsia="宋体" w:cs="宋体"/>
          <w:b/>
          <w:bCs w:val="0"/>
          <w:sz w:val="28"/>
          <w:szCs w:val="28"/>
        </w:rPr>
        <w:t>投标文件组成：</w:t>
      </w:r>
    </w:p>
    <w:p>
      <w:pPr>
        <w:rPr>
          <w:rFonts w:ascii="宋体" w:hAnsi="宋体" w:cs="宋体"/>
          <w:sz w:val="24"/>
        </w:rPr>
      </w:pPr>
    </w:p>
    <w:p>
      <w:pPr>
        <w:rPr>
          <w:rFonts w:ascii="宋体" w:hAnsi="宋体" w:cs="宋体"/>
          <w:sz w:val="24"/>
        </w:rPr>
      </w:pPr>
      <w:r>
        <w:rPr>
          <w:rFonts w:hint="eastAsia" w:ascii="宋体" w:hAnsi="宋体" w:cs="宋体"/>
          <w:sz w:val="24"/>
        </w:rPr>
        <w:t>目录</w:t>
      </w:r>
    </w:p>
    <w:p>
      <w:pPr>
        <w:rPr>
          <w:rFonts w:ascii="宋体" w:hAnsi="宋体" w:cs="宋体"/>
          <w:sz w:val="24"/>
        </w:rPr>
      </w:pPr>
    </w:p>
    <w:p>
      <w:pPr>
        <w:rPr>
          <w:rFonts w:ascii="宋体" w:hAnsi="宋体" w:cs="宋体"/>
          <w:sz w:val="24"/>
        </w:rPr>
      </w:pPr>
      <w:r>
        <w:rPr>
          <w:rFonts w:hint="eastAsia" w:ascii="宋体" w:hAnsi="宋体" w:cs="宋体"/>
          <w:szCs w:val="21"/>
        </w:rPr>
        <w:t>投标一览表</w:t>
      </w:r>
    </w:p>
    <w:p>
      <w:pPr>
        <w:rPr>
          <w:rFonts w:ascii="宋体" w:hAnsi="宋体" w:cs="宋体"/>
          <w:sz w:val="24"/>
        </w:rPr>
      </w:pPr>
      <w:r>
        <w:rPr>
          <w:rFonts w:hint="eastAsia" w:ascii="宋体" w:hAnsi="宋体" w:cs="宋体"/>
          <w:sz w:val="24"/>
        </w:rPr>
        <w:t>1、评标指引表</w:t>
      </w:r>
    </w:p>
    <w:p>
      <w:pPr>
        <w:rPr>
          <w:rFonts w:ascii="宋体" w:hAnsi="宋体" w:cs="宋体"/>
          <w:sz w:val="24"/>
        </w:rPr>
      </w:pPr>
      <w:r>
        <w:rPr>
          <w:rFonts w:hint="eastAsia" w:ascii="宋体" w:hAnsi="宋体" w:cs="宋体"/>
          <w:sz w:val="24"/>
        </w:rPr>
        <w:t>2、法定代表人证明书</w:t>
      </w:r>
    </w:p>
    <w:p>
      <w:pPr>
        <w:rPr>
          <w:rFonts w:ascii="宋体" w:hAnsi="宋体" w:cs="宋体"/>
          <w:sz w:val="24"/>
        </w:rPr>
      </w:pPr>
      <w:r>
        <w:rPr>
          <w:rFonts w:hint="eastAsia" w:ascii="宋体" w:hAnsi="宋体" w:cs="宋体"/>
          <w:sz w:val="24"/>
        </w:rPr>
        <w:t>3、投标文件签署授权委托书</w:t>
      </w:r>
    </w:p>
    <w:p>
      <w:pPr>
        <w:rPr>
          <w:rFonts w:ascii="宋体" w:hAnsi="宋体" w:cs="宋体"/>
          <w:sz w:val="24"/>
        </w:rPr>
      </w:pPr>
      <w:r>
        <w:rPr>
          <w:rFonts w:hint="eastAsia" w:ascii="宋体" w:hAnsi="宋体" w:cs="宋体"/>
          <w:sz w:val="24"/>
        </w:rPr>
        <w:t>4、投标承诺函</w:t>
      </w:r>
    </w:p>
    <w:p>
      <w:pPr>
        <w:rPr>
          <w:rFonts w:ascii="宋体" w:hAnsi="宋体" w:cs="宋体"/>
          <w:sz w:val="24"/>
        </w:rPr>
      </w:pPr>
      <w:r>
        <w:rPr>
          <w:rFonts w:hint="eastAsia" w:ascii="宋体" w:hAnsi="宋体" w:cs="宋体"/>
          <w:sz w:val="24"/>
        </w:rPr>
        <w:t>5、投标人情况介绍</w:t>
      </w:r>
    </w:p>
    <w:p>
      <w:pPr>
        <w:rPr>
          <w:rFonts w:ascii="宋体" w:hAnsi="宋体" w:cs="宋体"/>
          <w:sz w:val="24"/>
        </w:rPr>
      </w:pPr>
      <w:r>
        <w:rPr>
          <w:rFonts w:hint="eastAsia" w:ascii="宋体" w:hAnsi="宋体" w:cs="宋体"/>
          <w:sz w:val="24"/>
        </w:rPr>
        <w:t>6、分项报价清单表</w:t>
      </w:r>
    </w:p>
    <w:p>
      <w:pPr>
        <w:rPr>
          <w:rFonts w:ascii="宋体" w:hAnsi="宋体" w:cs="宋体"/>
          <w:sz w:val="24"/>
        </w:rPr>
      </w:pPr>
      <w:r>
        <w:rPr>
          <w:rFonts w:hint="eastAsia" w:ascii="宋体" w:hAnsi="宋体" w:cs="宋体"/>
          <w:sz w:val="24"/>
        </w:rPr>
        <w:t>7、货物说明一览表</w:t>
      </w:r>
    </w:p>
    <w:p>
      <w:pPr>
        <w:rPr>
          <w:rFonts w:ascii="宋体" w:hAnsi="宋体" w:cs="宋体"/>
          <w:sz w:val="24"/>
        </w:rPr>
      </w:pPr>
      <w:r>
        <w:rPr>
          <w:rFonts w:hint="eastAsia" w:ascii="宋体" w:hAnsi="宋体" w:cs="宋体"/>
          <w:sz w:val="24"/>
        </w:rPr>
        <w:t>8、技术规格偏离表</w:t>
      </w:r>
    </w:p>
    <w:p>
      <w:pPr>
        <w:rPr>
          <w:rFonts w:ascii="宋体" w:hAnsi="宋体" w:cs="宋体"/>
          <w:sz w:val="24"/>
        </w:rPr>
      </w:pPr>
      <w:r>
        <w:rPr>
          <w:rFonts w:hint="eastAsia" w:ascii="宋体" w:hAnsi="宋体" w:cs="宋体"/>
          <w:sz w:val="24"/>
        </w:rPr>
        <w:t>9、商务需求偏离表</w:t>
      </w:r>
    </w:p>
    <w:p>
      <w:pPr>
        <w:rPr>
          <w:rFonts w:ascii="宋体" w:hAnsi="宋体" w:cs="宋体"/>
          <w:sz w:val="24"/>
        </w:rPr>
      </w:pPr>
      <w:r>
        <w:rPr>
          <w:rFonts w:hint="eastAsia" w:ascii="宋体" w:hAnsi="宋体" w:cs="宋体"/>
          <w:sz w:val="24"/>
        </w:rPr>
        <w:t>10、技术保障措施</w:t>
      </w:r>
    </w:p>
    <w:p>
      <w:pPr>
        <w:rPr>
          <w:rFonts w:ascii="宋体" w:hAnsi="宋体" w:cs="宋体"/>
          <w:sz w:val="24"/>
        </w:rPr>
      </w:pPr>
      <w:r>
        <w:rPr>
          <w:rFonts w:hint="eastAsia" w:ascii="宋体" w:hAnsi="宋体" w:cs="宋体"/>
          <w:sz w:val="24"/>
        </w:rPr>
        <w:t>11、</w:t>
      </w:r>
      <w:r>
        <w:rPr>
          <w:rFonts w:hint="eastAsia" w:ascii="宋体" w:hAnsi="宋体" w:cs="宋体"/>
          <w:sz w:val="24"/>
          <w:lang w:val="en-US" w:eastAsia="zh-CN"/>
        </w:rPr>
        <w:t>安装</w:t>
      </w:r>
      <w:r>
        <w:rPr>
          <w:rFonts w:hint="eastAsia" w:ascii="宋体" w:hAnsi="宋体" w:cs="宋体"/>
          <w:sz w:val="24"/>
        </w:rPr>
        <w:t>安全</w:t>
      </w:r>
      <w:r>
        <w:rPr>
          <w:rFonts w:hint="eastAsia" w:ascii="宋体" w:hAnsi="宋体" w:cs="宋体"/>
          <w:sz w:val="24"/>
          <w:lang w:val="en-US" w:eastAsia="zh-CN"/>
        </w:rPr>
        <w:t>及质量</w:t>
      </w:r>
      <w:r>
        <w:rPr>
          <w:rFonts w:hint="eastAsia" w:ascii="宋体" w:hAnsi="宋体" w:cs="宋体"/>
          <w:sz w:val="24"/>
        </w:rPr>
        <w:t>保障措施</w:t>
      </w:r>
    </w:p>
    <w:p>
      <w:pPr>
        <w:rPr>
          <w:rFonts w:ascii="宋体" w:hAnsi="宋体" w:cs="宋体"/>
          <w:sz w:val="24"/>
        </w:rPr>
      </w:pPr>
      <w:r>
        <w:rPr>
          <w:rFonts w:hint="eastAsia" w:ascii="宋体" w:hAnsi="宋体" w:cs="宋体"/>
          <w:sz w:val="24"/>
        </w:rPr>
        <w:t>12、售后服务方案</w:t>
      </w:r>
    </w:p>
    <w:p>
      <w:pPr>
        <w:rPr>
          <w:rFonts w:ascii="宋体" w:hAnsi="宋体" w:cs="宋体"/>
          <w:sz w:val="24"/>
        </w:rPr>
      </w:pPr>
    </w:p>
    <w:p>
      <w:pPr>
        <w:outlineLvl w:val="1"/>
        <w:rPr>
          <w:rFonts w:ascii="宋体" w:hAnsi="宋体" w:cs="宋体"/>
          <w:b/>
          <w:sz w:val="28"/>
          <w:szCs w:val="28"/>
        </w:rPr>
      </w:pPr>
      <w:r>
        <w:rPr>
          <w:rFonts w:hint="eastAsia" w:ascii="宋体" w:hAnsi="宋体" w:cs="宋体"/>
          <w:b/>
          <w:sz w:val="28"/>
          <w:szCs w:val="28"/>
        </w:rPr>
        <w:t>投标文件格式：</w:t>
      </w:r>
    </w:p>
    <w:p>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rPr>
        <w:t>开标一览表</w:t>
      </w:r>
    </w:p>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 xml:space="preserve">                  单位： 人民币 元</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260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投标报价</w:t>
            </w:r>
          </w:p>
        </w:tc>
        <w:tc>
          <w:tcPr>
            <w:tcW w:w="2217"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交货期</w:t>
            </w:r>
          </w:p>
        </w:tc>
        <w:tc>
          <w:tcPr>
            <w:tcW w:w="201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rPr>
                <w:rFonts w:ascii="宋体" w:hAnsi="宋体" w:cs="宋体"/>
                <w:snapToGrid w:val="0"/>
                <w:color w:val="000000"/>
                <w:kern w:val="0"/>
                <w:szCs w:val="22"/>
                <w:u w:val="single"/>
              </w:rPr>
            </w:pPr>
          </w:p>
        </w:tc>
        <w:tc>
          <w:tcPr>
            <w:tcW w:w="2603" w:type="dxa"/>
            <w:tcBorders>
              <w:top w:val="single" w:color="auto" w:sz="4" w:space="0"/>
            </w:tcBorders>
            <w:vAlign w:val="center"/>
          </w:tcPr>
          <w:p>
            <w:pPr>
              <w:rPr>
                <w:rFonts w:ascii="宋体" w:hAnsi="宋体" w:cs="宋体"/>
                <w:szCs w:val="21"/>
              </w:rPr>
            </w:pPr>
            <w:r>
              <w:rPr>
                <w:rFonts w:hint="eastAsia" w:ascii="宋体" w:hAnsi="宋体" w:cs="宋体"/>
                <w:szCs w:val="21"/>
              </w:rPr>
              <w:t>大写：</w:t>
            </w:r>
          </w:p>
          <w:p>
            <w:pPr>
              <w:rPr>
                <w:rFonts w:ascii="宋体" w:hAnsi="宋体" w:cs="宋体"/>
                <w:color w:val="FF0000"/>
                <w:szCs w:val="21"/>
              </w:rPr>
            </w:pPr>
            <w:r>
              <w:rPr>
                <w:rFonts w:hint="eastAsia" w:ascii="宋体" w:hAnsi="宋体" w:cs="宋体"/>
                <w:szCs w:val="21"/>
              </w:rPr>
              <w:t>小写：</w:t>
            </w:r>
          </w:p>
        </w:tc>
        <w:tc>
          <w:tcPr>
            <w:tcW w:w="2217" w:type="dxa"/>
            <w:tcBorders>
              <w:top w:val="single" w:color="auto" w:sz="4" w:space="0"/>
            </w:tcBorders>
            <w:vAlign w:val="center"/>
          </w:tcPr>
          <w:p>
            <w:pPr>
              <w:ind w:firstLine="281" w:firstLineChars="100"/>
              <w:rPr>
                <w:rFonts w:ascii="宋体" w:hAnsi="宋体" w:cs="宋体"/>
                <w:color w:val="000000"/>
                <w:kern w:val="0"/>
                <w:szCs w:val="21"/>
                <w:lang w:val="zh-CN"/>
              </w:rPr>
            </w:pPr>
            <w:r>
              <w:rPr>
                <w:rFonts w:hint="eastAsia" w:ascii="宋体" w:hAnsi="宋体" w:cs="宋体"/>
                <w:b/>
                <w:bCs/>
                <w:kern w:val="0"/>
                <w:sz w:val="28"/>
                <w:szCs w:val="28"/>
                <w:u w:val="single"/>
              </w:rPr>
              <w:t xml:space="preserve">    </w:t>
            </w:r>
            <w:r>
              <w:rPr>
                <w:rFonts w:hint="eastAsia" w:ascii="宋体" w:hAnsi="宋体" w:cs="宋体"/>
                <w:snapToGrid w:val="0"/>
                <w:color w:val="000000"/>
                <w:kern w:val="0"/>
                <w:szCs w:val="22"/>
              </w:rPr>
              <w:t>日历日</w:t>
            </w:r>
          </w:p>
        </w:tc>
        <w:tc>
          <w:tcPr>
            <w:tcW w:w="2013" w:type="dxa"/>
            <w:tcBorders>
              <w:top w:val="single" w:color="auto" w:sz="4" w:space="0"/>
            </w:tcBorders>
            <w:vAlign w:val="center"/>
          </w:tcPr>
          <w:p>
            <w:pPr>
              <w:rPr>
                <w:rFonts w:ascii="宋体" w:hAnsi="宋体" w:cs="宋体"/>
                <w:snapToGrid w:val="0"/>
                <w:color w:val="000000"/>
                <w:kern w:val="0"/>
                <w:szCs w:val="22"/>
              </w:rPr>
            </w:pP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rPr>
        <w:t>3、开标一览表和投标文件（含正本和副本）应分开独立密封包装。开标一览表未按规定密封、签字、盖章将导致废标。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 xml:space="preserve">                         投标单位公章：</w:t>
      </w:r>
    </w:p>
    <w:p>
      <w:pPr>
        <w:pStyle w:val="10"/>
      </w:pPr>
    </w:p>
    <w:p>
      <w:pPr>
        <w:pStyle w:val="4"/>
        <w:numPr>
          <w:ilvl w:val="0"/>
          <w:numId w:val="6"/>
        </w:numPr>
        <w:jc w:val="center"/>
        <w:rPr>
          <w:rFonts w:cs="宋体"/>
          <w:bCs w:val="0"/>
          <w:kern w:val="0"/>
          <w:szCs w:val="28"/>
        </w:rPr>
      </w:pPr>
      <w:r>
        <w:rPr>
          <w:rFonts w:hint="eastAsia" w:cs="宋体"/>
          <w:bCs w:val="0"/>
          <w:kern w:val="0"/>
          <w:szCs w:val="28"/>
        </w:rPr>
        <w:t>评标指引表</w:t>
      </w:r>
    </w:p>
    <w:tbl>
      <w:tblPr>
        <w:tblStyle w:val="14"/>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color w:val="000000"/>
                <w:szCs w:val="22"/>
              </w:rPr>
            </w:pPr>
            <w:r>
              <w:rPr>
                <w:rFonts w:hint="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3786" w:type="dxa"/>
            <w:gridSpan w:val="2"/>
            <w:vAlign w:val="center"/>
          </w:tcPr>
          <w:p>
            <w:pPr>
              <w:jc w:val="center"/>
              <w:rPr>
                <w:b/>
                <w:color w:val="000000"/>
                <w:szCs w:val="22"/>
              </w:rPr>
            </w:pPr>
            <w:r>
              <w:rPr>
                <w:rFonts w:hint="eastAsia"/>
                <w:b/>
                <w:color w:val="000000"/>
                <w:szCs w:val="22"/>
              </w:rPr>
              <w:t>资格性检查项目</w:t>
            </w:r>
          </w:p>
        </w:tc>
        <w:tc>
          <w:tcPr>
            <w:tcW w:w="3490" w:type="dxa"/>
            <w:gridSpan w:val="2"/>
            <w:vAlign w:val="center"/>
          </w:tcPr>
          <w:p>
            <w:pPr>
              <w:jc w:val="center"/>
              <w:rPr>
                <w:b/>
                <w:color w:val="000000"/>
                <w:szCs w:val="22"/>
              </w:rPr>
            </w:pPr>
            <w:r>
              <w:rPr>
                <w:rFonts w:hint="eastAsia"/>
                <w:b/>
                <w:color w:val="000000"/>
                <w:szCs w:val="22"/>
              </w:rPr>
              <w:t>证明文件</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000000"/>
                <w:szCs w:val="22"/>
              </w:rPr>
            </w:pPr>
            <w:r>
              <w:rPr>
                <w:rFonts w:hint="eastAsia"/>
                <w:b/>
                <w:color w:val="000000"/>
                <w:szCs w:val="22"/>
              </w:rPr>
              <w:t>1</w:t>
            </w:r>
          </w:p>
        </w:tc>
        <w:tc>
          <w:tcPr>
            <w:tcW w:w="3786" w:type="dxa"/>
            <w:gridSpan w:val="2"/>
            <w:vMerge w:val="restart"/>
            <w:vAlign w:val="center"/>
          </w:tcPr>
          <w:p>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pPr>
              <w:jc w:val="center"/>
              <w:rPr>
                <w:color w:val="000000"/>
                <w:szCs w:val="22"/>
              </w:rPr>
            </w:pPr>
            <w:r>
              <w:rPr>
                <w:rFonts w:hint="eastAsia"/>
                <w:color w:val="000000"/>
                <w:szCs w:val="22"/>
              </w:rPr>
              <w:t>营业执照</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r>
              <w:rPr>
                <w:rFonts w:hint="eastAsia"/>
                <w:color w:val="000000"/>
                <w:szCs w:val="22"/>
              </w:rPr>
              <w:t>...</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5854" w:type="dxa"/>
            <w:gridSpan w:val="3"/>
            <w:vAlign w:val="center"/>
          </w:tcPr>
          <w:p>
            <w:pPr>
              <w:jc w:val="center"/>
              <w:rPr>
                <w:b/>
                <w:color w:val="000000"/>
                <w:szCs w:val="22"/>
              </w:rPr>
            </w:pPr>
            <w:r>
              <w:rPr>
                <w:rFonts w:hint="eastAsia"/>
                <w:b/>
                <w:color w:val="000000"/>
                <w:szCs w:val="22"/>
              </w:rPr>
              <w:t>符合性审查项目</w:t>
            </w:r>
          </w:p>
        </w:tc>
        <w:tc>
          <w:tcPr>
            <w:tcW w:w="1566" w:type="dxa"/>
            <w:gridSpan w:val="2"/>
            <w:vAlign w:val="center"/>
          </w:tcPr>
          <w:p>
            <w:pPr>
              <w:jc w:val="center"/>
              <w:rPr>
                <w:b/>
                <w:color w:val="000000"/>
                <w:szCs w:val="22"/>
              </w:rPr>
            </w:pPr>
            <w:r>
              <w:rPr>
                <w:rFonts w:hint="eastAsia"/>
                <w:b/>
                <w:color w:val="000000"/>
                <w:szCs w:val="22"/>
              </w:rPr>
              <w:t>说明</w:t>
            </w:r>
          </w:p>
          <w:p>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pPr>
              <w:widowControl/>
              <w:jc w:val="left"/>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2</w:t>
            </w:r>
          </w:p>
        </w:tc>
        <w:tc>
          <w:tcPr>
            <w:tcW w:w="5854" w:type="dxa"/>
            <w:gridSpan w:val="3"/>
          </w:tcPr>
          <w:p>
            <w:r>
              <w:rPr>
                <w:rFonts w:hint="eastAsia"/>
              </w:rPr>
              <w:t>未按招标文件对投标文件组成的要求提供投标文件的（投标文件组成不完整）或未按规定密封、签字、盖章；</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3</w:t>
            </w:r>
          </w:p>
        </w:tc>
        <w:tc>
          <w:tcPr>
            <w:tcW w:w="5854" w:type="dxa"/>
            <w:gridSpan w:val="3"/>
          </w:tcPr>
          <w:p>
            <w:r>
              <w:rPr>
                <w:rFonts w:hint="eastAsia"/>
              </w:rPr>
              <w:t>《技术规格偏离表》或《商务需求偏离表》填写不全或不实</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4</w:t>
            </w:r>
          </w:p>
        </w:tc>
        <w:tc>
          <w:tcPr>
            <w:tcW w:w="5854" w:type="dxa"/>
            <w:gridSpan w:val="3"/>
          </w:tcPr>
          <w:p>
            <w:r>
              <w:rPr>
                <w:rFonts w:hint="eastAsia"/>
              </w:rPr>
              <w:t>投标总价高于预算限额的或报价低于其成本且不能做出合理说明</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5</w:t>
            </w:r>
          </w:p>
        </w:tc>
        <w:tc>
          <w:tcPr>
            <w:tcW w:w="5854" w:type="dxa"/>
            <w:gridSpan w:val="3"/>
          </w:tcPr>
          <w:p>
            <w:r>
              <w:rPr>
                <w:rFonts w:hint="eastAsia"/>
              </w:rPr>
              <w:t>投标报价有严重缺漏项目</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6</w:t>
            </w:r>
          </w:p>
        </w:tc>
        <w:tc>
          <w:tcPr>
            <w:tcW w:w="5854" w:type="dxa"/>
            <w:gridSpan w:val="3"/>
          </w:tcPr>
          <w:p>
            <w:r>
              <w:rPr>
                <w:rFonts w:hint="eastAsia"/>
              </w:rPr>
              <w:t>投标文件载明的交货期超过招标文件规定的期限或免费保修期低于招标文件规定的期限</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7</w:t>
            </w:r>
          </w:p>
        </w:tc>
        <w:tc>
          <w:tcPr>
            <w:tcW w:w="5854" w:type="dxa"/>
            <w:gridSpan w:val="3"/>
          </w:tcPr>
          <w:p>
            <w:r>
              <w:rPr>
                <w:rFonts w:hint="eastAsia"/>
              </w:rPr>
              <w:t>所投产品、工程、服务在质量、技术、方案等方面没有实质性满足招标文件要求</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000000"/>
                <w:szCs w:val="22"/>
              </w:rPr>
            </w:pPr>
            <w:r>
              <w:rPr>
                <w:rFonts w:hint="eastAsia"/>
                <w:b/>
                <w:color w:val="000000"/>
                <w:szCs w:val="22"/>
              </w:rPr>
              <w:t>评分类别</w:t>
            </w:r>
          </w:p>
        </w:tc>
        <w:tc>
          <w:tcPr>
            <w:tcW w:w="5510" w:type="dxa"/>
            <w:gridSpan w:val="2"/>
            <w:vAlign w:val="center"/>
          </w:tcPr>
          <w:p>
            <w:pPr>
              <w:jc w:val="center"/>
              <w:rPr>
                <w:b/>
                <w:color w:val="000000"/>
                <w:szCs w:val="22"/>
              </w:rPr>
            </w:pPr>
            <w:r>
              <w:rPr>
                <w:rFonts w:hint="eastAsia"/>
                <w:b/>
                <w:color w:val="000000"/>
                <w:szCs w:val="22"/>
              </w:rPr>
              <w:t>评分项目</w:t>
            </w:r>
          </w:p>
        </w:tc>
        <w:tc>
          <w:tcPr>
            <w:tcW w:w="1422" w:type="dxa"/>
            <w:vAlign w:val="center"/>
          </w:tcPr>
          <w:p>
            <w:pPr>
              <w:jc w:val="center"/>
              <w:rPr>
                <w:b/>
                <w:color w:val="000000"/>
                <w:szCs w:val="22"/>
              </w:rPr>
            </w:pPr>
            <w:r>
              <w:rPr>
                <w:rFonts w:hint="eastAsia"/>
                <w:b/>
                <w:color w:val="000000"/>
                <w:szCs w:val="22"/>
              </w:rPr>
              <w:t>对应章节</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000000"/>
                <w:szCs w:val="22"/>
              </w:rPr>
            </w:pPr>
            <w:r>
              <w:rPr>
                <w:rFonts w:hint="eastAsia"/>
                <w:b/>
                <w:color w:val="000000"/>
                <w:szCs w:val="22"/>
              </w:rPr>
              <w:t>技术部分</w:t>
            </w: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商务部分</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bl>
    <w:p/>
    <w:p>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pPr>
        <w:jc w:val="center"/>
        <w:rPr>
          <w:rFonts w:ascii="宋体" w:hAnsi="宋体" w:cs="宋体"/>
          <w:b/>
          <w:color w:val="000000"/>
          <w:sz w:val="28"/>
          <w:szCs w:val="28"/>
        </w:rPr>
      </w:pPr>
    </w:p>
    <w:p>
      <w:pPr>
        <w:pStyle w:val="4"/>
        <w:jc w:val="center"/>
        <w:rPr>
          <w:rFonts w:cs="宋体"/>
          <w:bCs w:val="0"/>
          <w:kern w:val="0"/>
          <w:szCs w:val="28"/>
        </w:rPr>
      </w:pPr>
      <w:r>
        <w:rPr>
          <w:rFonts w:hint="eastAsia" w:cs="宋体"/>
          <w:bCs w:val="0"/>
          <w:kern w:val="0"/>
          <w:szCs w:val="28"/>
        </w:rPr>
        <w:t>二、法定代表人证明书</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rPr>
          <w:rFonts w:ascii="宋体" w:hAnsi="宋体" w:cs="宋体"/>
          <w:szCs w:val="21"/>
        </w:rPr>
      </w:pPr>
      <w:r>
        <w:rPr>
          <w:rFonts w:hint="eastAsia" w:ascii="宋体" w:hAnsi="宋体" w:cs="宋体"/>
          <w:szCs w:val="21"/>
        </w:rPr>
        <w:t xml:space="preserve">有效日期：         签发日期：         单位：              </w:t>
      </w:r>
    </w:p>
    <w:p>
      <w:pPr>
        <w:spacing w:line="360" w:lineRule="auto"/>
        <w:rPr>
          <w:rFonts w:ascii="宋体" w:hAnsi="宋体" w:cs="宋体"/>
          <w:szCs w:val="21"/>
        </w:rPr>
      </w:pPr>
      <w:r>
        <w:rPr>
          <w:rFonts w:hint="eastAsia" w:ascii="宋体" w:hAnsi="宋体" w:cs="宋体"/>
          <w:szCs w:val="21"/>
        </w:rPr>
        <w:t>附：代表人性别：   年龄：      身份证号码：</w:t>
      </w:r>
    </w:p>
    <w:p>
      <w:pPr>
        <w:spacing w:line="360" w:lineRule="auto"/>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 xml:space="preserve">      2、内容必须填写真实、清楚，涂改无效，不得转让、买卖。</w:t>
      </w:r>
    </w:p>
    <w:p>
      <w:pPr>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 须提供法定代表人的身份证复印件（附后）。</w:t>
      </w:r>
    </w:p>
    <w:p>
      <w:pPr>
        <w:rPr>
          <w:rFonts w:ascii="宋体" w:hAnsi="宋体" w:cs="宋体"/>
          <w:sz w:val="24"/>
        </w:rPr>
      </w:pPr>
    </w:p>
    <w:p>
      <w:pPr>
        <w:rPr>
          <w:rFonts w:ascii="宋体" w:hAnsi="宋体" w:cs="宋体"/>
          <w:sz w:val="24"/>
        </w:rPr>
      </w:pPr>
    </w:p>
    <w:p>
      <w:pPr>
        <w:rPr>
          <w:rFonts w:ascii="宋体" w:hAnsi="宋体" w:cs="宋体"/>
          <w:sz w:val="24"/>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三、投标文件签署授权委托书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w:t>
      </w:r>
      <w:r>
        <w:rPr>
          <w:rFonts w:hint="eastAsia" w:ascii="宋体" w:hAnsi="宋体" w:cs="宋体"/>
          <w:szCs w:val="21"/>
          <w:u w:val="single"/>
        </w:rPr>
        <w:t xml:space="preserve">                     </w:t>
      </w:r>
      <w:r>
        <w:rPr>
          <w:rFonts w:hint="eastAsia" w:ascii="宋体" w:hAnsi="宋体" w:cs="宋体"/>
          <w:szCs w:val="21"/>
        </w:rPr>
        <w:t>（单位名称）的</w:t>
      </w:r>
      <w:r>
        <w:rPr>
          <w:rFonts w:hint="eastAsia" w:ascii="宋体" w:hAnsi="宋体" w:cs="宋体"/>
          <w:szCs w:val="21"/>
          <w:u w:val="single"/>
        </w:rPr>
        <w:t xml:space="preserve">            </w:t>
      </w:r>
      <w:r>
        <w:rPr>
          <w:rFonts w:hint="eastAsia" w:ascii="宋体" w:hAnsi="宋体" w:cs="宋体"/>
          <w:szCs w:val="21"/>
        </w:rPr>
        <w:t>（姓名）为我公司签署本项目已递交的投标文件的法定代表人的授权委托代理人，代理人全权代表我所签署的本项目已递交的投标文件内容我均承认。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手机：</w:t>
      </w:r>
      <w:r>
        <w:rPr>
          <w:rFonts w:hint="eastAsia" w:ascii="宋体" w:hAnsi="宋体" w:cs="宋体"/>
          <w:szCs w:val="21"/>
          <w:u w:val="single"/>
        </w:rPr>
        <w:t xml:space="preserve">                   </w:t>
      </w:r>
    </w:p>
    <w:p>
      <w:pPr>
        <w:spacing w:line="360" w:lineRule="auto"/>
        <w:ind w:left="540" w:leftChars="257"/>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法定代表人（签名）：</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四、投标承诺函</w:t>
      </w:r>
    </w:p>
    <w:p>
      <w:pPr>
        <w:pStyle w:val="4"/>
        <w:ind w:firstLine="3373" w:firstLineChars="1200"/>
        <w:rPr>
          <w:rFonts w:cs="宋体"/>
          <w:bCs w:val="0"/>
          <w:szCs w:val="28"/>
        </w:rPr>
      </w:pPr>
      <w:r>
        <w:rPr>
          <w:rFonts w:hint="eastAsia" w:cs="宋体"/>
          <w:bCs w:val="0"/>
          <w:szCs w:val="28"/>
        </w:rPr>
        <w:t>（一）投标函</w:t>
      </w:r>
    </w:p>
    <w:p>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 xml:space="preserve">深圳市第一职业技术学校 </w:t>
      </w:r>
    </w:p>
    <w:p>
      <w:pPr>
        <w:numPr>
          <w:ilvl w:val="0"/>
          <w:numId w:val="7"/>
        </w:numPr>
        <w:spacing w:after="156" w:afterLines="50"/>
        <w:ind w:firstLine="440" w:firstLineChars="200"/>
        <w:rPr>
          <w:rFonts w:ascii="宋体" w:hAnsi="宋体" w:cs="宋体"/>
          <w:sz w:val="22"/>
          <w:szCs w:val="22"/>
        </w:rPr>
      </w:pPr>
      <w:r>
        <w:rPr>
          <w:rFonts w:hint="eastAsia" w:ascii="宋体" w:hAnsi="宋体" w:cs="宋体"/>
          <w:sz w:val="22"/>
          <w:szCs w:val="22"/>
        </w:rPr>
        <w:t>根据已收到贵方的</w:t>
      </w:r>
      <w:r>
        <w:rPr>
          <w:rFonts w:hint="eastAsia" w:ascii="宋体" w:hAnsi="宋体" w:cs="宋体"/>
          <w:sz w:val="22"/>
          <w:szCs w:val="22"/>
          <w:u w:val="single"/>
        </w:rPr>
        <w:t xml:space="preserve">                </w:t>
      </w:r>
      <w:r>
        <w:rPr>
          <w:rFonts w:hint="eastAsia" w:ascii="宋体" w:hAnsi="宋体" w:cs="宋体"/>
          <w:sz w:val="22"/>
          <w:szCs w:val="22"/>
        </w:rPr>
        <w:t>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cs="宋体"/>
          <w:sz w:val="22"/>
          <w:szCs w:val="22"/>
        </w:rPr>
        <w:t>。</w:t>
      </w:r>
    </w:p>
    <w:p>
      <w:pPr>
        <w:spacing w:after="156" w:afterLines="50"/>
        <w:ind w:firstLine="440" w:firstLineChars="200"/>
        <w:rPr>
          <w:rFonts w:ascii="宋体" w:hAnsi="宋体" w:cs="宋体"/>
          <w:sz w:val="22"/>
          <w:szCs w:val="22"/>
        </w:rPr>
      </w:pPr>
      <w:r>
        <w:rPr>
          <w:rFonts w:hint="eastAsia" w:ascii="宋体" w:hAnsi="宋体" w:cs="宋体"/>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3、在本项目投标过程中不弄虚作假，不隐瞒真实情况，不围标串标，不恶意质疑投诉。我公司已清楚违反上述要求的后果。</w:t>
      </w:r>
    </w:p>
    <w:p>
      <w:pPr>
        <w:spacing w:after="156" w:afterLines="50"/>
        <w:ind w:firstLine="440" w:firstLineChars="200"/>
        <w:rPr>
          <w:rFonts w:ascii="宋体" w:hAnsi="宋体" w:cs="宋体"/>
          <w:sz w:val="22"/>
          <w:szCs w:val="22"/>
        </w:rPr>
      </w:pPr>
      <w:r>
        <w:rPr>
          <w:rFonts w:hint="eastAsia" w:ascii="宋体" w:hAnsi="宋体" w:cs="宋体"/>
          <w:sz w:val="22"/>
          <w:szCs w:val="22"/>
        </w:rPr>
        <w:t>4、在本项目招标过程中，评标委员会若对投标人进行现场勘察或实地考察或检验有关证明材料的原件，我公司将随时做好接受检查的准备。</w:t>
      </w:r>
    </w:p>
    <w:p>
      <w:pPr>
        <w:spacing w:after="156" w:afterLines="50"/>
        <w:ind w:firstLine="440" w:firstLineChars="200"/>
        <w:rPr>
          <w:rFonts w:ascii="宋体" w:hAnsi="宋体" w:cs="宋体"/>
          <w:sz w:val="22"/>
          <w:szCs w:val="22"/>
        </w:rPr>
      </w:pPr>
      <w:r>
        <w:rPr>
          <w:rFonts w:hint="eastAsia" w:ascii="宋体" w:hAnsi="宋体" w:cs="宋体"/>
          <w:sz w:val="22"/>
          <w:szCs w:val="22"/>
        </w:rPr>
        <w:t>5、我方承诺所投标（响应）的货物、工程或服务，不存在侵犯知识产权的情况；已知悉并同意中标（成交）结果信息公示（公开）的内容。</w:t>
      </w:r>
    </w:p>
    <w:p>
      <w:pPr>
        <w:spacing w:after="156" w:afterLines="50"/>
        <w:ind w:firstLine="411" w:firstLineChars="196"/>
        <w:rPr>
          <w:rFonts w:ascii="宋体" w:hAnsi="宋体" w:cs="宋体"/>
          <w:szCs w:val="21"/>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投标人：                       单位地址：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法定代表人或其委托代理人：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邮政编码：            电话：            传真：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日期：       年     月    日                                </w:t>
      </w: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sz w:val="28"/>
          <w:szCs w:val="28"/>
        </w:rPr>
      </w:pPr>
      <w:r>
        <w:rPr>
          <w:rFonts w:hint="eastAsia" w:ascii="宋体" w:hAnsi="宋体" w:cs="宋体"/>
          <w:b/>
          <w:bCs/>
          <w:sz w:val="28"/>
          <w:szCs w:val="28"/>
        </w:rPr>
        <w:t>（二）政府采购投标及履约承诺函</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致：深圳市第一职业技术学校</w:t>
      </w:r>
    </w:p>
    <w:p>
      <w:pPr>
        <w:spacing w:after="156" w:afterLines="50"/>
        <w:ind w:firstLine="440" w:firstLineChars="200"/>
        <w:rPr>
          <w:rFonts w:ascii="宋体" w:hAnsi="宋体" w:cs="宋体"/>
          <w:sz w:val="22"/>
          <w:szCs w:val="22"/>
        </w:rPr>
      </w:pPr>
      <w:r>
        <w:rPr>
          <w:rFonts w:hint="eastAsia" w:ascii="宋体" w:hAnsi="宋体" w:cs="宋体"/>
          <w:sz w:val="22"/>
          <w:szCs w:val="22"/>
        </w:rPr>
        <w:t>我单位承诺：</w:t>
      </w:r>
    </w:p>
    <w:p>
      <w:pPr>
        <w:spacing w:after="156" w:afterLines="50"/>
        <w:ind w:firstLine="440" w:firstLineChars="200"/>
        <w:rPr>
          <w:rFonts w:ascii="宋体" w:hAnsi="宋体" w:cs="宋体"/>
          <w:sz w:val="22"/>
          <w:szCs w:val="22"/>
        </w:rPr>
      </w:pPr>
      <w:r>
        <w:rPr>
          <w:rFonts w:hint="eastAsia" w:ascii="宋体" w:hAnsi="宋体" w:cs="宋体"/>
          <w:sz w:val="22"/>
          <w:szCs w:val="22"/>
        </w:rPr>
        <w:t>1.我单位参与本项目所投标（响应）的货物、工程或服务，不存在侵犯知识产权的情况；已知悉并同意中标（成交）结果信息公示（公开）的内容。</w:t>
      </w:r>
    </w:p>
    <w:p>
      <w:pPr>
        <w:spacing w:after="156" w:afterLines="50"/>
        <w:ind w:firstLine="440" w:firstLineChars="200"/>
        <w:rPr>
          <w:rFonts w:ascii="宋体" w:hAnsi="宋体" w:cs="宋体"/>
          <w:sz w:val="22"/>
          <w:szCs w:val="22"/>
        </w:rPr>
      </w:pPr>
      <w:r>
        <w:rPr>
          <w:rFonts w:hint="eastAsia" w:ascii="宋体" w:hAnsi="宋体" w:cs="宋体"/>
          <w:sz w:val="22"/>
          <w:szCs w:val="22"/>
        </w:rPr>
        <w:t>2.我单位参与本项目投标前三年内，在经营活动中没有重大违法记录。</w:t>
      </w:r>
    </w:p>
    <w:p>
      <w:pPr>
        <w:spacing w:after="156" w:afterLines="50"/>
        <w:ind w:firstLine="440" w:firstLineChars="200"/>
        <w:rPr>
          <w:rFonts w:ascii="宋体" w:hAnsi="宋体" w:cs="宋体"/>
          <w:sz w:val="22"/>
          <w:szCs w:val="22"/>
        </w:rPr>
      </w:pPr>
      <w:r>
        <w:rPr>
          <w:rFonts w:hint="eastAsia" w:ascii="宋体" w:hAnsi="宋体" w:cs="宋体"/>
          <w:sz w:val="22"/>
          <w:szCs w:val="22"/>
        </w:rPr>
        <w:t>3.我单位参与本项目政府采购活动时不存在被有关部门禁止参与政府采购活动且在有效期内的情况。</w:t>
      </w:r>
    </w:p>
    <w:p>
      <w:pPr>
        <w:spacing w:after="156" w:afterLines="50"/>
        <w:ind w:firstLine="440" w:firstLineChars="200"/>
        <w:rPr>
          <w:rFonts w:ascii="宋体" w:hAnsi="宋体" w:cs="宋体"/>
          <w:sz w:val="22"/>
          <w:szCs w:val="22"/>
        </w:rPr>
      </w:pPr>
      <w:r>
        <w:rPr>
          <w:rFonts w:hint="eastAsia" w:ascii="宋体" w:hAnsi="宋体" w:cs="宋体"/>
          <w:sz w:val="22"/>
          <w:szCs w:val="22"/>
        </w:rPr>
        <w:t>4.我单位具备《中华人民共和国政府采购法》第二十二条第一款规定的六项条件。</w:t>
      </w:r>
    </w:p>
    <w:p>
      <w:pPr>
        <w:spacing w:after="156" w:afterLines="50"/>
        <w:ind w:firstLine="440" w:firstLineChars="200"/>
        <w:rPr>
          <w:rFonts w:ascii="宋体" w:hAnsi="宋体" w:cs="宋体"/>
          <w:sz w:val="22"/>
          <w:szCs w:val="22"/>
        </w:rPr>
      </w:pPr>
      <w:r>
        <w:rPr>
          <w:rFonts w:hint="eastAsia" w:ascii="宋体" w:hAnsi="宋体" w:cs="宋体"/>
          <w:sz w:val="22"/>
          <w:szCs w:val="22"/>
        </w:rPr>
        <w:t>5.我单位未被列入失信被执行人、重大税收违法案件当事人名单、政府采购严重违法失信行为记录名单。</w:t>
      </w:r>
    </w:p>
    <w:p>
      <w:pPr>
        <w:spacing w:after="156" w:afterLines="50"/>
        <w:ind w:firstLine="440" w:firstLineChars="200"/>
        <w:rPr>
          <w:rFonts w:ascii="宋体" w:hAnsi="宋体" w:cs="宋体"/>
          <w:sz w:val="22"/>
          <w:szCs w:val="22"/>
        </w:rPr>
      </w:pPr>
      <w:r>
        <w:rPr>
          <w:rFonts w:hint="eastAsia" w:ascii="宋体" w:hAnsi="宋体" w:cs="宋体"/>
          <w:sz w:val="22"/>
          <w:szCs w:val="22"/>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ind w:firstLine="440" w:firstLineChars="200"/>
        <w:rPr>
          <w:rFonts w:ascii="宋体" w:hAnsi="宋体" w:cs="宋体"/>
          <w:sz w:val="22"/>
          <w:szCs w:val="22"/>
        </w:rPr>
      </w:pPr>
      <w:r>
        <w:rPr>
          <w:rFonts w:hint="eastAsia" w:ascii="宋体" w:hAnsi="宋体" w:cs="宋体"/>
          <w:sz w:val="22"/>
          <w:szCs w:val="22"/>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ind w:firstLine="440" w:firstLineChars="200"/>
        <w:rPr>
          <w:rFonts w:ascii="宋体" w:hAnsi="宋体" w:cs="宋体"/>
          <w:sz w:val="22"/>
          <w:szCs w:val="22"/>
        </w:rPr>
      </w:pPr>
      <w:r>
        <w:rPr>
          <w:rFonts w:hint="eastAsia" w:ascii="宋体" w:hAnsi="宋体" w:cs="宋体"/>
          <w:sz w:val="22"/>
          <w:szCs w:val="2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ind w:firstLine="440" w:firstLineChars="200"/>
        <w:rPr>
          <w:rFonts w:ascii="宋体" w:hAnsi="宋体" w:cs="宋体"/>
          <w:sz w:val="22"/>
          <w:szCs w:val="22"/>
        </w:rPr>
      </w:pPr>
      <w:r>
        <w:rPr>
          <w:rFonts w:hint="eastAsia" w:ascii="宋体" w:hAnsi="宋体" w:cs="宋体"/>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9.我单位承诺中标后项目不转包，未经采购人同意不进行分包。</w:t>
      </w:r>
    </w:p>
    <w:p>
      <w:pPr>
        <w:spacing w:after="156" w:afterLines="50"/>
        <w:ind w:firstLine="440" w:firstLineChars="200"/>
        <w:rPr>
          <w:rFonts w:ascii="宋体" w:hAnsi="宋体" w:cs="宋体"/>
          <w:sz w:val="22"/>
          <w:szCs w:val="22"/>
        </w:rPr>
      </w:pPr>
      <w:r>
        <w:rPr>
          <w:rFonts w:hint="eastAsia" w:ascii="宋体" w:hAnsi="宋体" w:cs="宋体"/>
          <w:sz w:val="22"/>
          <w:szCs w:val="2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156" w:afterLines="50"/>
        <w:ind w:firstLine="440" w:firstLineChars="200"/>
        <w:rPr>
          <w:rFonts w:ascii="宋体" w:hAnsi="宋体" w:cs="宋体"/>
          <w:sz w:val="22"/>
          <w:szCs w:val="22"/>
        </w:rPr>
      </w:pPr>
      <w:r>
        <w:rPr>
          <w:rFonts w:hint="eastAsia" w:ascii="宋体" w:hAnsi="宋体" w:cs="宋体"/>
          <w:sz w:val="22"/>
          <w:szCs w:val="22"/>
        </w:rPr>
        <w:t>11.我单位保证，若所投货物涉及《财政部生态环境部关于印发节能产品政府采购品目清单的通知》（财库〔2019〕19号）列明的政府采购强制产品，则所投该产品符合节能产品的认证要求。</w:t>
      </w:r>
    </w:p>
    <w:p>
      <w:pPr>
        <w:spacing w:after="156" w:afterLines="50"/>
        <w:ind w:firstLine="440" w:firstLineChars="200"/>
        <w:rPr>
          <w:rFonts w:ascii="宋体" w:hAnsi="宋体" w:cs="宋体"/>
          <w:sz w:val="22"/>
          <w:szCs w:val="22"/>
        </w:rPr>
      </w:pPr>
      <w:r>
        <w:rPr>
          <w:rFonts w:hint="eastAsia" w:ascii="宋体" w:hAnsi="宋体" w:cs="宋体"/>
          <w:sz w:val="22"/>
          <w:szCs w:val="22"/>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ind w:firstLine="440" w:firstLineChars="200"/>
        <w:rPr>
          <w:rFonts w:ascii="宋体" w:hAnsi="宋体" w:cs="宋体"/>
          <w:sz w:val="22"/>
          <w:szCs w:val="22"/>
        </w:rPr>
      </w:pPr>
      <w:r>
        <w:rPr>
          <w:rFonts w:hint="eastAsia" w:ascii="宋体" w:hAnsi="宋体" w:cs="宋体"/>
          <w:sz w:val="22"/>
          <w:szCs w:val="22"/>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after="156" w:afterLines="50"/>
        <w:ind w:firstLine="440" w:firstLineChars="200"/>
        <w:rPr>
          <w:rFonts w:ascii="宋体" w:hAnsi="宋体" w:cs="宋体"/>
          <w:sz w:val="22"/>
          <w:szCs w:val="22"/>
        </w:rPr>
      </w:pPr>
      <w:r>
        <w:rPr>
          <w:rFonts w:hint="eastAsia" w:ascii="宋体" w:hAnsi="宋体" w:cs="宋体"/>
          <w:sz w:val="22"/>
          <w:szCs w:val="22"/>
        </w:rPr>
        <w:t>以上承诺，如有违反，愿依照国家相关法律法规处理，并承担由此给采购人带来的损失。</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投标人：</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日期：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年</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月</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日</w:t>
      </w:r>
    </w:p>
    <w:p>
      <w:pPr>
        <w:spacing w:after="156" w:afterLines="50"/>
        <w:ind w:firstLine="440" w:firstLineChars="200"/>
        <w:rPr>
          <w:rFonts w:ascii="宋体" w:hAnsi="宋体" w:cs="宋体"/>
          <w:sz w:val="22"/>
          <w:szCs w:val="22"/>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五、投标人情况介绍</w:t>
      </w:r>
    </w:p>
    <w:p>
      <w:pPr>
        <w:spacing w:after="156" w:afterLines="50"/>
        <w:rPr>
          <w:rFonts w:ascii="宋体" w:hAnsi="宋体" w:cs="宋体"/>
          <w:b/>
          <w:bCs/>
          <w:sz w:val="24"/>
        </w:rPr>
      </w:pPr>
      <w:r>
        <w:rPr>
          <w:rFonts w:hint="eastAsia" w:ascii="宋体" w:hAnsi="宋体" w:cs="宋体"/>
          <w:b/>
          <w:bCs/>
          <w:sz w:val="24"/>
        </w:rPr>
        <w:t>（一）投标人资格要求的证明文件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（1）营业执照（或单位法人登记证等）复印件；</w:t>
      </w:r>
    </w:p>
    <w:p>
      <w:pPr>
        <w:spacing w:after="156" w:afterLines="50"/>
        <w:ind w:firstLine="440" w:firstLineChars="200"/>
        <w:rPr>
          <w:rFonts w:ascii="宋体" w:hAnsi="宋体" w:cs="宋体"/>
          <w:sz w:val="22"/>
          <w:szCs w:val="22"/>
        </w:rPr>
      </w:pPr>
      <w:r>
        <w:rPr>
          <w:rFonts w:hint="eastAsia" w:ascii="宋体" w:hAnsi="宋体" w:cs="宋体"/>
          <w:sz w:val="22"/>
          <w:szCs w:val="22"/>
        </w:rPr>
        <w:t>（2）具有相关经营范围并合法经营的证明文件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（提供深圳信用网https://www.szcredit.com.cn/查询原件并加盖公章，或信用中国查询证明文件并加盖公章和市场监督管理局关于经营范围的截图。）</w:t>
      </w:r>
    </w:p>
    <w:p>
      <w:pPr>
        <w:outlineLvl w:val="3"/>
        <w:rPr>
          <w:rFonts w:ascii="宋体" w:hAnsi="宋体" w:cs="宋体"/>
          <w:b/>
          <w:bCs/>
          <w:sz w:val="24"/>
        </w:rPr>
      </w:pPr>
      <w:r>
        <w:rPr>
          <w:rFonts w:hint="eastAsia" w:ascii="宋体" w:hAnsi="宋体" w:cs="宋体"/>
          <w:b/>
          <w:bCs/>
          <w:sz w:val="24"/>
        </w:rPr>
        <w:t>（二）近三年同类业绩</w:t>
      </w:r>
    </w:p>
    <w:tbl>
      <w:tblPr>
        <w:tblStyle w:val="14"/>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r>
              <w:rPr>
                <w:rFonts w:hint="eastAsia" w:ascii="宋体" w:hAnsi="宋体" w:cs="宋体"/>
                <w:szCs w:val="21"/>
              </w:rPr>
              <w:t>采购人</w:t>
            </w:r>
          </w:p>
        </w:tc>
        <w:tc>
          <w:tcPr>
            <w:tcW w:w="1820" w:type="dxa"/>
            <w:vAlign w:val="center"/>
          </w:tcPr>
          <w:p>
            <w:pPr>
              <w:rPr>
                <w:rFonts w:ascii="宋体" w:hAnsi="宋体" w:cs="宋体"/>
                <w:szCs w:val="21"/>
              </w:rPr>
            </w:pPr>
            <w:r>
              <w:rPr>
                <w:rFonts w:hint="eastAsia" w:ascii="宋体" w:hAnsi="宋体" w:cs="宋体"/>
                <w:szCs w:val="21"/>
              </w:rPr>
              <w:t>项目名称</w:t>
            </w:r>
          </w:p>
        </w:tc>
        <w:tc>
          <w:tcPr>
            <w:tcW w:w="1548" w:type="dxa"/>
            <w:vAlign w:val="center"/>
          </w:tcPr>
          <w:p>
            <w:pPr>
              <w:rPr>
                <w:rFonts w:ascii="宋体" w:hAnsi="宋体" w:cs="宋体"/>
                <w:szCs w:val="21"/>
              </w:rPr>
            </w:pPr>
            <w:r>
              <w:rPr>
                <w:rFonts w:hint="eastAsia" w:ascii="宋体" w:hAnsi="宋体" w:cs="宋体"/>
                <w:szCs w:val="21"/>
              </w:rPr>
              <w:t>项目规模（金额）</w:t>
            </w:r>
          </w:p>
        </w:tc>
        <w:tc>
          <w:tcPr>
            <w:tcW w:w="1464" w:type="dxa"/>
            <w:vAlign w:val="center"/>
          </w:tcPr>
          <w:p>
            <w:pPr>
              <w:rPr>
                <w:rFonts w:ascii="宋体" w:hAnsi="宋体" w:cs="宋体"/>
                <w:szCs w:val="21"/>
              </w:rPr>
            </w:pPr>
            <w:r>
              <w:rPr>
                <w:rFonts w:hint="eastAsia" w:ascii="宋体" w:hAnsi="宋体" w:cs="宋体"/>
                <w:szCs w:val="21"/>
              </w:rPr>
              <w:t>合同签订日期</w:t>
            </w:r>
          </w:p>
        </w:tc>
        <w:tc>
          <w:tcPr>
            <w:tcW w:w="1263" w:type="dxa"/>
            <w:vAlign w:val="center"/>
          </w:tcPr>
          <w:p>
            <w:pPr>
              <w:rPr>
                <w:rFonts w:ascii="宋体" w:hAnsi="宋体" w:cs="宋体"/>
                <w:szCs w:val="21"/>
              </w:rPr>
            </w:pPr>
            <w:r>
              <w:rPr>
                <w:rFonts w:hint="eastAsia" w:ascii="宋体" w:hAnsi="宋体" w:cs="宋体"/>
                <w:szCs w:val="21"/>
              </w:rPr>
              <w:t>履约验收时间</w:t>
            </w:r>
          </w:p>
        </w:tc>
        <w:tc>
          <w:tcPr>
            <w:tcW w:w="1418" w:type="dxa"/>
            <w:vAlign w:val="center"/>
          </w:tcPr>
          <w:p>
            <w:pPr>
              <w:rPr>
                <w:rFonts w:ascii="宋体" w:hAnsi="宋体" w:cs="宋体"/>
                <w:szCs w:val="21"/>
              </w:rPr>
            </w:pPr>
            <w:r>
              <w:rPr>
                <w:rFonts w:hint="eastAsia" w:ascii="宋体" w:hAnsi="宋体" w:cs="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bl>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注：需递交上述项目的证明材料（中标通知书或合同关键页、履约验收报告）复印件（加盖公章），原件备查。</w:t>
      </w: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六、分项报价清单</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项目报价表</w:t>
      </w:r>
    </w:p>
    <w:p>
      <w:pPr>
        <w:rPr>
          <w:rFonts w:ascii="宋体" w:hAnsi="宋体" w:cs="宋体"/>
          <w:b/>
          <w:sz w:val="24"/>
        </w:rPr>
      </w:pPr>
    </w:p>
    <w:tbl>
      <w:tblPr>
        <w:tblStyle w:val="14"/>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525"/>
        <w:gridCol w:w="1440"/>
        <w:gridCol w:w="900"/>
        <w:gridCol w:w="720"/>
        <w:gridCol w:w="720"/>
        <w:gridCol w:w="900"/>
        <w:gridCol w:w="90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jc w:val="center"/>
              <w:rPr>
                <w:rFonts w:ascii="宋体" w:hAnsi="宋体" w:cs="宋体"/>
                <w:szCs w:val="21"/>
              </w:rPr>
            </w:pPr>
            <w:r>
              <w:rPr>
                <w:rFonts w:hint="eastAsia" w:ascii="宋体" w:hAnsi="宋体" w:cs="宋体"/>
                <w:szCs w:val="21"/>
              </w:rPr>
              <w:t>序号</w:t>
            </w:r>
          </w:p>
        </w:tc>
        <w:tc>
          <w:tcPr>
            <w:tcW w:w="2525" w:type="dxa"/>
            <w:vAlign w:val="center"/>
          </w:tcPr>
          <w:p>
            <w:pPr>
              <w:jc w:val="center"/>
              <w:rPr>
                <w:rFonts w:ascii="宋体" w:hAnsi="宋体" w:cs="宋体"/>
                <w:szCs w:val="21"/>
              </w:rPr>
            </w:pPr>
            <w:r>
              <w:rPr>
                <w:rFonts w:hint="eastAsia" w:ascii="宋体" w:hAnsi="宋体" w:cs="宋体"/>
                <w:szCs w:val="21"/>
              </w:rPr>
              <w:t>货物名称</w:t>
            </w:r>
          </w:p>
        </w:tc>
        <w:tc>
          <w:tcPr>
            <w:tcW w:w="1440" w:type="dxa"/>
            <w:vAlign w:val="center"/>
          </w:tcPr>
          <w:p>
            <w:pPr>
              <w:jc w:val="center"/>
              <w:rPr>
                <w:rFonts w:ascii="宋体" w:hAnsi="宋体" w:cs="宋体"/>
                <w:szCs w:val="21"/>
              </w:rPr>
            </w:pPr>
            <w:r>
              <w:rPr>
                <w:rFonts w:hint="eastAsia" w:ascii="宋体" w:hAnsi="宋体" w:cs="宋体"/>
                <w:szCs w:val="21"/>
              </w:rPr>
              <w:t>规格及型号</w:t>
            </w:r>
          </w:p>
        </w:tc>
        <w:tc>
          <w:tcPr>
            <w:tcW w:w="900" w:type="dxa"/>
            <w:vAlign w:val="center"/>
          </w:tcPr>
          <w:p>
            <w:pPr>
              <w:jc w:val="center"/>
              <w:rPr>
                <w:rFonts w:ascii="宋体" w:hAnsi="宋体" w:cs="宋体"/>
                <w:b/>
                <w:szCs w:val="21"/>
              </w:rPr>
            </w:pPr>
            <w:r>
              <w:rPr>
                <w:rFonts w:hint="eastAsia" w:ascii="宋体" w:hAnsi="宋体" w:cs="宋体"/>
                <w:bCs/>
                <w:szCs w:val="21"/>
              </w:rPr>
              <w:t>原产地</w:t>
            </w:r>
          </w:p>
        </w:tc>
        <w:tc>
          <w:tcPr>
            <w:tcW w:w="720" w:type="dxa"/>
            <w:vAlign w:val="center"/>
          </w:tcPr>
          <w:p>
            <w:pPr>
              <w:jc w:val="center"/>
              <w:rPr>
                <w:rFonts w:ascii="宋体" w:hAnsi="宋体" w:cs="宋体"/>
                <w:szCs w:val="21"/>
              </w:rPr>
            </w:pPr>
            <w:r>
              <w:rPr>
                <w:rFonts w:hint="eastAsia" w:ascii="宋体" w:hAnsi="宋体" w:cs="宋体"/>
                <w:szCs w:val="21"/>
              </w:rPr>
              <w:t>品牌</w:t>
            </w:r>
          </w:p>
        </w:tc>
        <w:tc>
          <w:tcPr>
            <w:tcW w:w="720" w:type="dxa"/>
            <w:vAlign w:val="center"/>
          </w:tcPr>
          <w:p>
            <w:pPr>
              <w:jc w:val="center"/>
              <w:rPr>
                <w:rFonts w:ascii="宋体" w:hAnsi="宋体" w:cs="宋体"/>
                <w:szCs w:val="21"/>
              </w:rPr>
            </w:pPr>
            <w:r>
              <w:rPr>
                <w:rFonts w:hint="eastAsia" w:ascii="宋体" w:hAnsi="宋体" w:cs="宋体"/>
                <w:szCs w:val="21"/>
              </w:rPr>
              <w:t>数量</w:t>
            </w:r>
          </w:p>
        </w:tc>
        <w:tc>
          <w:tcPr>
            <w:tcW w:w="900" w:type="dxa"/>
            <w:vAlign w:val="center"/>
          </w:tcPr>
          <w:p>
            <w:pPr>
              <w:jc w:val="center"/>
              <w:rPr>
                <w:rFonts w:ascii="宋体" w:hAnsi="宋体" w:cs="宋体"/>
                <w:szCs w:val="21"/>
              </w:rPr>
            </w:pPr>
            <w:r>
              <w:rPr>
                <w:rFonts w:hint="eastAsia" w:ascii="宋体" w:hAnsi="宋体" w:cs="宋体"/>
                <w:szCs w:val="21"/>
              </w:rPr>
              <w:t>单价(元)</w:t>
            </w:r>
          </w:p>
        </w:tc>
        <w:tc>
          <w:tcPr>
            <w:tcW w:w="900" w:type="dxa"/>
            <w:vAlign w:val="center"/>
          </w:tcPr>
          <w:p>
            <w:pPr>
              <w:jc w:val="center"/>
              <w:rPr>
                <w:rFonts w:ascii="宋体" w:hAnsi="宋体" w:cs="宋体"/>
                <w:szCs w:val="21"/>
              </w:rPr>
            </w:pPr>
            <w:r>
              <w:rPr>
                <w:rFonts w:hint="eastAsia" w:ascii="宋体" w:hAnsi="宋体" w:cs="宋体"/>
                <w:szCs w:val="21"/>
              </w:rPr>
              <w:t>合价(元)</w:t>
            </w:r>
          </w:p>
        </w:tc>
        <w:tc>
          <w:tcPr>
            <w:tcW w:w="956" w:type="dxa"/>
            <w:vAlign w:val="center"/>
          </w:tcPr>
          <w:p>
            <w:pPr>
              <w:jc w:val="center"/>
              <w:rPr>
                <w:rFonts w:ascii="宋体" w:hAnsi="宋体" w:cs="宋体"/>
                <w:szCs w:val="21"/>
              </w:rPr>
            </w:pPr>
            <w:r>
              <w:rPr>
                <w:rFonts w:hint="eastAsia" w:ascii="宋体" w:hAnsi="宋体" w:cs="宋体"/>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2" w:type="dxa"/>
            <w:gridSpan w:val="7"/>
          </w:tcPr>
          <w:p>
            <w:pPr>
              <w:rPr>
                <w:rFonts w:ascii="宋体" w:hAnsi="宋体" w:cs="宋体"/>
                <w:szCs w:val="21"/>
              </w:rPr>
            </w:pPr>
            <w:r>
              <w:rPr>
                <w:rFonts w:hint="eastAsia" w:ascii="宋体" w:hAnsi="宋体" w:cs="宋体"/>
                <w:szCs w:val="21"/>
              </w:rPr>
              <w:t>合计（即：投标总价；币种：人民币；单位：元）：大写：</w:t>
            </w:r>
          </w:p>
        </w:tc>
        <w:tc>
          <w:tcPr>
            <w:tcW w:w="900" w:type="dxa"/>
          </w:tcPr>
          <w:p>
            <w:pPr>
              <w:rPr>
                <w:rFonts w:ascii="宋体" w:hAnsi="宋体" w:cs="宋体"/>
                <w:szCs w:val="21"/>
              </w:rPr>
            </w:pPr>
          </w:p>
        </w:tc>
        <w:tc>
          <w:tcPr>
            <w:tcW w:w="956"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供应商代表姓名：</w:t>
      </w:r>
      <w:r>
        <w:rPr>
          <w:rFonts w:hint="eastAsia" w:ascii="宋体" w:hAnsi="宋体" w:cs="宋体"/>
          <w:szCs w:val="21"/>
          <w:u w:val="single"/>
        </w:rPr>
        <w:t xml:space="preserve">               </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注：1.所有价格应按“招标文件”中规定的货币单位填写；</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 xml:space="preserve">    2.投标总价应为以上各分项价格之和；</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3.本表格式不得修改；</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4.单价、合价和投标总价为包干价，即三者均应包含设备的价款、包装、运输、装卸、安装、调试、技术指导、培训、咨询、服务、保险、税费、检测、验收合格交付使用之前以及技术和售后服务等其他各项有关费用。</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5.投标总价和项目报价表中单个采购预算条目报价均不得超过对应的财政预算限额，否则将导致废标。</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6.开标一览表的投标总价必须与项目报价表的投标总价一致。</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7.“原产地”是指该产品的实际生产加工地，而非品牌总公司所在地。</w:t>
      </w:r>
    </w:p>
    <w:p>
      <w:pPr>
        <w:widowControl/>
        <w:shd w:val="clear" w:color="auto" w:fill="FFFFFF"/>
        <w:spacing w:line="360" w:lineRule="atLeast"/>
        <w:jc w:val="left"/>
        <w:rPr>
          <w:rFonts w:ascii="宋体" w:hAnsi="宋体" w:cs="宋体"/>
          <w:kern w:val="0"/>
          <w:sz w:val="22"/>
          <w:szCs w:val="22"/>
          <w:shd w:val="clear" w:color="auto" w:fill="FFFFFF"/>
        </w:rPr>
      </w:pPr>
    </w:p>
    <w:p>
      <w:pPr>
        <w:pStyle w:val="4"/>
        <w:jc w:val="center"/>
        <w:rPr>
          <w:rFonts w:cs="宋体"/>
          <w:bCs w:val="0"/>
          <w:szCs w:val="28"/>
        </w:rPr>
      </w:pPr>
      <w:r>
        <w:rPr>
          <w:rFonts w:hint="eastAsia" w:cs="宋体"/>
          <w:bCs w:val="0"/>
          <w:szCs w:val="28"/>
        </w:rPr>
        <w:t>七、货物说明一览表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pStyle w:val="8"/>
      </w:pP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260"/>
        <w:gridCol w:w="1980"/>
        <w:gridCol w:w="1260"/>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jc w:val="center"/>
              <w:rPr>
                <w:rFonts w:ascii="宋体" w:hAnsi="宋体" w:cs="宋体"/>
                <w:szCs w:val="21"/>
              </w:rPr>
            </w:pPr>
            <w:r>
              <w:rPr>
                <w:rFonts w:hint="eastAsia" w:ascii="宋体" w:hAnsi="宋体" w:cs="宋体"/>
                <w:szCs w:val="21"/>
              </w:rPr>
              <w:t>序号</w:t>
            </w:r>
          </w:p>
        </w:tc>
        <w:tc>
          <w:tcPr>
            <w:tcW w:w="1620" w:type="dxa"/>
          </w:tcPr>
          <w:p>
            <w:pPr>
              <w:jc w:val="center"/>
              <w:rPr>
                <w:rFonts w:ascii="宋体" w:hAnsi="宋体" w:cs="宋体"/>
                <w:szCs w:val="21"/>
              </w:rPr>
            </w:pPr>
            <w:r>
              <w:rPr>
                <w:rFonts w:hint="eastAsia" w:ascii="宋体" w:hAnsi="宋体" w:cs="宋体"/>
                <w:szCs w:val="21"/>
              </w:rPr>
              <w:t>货物名称</w:t>
            </w:r>
          </w:p>
        </w:tc>
        <w:tc>
          <w:tcPr>
            <w:tcW w:w="1260" w:type="dxa"/>
          </w:tcPr>
          <w:p>
            <w:pPr>
              <w:jc w:val="center"/>
              <w:rPr>
                <w:rFonts w:ascii="宋体" w:hAnsi="宋体" w:cs="宋体"/>
                <w:szCs w:val="21"/>
              </w:rPr>
            </w:pPr>
            <w:r>
              <w:rPr>
                <w:rFonts w:hint="eastAsia" w:ascii="宋体" w:hAnsi="宋体" w:cs="宋体"/>
                <w:szCs w:val="21"/>
              </w:rPr>
              <w:t>型号</w:t>
            </w:r>
          </w:p>
        </w:tc>
        <w:tc>
          <w:tcPr>
            <w:tcW w:w="1980" w:type="dxa"/>
          </w:tcPr>
          <w:p>
            <w:pPr>
              <w:jc w:val="center"/>
              <w:rPr>
                <w:rFonts w:ascii="宋体" w:hAnsi="宋体" w:cs="宋体"/>
                <w:szCs w:val="21"/>
              </w:rPr>
            </w:pPr>
            <w:r>
              <w:rPr>
                <w:rFonts w:hint="eastAsia" w:ascii="宋体" w:hAnsi="宋体" w:cs="宋体"/>
                <w:szCs w:val="21"/>
              </w:rPr>
              <w:t>技术参数</w:t>
            </w:r>
          </w:p>
        </w:tc>
        <w:tc>
          <w:tcPr>
            <w:tcW w:w="1260" w:type="dxa"/>
          </w:tcPr>
          <w:p>
            <w:pPr>
              <w:jc w:val="center"/>
              <w:rPr>
                <w:rFonts w:ascii="宋体" w:hAnsi="宋体" w:cs="宋体"/>
                <w:szCs w:val="21"/>
              </w:rPr>
            </w:pPr>
            <w:r>
              <w:rPr>
                <w:rFonts w:hint="eastAsia" w:ascii="宋体" w:hAnsi="宋体" w:cs="宋体"/>
                <w:szCs w:val="21"/>
              </w:rPr>
              <w:t>数量</w:t>
            </w:r>
          </w:p>
        </w:tc>
        <w:tc>
          <w:tcPr>
            <w:tcW w:w="1344" w:type="dxa"/>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注：提供</w:t>
      </w:r>
      <w:r>
        <w:rPr>
          <w:rFonts w:hint="eastAsia" w:ascii="宋体" w:hAnsi="宋体" w:cs="宋体"/>
          <w:b/>
          <w:bCs/>
          <w:szCs w:val="21"/>
        </w:rPr>
        <w:t>制造商出具的产品中文说明书、彩页、照片等</w:t>
      </w:r>
      <w:r>
        <w:rPr>
          <w:rFonts w:hint="eastAsia" w:ascii="宋体" w:hAnsi="宋体" w:cs="宋体"/>
          <w:szCs w:val="21"/>
        </w:rPr>
        <w:t>相关资料</w:t>
      </w:r>
    </w:p>
    <w:p>
      <w:pPr>
        <w:rPr>
          <w:rFonts w:ascii="宋体" w:hAnsi="宋体" w:cs="宋体"/>
          <w:sz w:val="24"/>
        </w:rPr>
      </w:pPr>
    </w:p>
    <w:p>
      <w:pPr>
        <w:pStyle w:val="4"/>
        <w:jc w:val="center"/>
        <w:rPr>
          <w:rFonts w:cs="宋体"/>
          <w:bCs w:val="0"/>
          <w:szCs w:val="28"/>
        </w:rPr>
      </w:pPr>
      <w:r>
        <w:rPr>
          <w:rFonts w:hint="eastAsia" w:cs="宋体"/>
          <w:bCs w:val="0"/>
          <w:szCs w:val="28"/>
        </w:rPr>
        <w:t>八、技术规格偏离表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pStyle w:val="8"/>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r>
              <w:rPr>
                <w:rFonts w:hint="eastAsia" w:ascii="宋体" w:hAnsi="宋体" w:cs="宋体"/>
                <w:szCs w:val="21"/>
              </w:rPr>
              <w:t>序号</w:t>
            </w:r>
          </w:p>
        </w:tc>
        <w:tc>
          <w:tcPr>
            <w:tcW w:w="1356" w:type="dxa"/>
          </w:tcPr>
          <w:p>
            <w:pPr>
              <w:rPr>
                <w:rFonts w:ascii="宋体" w:hAnsi="宋体" w:cs="宋体"/>
                <w:szCs w:val="21"/>
              </w:rPr>
            </w:pPr>
            <w:r>
              <w:rPr>
                <w:rFonts w:hint="eastAsia" w:ascii="宋体" w:hAnsi="宋体" w:cs="宋体"/>
                <w:szCs w:val="21"/>
              </w:rPr>
              <w:t>货物名称</w:t>
            </w:r>
          </w:p>
        </w:tc>
        <w:tc>
          <w:tcPr>
            <w:tcW w:w="1356" w:type="dxa"/>
          </w:tcPr>
          <w:p>
            <w:pPr>
              <w:rPr>
                <w:rFonts w:ascii="宋体" w:hAnsi="宋体" w:cs="宋体"/>
                <w:szCs w:val="21"/>
              </w:rPr>
            </w:pPr>
            <w:r>
              <w:rPr>
                <w:rFonts w:hint="eastAsia" w:ascii="宋体" w:hAnsi="宋体" w:cs="宋体"/>
                <w:szCs w:val="21"/>
              </w:rPr>
              <w:t>招标技术要求</w:t>
            </w:r>
          </w:p>
        </w:tc>
        <w:tc>
          <w:tcPr>
            <w:tcW w:w="1356" w:type="dxa"/>
          </w:tcPr>
          <w:p>
            <w:pPr>
              <w:rPr>
                <w:rFonts w:ascii="宋体" w:hAnsi="宋体" w:cs="宋体"/>
                <w:szCs w:val="21"/>
              </w:rPr>
            </w:pPr>
            <w:r>
              <w:rPr>
                <w:rFonts w:hint="eastAsia" w:ascii="宋体" w:hAnsi="宋体" w:cs="宋体"/>
                <w:szCs w:val="21"/>
              </w:rPr>
              <w:t>投标技术响应</w:t>
            </w:r>
          </w:p>
        </w:tc>
        <w:tc>
          <w:tcPr>
            <w:tcW w:w="1484" w:type="dxa"/>
          </w:tcPr>
          <w:p>
            <w:pPr>
              <w:rPr>
                <w:rFonts w:ascii="宋体" w:hAnsi="宋体" w:cs="宋体"/>
                <w:szCs w:val="21"/>
              </w:rPr>
            </w:pPr>
            <w:r>
              <w:rPr>
                <w:rFonts w:hint="eastAsia" w:ascii="宋体" w:hAnsi="宋体" w:cs="宋体"/>
                <w:szCs w:val="21"/>
              </w:rPr>
              <w:t>偏离情况</w:t>
            </w:r>
          </w:p>
        </w:tc>
        <w:tc>
          <w:tcPr>
            <w:tcW w:w="1530" w:type="dxa"/>
          </w:tcPr>
          <w:p>
            <w:pP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rPr>
          <w:rFonts w:ascii="宋体" w:hAnsi="宋体" w:cs="宋体"/>
          <w:szCs w:val="21"/>
        </w:rPr>
      </w:pPr>
      <w:r>
        <w:rPr>
          <w:rFonts w:hint="eastAsia" w:ascii="宋体" w:hAnsi="宋体" w:cs="宋体"/>
          <w:szCs w:val="21"/>
        </w:rPr>
        <w:t>1、“招标技术要求”一栏应</w:t>
      </w:r>
      <w:r>
        <w:rPr>
          <w:rFonts w:hint="eastAsia" w:ascii="宋体" w:hAnsi="宋体" w:cs="宋体"/>
          <w:b/>
          <w:szCs w:val="21"/>
        </w:rPr>
        <w:t>填写招标文件第二章</w:t>
      </w:r>
      <w:r>
        <w:rPr>
          <w:rFonts w:hint="eastAsia" w:ascii="宋体" w:hAnsi="宋体" w:cs="宋体"/>
          <w:szCs w:val="21"/>
        </w:rPr>
        <w:t>“三、具体技术要求”的内容；</w:t>
      </w:r>
    </w:p>
    <w:p>
      <w:pPr>
        <w:rPr>
          <w:rFonts w:ascii="宋体" w:hAnsi="宋体" w:cs="宋体"/>
          <w:szCs w:val="21"/>
        </w:rPr>
      </w:pPr>
      <w:r>
        <w:rPr>
          <w:rFonts w:hint="eastAsia" w:ascii="宋体" w:hAnsi="宋体" w:cs="宋体"/>
          <w:szCs w:val="21"/>
        </w:rPr>
        <w:t>2、“投标技术响应”一栏必须详细填写投标产品的具体参数，并应对照招标技术要求一一对应响应；</w:t>
      </w:r>
    </w:p>
    <w:p>
      <w:pPr>
        <w:rPr>
          <w:rFonts w:ascii="宋体" w:hAnsi="宋体" w:cs="宋体"/>
          <w:szCs w:val="21"/>
        </w:rPr>
      </w:pPr>
      <w:r>
        <w:rPr>
          <w:rFonts w:hint="eastAsia" w:ascii="宋体" w:hAnsi="宋体" w:cs="宋体"/>
          <w:szCs w:val="21"/>
        </w:rPr>
        <w:t>3、“偏离情况”一栏应如实填写“正偏离”、“负偏离”或“无偏离”。</w:t>
      </w:r>
    </w:p>
    <w:p>
      <w:pPr>
        <w:rPr>
          <w:rFonts w:ascii="宋体" w:hAnsi="宋体" w:cs="宋体"/>
          <w:szCs w:val="21"/>
        </w:rPr>
      </w:pPr>
      <w:r>
        <w:rPr>
          <w:rFonts w:hint="eastAsia" w:ascii="宋体" w:hAnsi="宋体" w:cs="宋体"/>
          <w:szCs w:val="21"/>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rPr>
          <w:rFonts w:ascii="宋体" w:hAnsi="宋体" w:cs="宋体"/>
          <w:szCs w:val="21"/>
        </w:rPr>
      </w:pPr>
      <w:r>
        <w:rPr>
          <w:rFonts w:hint="eastAsia" w:ascii="宋体" w:hAnsi="宋体" w:cs="宋体"/>
          <w:szCs w:val="21"/>
        </w:rPr>
        <w:t>5、证明资料（均为原件扫描件）的提供要求：</w:t>
      </w:r>
    </w:p>
    <w:p>
      <w:pPr>
        <w:rPr>
          <w:rFonts w:ascii="宋体" w:hAnsi="宋体" w:cs="宋体"/>
          <w:szCs w:val="21"/>
        </w:rPr>
      </w:pPr>
      <w:r>
        <w:rPr>
          <w:rFonts w:hint="eastAsia" w:ascii="宋体" w:hAnsi="宋体" w:cs="宋体"/>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rPr>
          <w:rFonts w:ascii="宋体" w:hAnsi="宋体" w:cs="宋体"/>
          <w:szCs w:val="21"/>
        </w:rPr>
      </w:pPr>
      <w:r>
        <w:rPr>
          <w:rFonts w:hint="eastAsia" w:ascii="宋体" w:hAnsi="宋体" w:cs="宋体"/>
          <w:szCs w:val="21"/>
        </w:rPr>
        <w:t>（2）我国政府机构出具的产品检验和核准证件应为证件正面、背面和附件标注的全部具体内容；产品检验和核准证件的尺寸和清晰度应该能够被阅读、识别和判断。未达到以上提供要求的，评标委员会有权认定为不合格响应，其相关分数予以扣减或作废标处理。</w:t>
      </w:r>
    </w:p>
    <w:p>
      <w:pPr>
        <w:rPr>
          <w:rFonts w:ascii="宋体" w:hAnsi="宋体" w:cs="宋体"/>
          <w:szCs w:val="21"/>
        </w:rPr>
      </w:pPr>
      <w:r>
        <w:rPr>
          <w:rFonts w:hint="eastAsia" w:ascii="宋体" w:hAnsi="宋体" w:cs="宋体"/>
          <w:szCs w:val="21"/>
        </w:rPr>
        <w:t>6、评标委员会有权对以谋取中标为目的的技术规格模糊响应（如有意照搬照抄招标文件的技术要求）或虚假响应予以认定，并视情况经集中采购机构报市政府采购监督管理部门予以处罚。</w:t>
      </w:r>
    </w:p>
    <w:p>
      <w:pPr>
        <w:rPr>
          <w:rFonts w:ascii="宋体" w:hAnsi="宋体" w:cs="宋体"/>
          <w:sz w:val="24"/>
        </w:rPr>
      </w:pPr>
    </w:p>
    <w:p>
      <w:pPr>
        <w:pStyle w:val="4"/>
        <w:jc w:val="center"/>
        <w:rPr>
          <w:rFonts w:cs="宋体"/>
          <w:bCs w:val="0"/>
          <w:szCs w:val="28"/>
        </w:rPr>
      </w:pPr>
      <w:r>
        <w:rPr>
          <w:rFonts w:hint="eastAsia" w:cs="宋体"/>
          <w:bCs w:val="0"/>
          <w:szCs w:val="28"/>
        </w:rPr>
        <w:t>九、商务需求偏离表</w:t>
      </w:r>
    </w:p>
    <w:p>
      <w:pPr>
        <w:rPr>
          <w:rFonts w:ascii="宋体" w:hAnsi="宋体" w:cs="宋体"/>
          <w:b/>
          <w:szCs w:val="21"/>
        </w:rPr>
      </w:pPr>
    </w:p>
    <w:p>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rPr>
          <w:rFonts w:ascii="宋体" w:hAnsi="宋体" w:cs="宋体"/>
          <w:szCs w:val="21"/>
        </w:rPr>
      </w:pPr>
    </w:p>
    <w:tbl>
      <w:tblPr>
        <w:tblStyle w:val="1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序号</w:t>
            </w:r>
          </w:p>
        </w:tc>
        <w:tc>
          <w:tcPr>
            <w:tcW w:w="10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目录</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招标商务条款</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响应商务条款</w:t>
            </w:r>
          </w:p>
        </w:tc>
        <w:tc>
          <w:tcPr>
            <w:tcW w:w="144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偏离情况</w:t>
            </w:r>
          </w:p>
        </w:tc>
        <w:tc>
          <w:tcPr>
            <w:tcW w:w="1164"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1</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2</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1.“商务需求”一栏必须填写采购文件第二章“商务需求”的内容分别对应的内容进行填写。</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2.“投标商务条款”一栏必须详细填写投标商务条款的内容。</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3.“偏离情况”栏中应如实填写“正偏离”、“负偏离”或“无偏离”。</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3.交货期条款为不可负偏离条款，投标文件响应为“负偏离”的，投标文件将按废标处理。</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4.开标一览表中填写的“交货期”必须与本表填写的“交货期”一致。如填写不一致，以开标一览表填写的“交货期”为准。</w:t>
      </w:r>
    </w:p>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 </w:t>
      </w:r>
    </w:p>
    <w:p>
      <w:pPr>
        <w:rPr>
          <w:rFonts w:ascii="宋体" w:hAnsi="宋体" w:cs="宋体"/>
        </w:rPr>
      </w:pPr>
    </w:p>
    <w:p>
      <w:pPr>
        <w:pStyle w:val="4"/>
        <w:jc w:val="center"/>
        <w:rPr>
          <w:rFonts w:cs="宋体"/>
          <w:kern w:val="0"/>
          <w:szCs w:val="28"/>
        </w:rPr>
      </w:pPr>
      <w:r>
        <w:rPr>
          <w:rFonts w:hint="eastAsia" w:cs="宋体"/>
          <w:kern w:val="0"/>
          <w:szCs w:val="28"/>
        </w:rPr>
        <w:t>十、技术保障措施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4"/>
        <w:jc w:val="center"/>
        <w:rPr>
          <w:rFonts w:cs="宋体"/>
          <w:kern w:val="0"/>
          <w:szCs w:val="28"/>
        </w:rPr>
      </w:pPr>
      <w:r>
        <w:rPr>
          <w:rFonts w:hint="eastAsia" w:cs="宋体"/>
          <w:kern w:val="0"/>
          <w:szCs w:val="28"/>
        </w:rPr>
        <w:t>十一、</w:t>
      </w:r>
      <w:r>
        <w:rPr>
          <w:rFonts w:hint="eastAsia" w:cs="宋体"/>
          <w:kern w:val="0"/>
          <w:szCs w:val="28"/>
          <w:lang w:val="en-US" w:eastAsia="zh-CN"/>
        </w:rPr>
        <w:t>安装</w:t>
      </w:r>
      <w:r>
        <w:rPr>
          <w:rFonts w:hint="eastAsia" w:cs="宋体"/>
          <w:kern w:val="0"/>
          <w:szCs w:val="28"/>
        </w:rPr>
        <w:t>安全</w:t>
      </w:r>
      <w:r>
        <w:rPr>
          <w:rFonts w:hint="eastAsia" w:cs="宋体"/>
          <w:kern w:val="0"/>
          <w:szCs w:val="28"/>
          <w:lang w:val="en-US" w:eastAsia="zh-CN"/>
        </w:rPr>
        <w:t>及质量</w:t>
      </w:r>
      <w:r>
        <w:rPr>
          <w:rFonts w:hint="eastAsia" w:cs="宋体"/>
          <w:kern w:val="0"/>
          <w:szCs w:val="28"/>
        </w:rPr>
        <w:t>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4"/>
        <w:jc w:val="center"/>
        <w:rPr>
          <w:rFonts w:cs="宋体"/>
          <w:kern w:val="0"/>
          <w:szCs w:val="28"/>
        </w:rPr>
      </w:pPr>
      <w:r>
        <w:rPr>
          <w:rFonts w:hint="eastAsia" w:cs="宋体"/>
          <w:kern w:val="0"/>
          <w:szCs w:val="28"/>
        </w:rPr>
        <w:t>十二、售后服务方案</w:t>
      </w:r>
    </w:p>
    <w:p>
      <w:pPr>
        <w:rPr>
          <w:rFonts w:ascii="宋体" w:hAnsi="宋体" w:cs="宋体"/>
          <w:sz w:val="24"/>
        </w:rPr>
      </w:pPr>
    </w:p>
    <w:p>
      <w:pPr>
        <w:rPr>
          <w:rFonts w:ascii="宋体" w:hAnsi="宋体" w:cs="宋体"/>
          <w:szCs w:val="21"/>
        </w:rPr>
      </w:pPr>
      <w:r>
        <w:rPr>
          <w:rFonts w:hint="eastAsia" w:ascii="宋体" w:hAnsi="宋体" w:cs="宋体"/>
          <w:szCs w:val="21"/>
        </w:rPr>
        <w:t>主要内容应包括(根据项目实际情况适当调整内容)：</w:t>
      </w:r>
    </w:p>
    <w:p>
      <w:pPr>
        <w:rPr>
          <w:rFonts w:ascii="宋体" w:hAnsi="宋体" w:cs="宋体"/>
          <w:szCs w:val="21"/>
        </w:rPr>
      </w:pPr>
      <w:r>
        <w:rPr>
          <w:rFonts w:hint="eastAsia" w:ascii="宋体" w:hAnsi="宋体" w:cs="宋体"/>
          <w:szCs w:val="21"/>
        </w:rPr>
        <w:t>（1）整体售后服务方案；</w:t>
      </w:r>
    </w:p>
    <w:p>
      <w:pPr>
        <w:rPr>
          <w:rFonts w:ascii="宋体" w:hAnsi="宋体" w:cs="宋体"/>
          <w:szCs w:val="21"/>
        </w:rPr>
      </w:pPr>
      <w:r>
        <w:rPr>
          <w:rFonts w:hint="eastAsia" w:ascii="宋体" w:hAnsi="宋体" w:cs="宋体"/>
          <w:szCs w:val="21"/>
        </w:rPr>
        <w:t>（2）维修服务队伍；</w:t>
      </w:r>
    </w:p>
    <w:p>
      <w:pPr>
        <w:rPr>
          <w:rFonts w:ascii="宋体" w:hAnsi="宋体" w:cs="宋体"/>
          <w:szCs w:val="21"/>
        </w:rPr>
      </w:pPr>
      <w:r>
        <w:rPr>
          <w:rFonts w:hint="eastAsia" w:ascii="宋体" w:hAnsi="宋体" w:cs="宋体"/>
          <w:szCs w:val="21"/>
        </w:rPr>
        <w:t>（3）维修响应时间；</w:t>
      </w:r>
    </w:p>
    <w:p>
      <w:pPr>
        <w:rPr>
          <w:rFonts w:ascii="宋体" w:hAnsi="宋体" w:cs="宋体"/>
          <w:szCs w:val="21"/>
        </w:rPr>
      </w:pPr>
      <w:r>
        <w:rPr>
          <w:rFonts w:hint="eastAsia" w:ascii="宋体" w:hAnsi="宋体" w:cs="宋体"/>
          <w:szCs w:val="21"/>
        </w:rPr>
        <w:t>（4）配件储备情况。</w:t>
      </w:r>
    </w:p>
    <w:p>
      <w:r>
        <w:rPr>
          <w:rFonts w:hint="eastAsia" w:ascii="宋体" w:hAnsi="宋体" w:cs="宋体"/>
          <w:b/>
          <w:szCs w:val="21"/>
        </w:rPr>
        <w:t>（备注：该部分须与“商务需求”承诺的内容相呼应，不得前后矛盾。）</w:t>
      </w:r>
      <w:bookmarkStart w:id="8" w:name="_GoBack"/>
      <w:bookmarkEnd w:id="8"/>
    </w:p>
    <w:p>
      <w:pPr>
        <w:pStyle w:val="10"/>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CD0F6"/>
    <w:multiLevelType w:val="singleLevel"/>
    <w:tmpl w:val="B71CD0F6"/>
    <w:lvl w:ilvl="0" w:tentative="0">
      <w:start w:val="2"/>
      <w:numFmt w:val="chineseCounting"/>
      <w:suff w:val="nothing"/>
      <w:lvlText w:val="%1、"/>
      <w:lvlJc w:val="left"/>
      <w:rPr>
        <w:rFonts w:hint="eastAsia"/>
      </w:rPr>
    </w:lvl>
  </w:abstractNum>
  <w:abstractNum w:abstractNumId="1">
    <w:nsid w:val="294329DF"/>
    <w:multiLevelType w:val="multilevel"/>
    <w:tmpl w:val="294329D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C85A461"/>
    <w:multiLevelType w:val="singleLevel"/>
    <w:tmpl w:val="3C85A461"/>
    <w:lvl w:ilvl="0" w:tentative="0">
      <w:start w:val="1"/>
      <w:numFmt w:val="decimal"/>
      <w:suff w:val="nothing"/>
      <w:lvlText w:val="%1、"/>
      <w:lvlJc w:val="left"/>
    </w:lvl>
  </w:abstractNum>
  <w:abstractNum w:abstractNumId="3">
    <w:nsid w:val="533276D8"/>
    <w:multiLevelType w:val="multilevel"/>
    <w:tmpl w:val="533276D8"/>
    <w:lvl w:ilvl="0" w:tentative="0">
      <w:start w:val="1"/>
      <w:numFmt w:val="decimal"/>
      <w:lvlText w:val="%1、"/>
      <w:lvlJc w:val="left"/>
      <w:pPr>
        <w:ind w:left="420" w:hanging="420"/>
      </w:pPr>
      <w:rPr>
        <w:rFonts w:ascii="仿宋" w:hAnsi="仿宋" w:eastAsia="仿宋" w:cs="Times New Roman"/>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62064AA1"/>
    <w:multiLevelType w:val="multilevel"/>
    <w:tmpl w:val="62064AA1"/>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796344"/>
    <w:multiLevelType w:val="multilevel"/>
    <w:tmpl w:val="6779634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707630FA"/>
    <w:multiLevelType w:val="multilevel"/>
    <w:tmpl w:val="707630F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5"/>
  </w:num>
  <w:num w:numId="3">
    <w:abstractNumId w:val="3"/>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DUyMDVkMjc2MTNiNTdkMDFmZjA3ODBmZTkxMDkifQ=="/>
    <w:docVar w:name="KSO_WPS_MARK_KEY" w:val="756e16de-e7df-4634-93e2-c7ce6f72b5f4"/>
  </w:docVars>
  <w:rsids>
    <w:rsidRoot w:val="008E06EA"/>
    <w:rsid w:val="000958E5"/>
    <w:rsid w:val="001338D7"/>
    <w:rsid w:val="002B1235"/>
    <w:rsid w:val="00390C90"/>
    <w:rsid w:val="003C1F11"/>
    <w:rsid w:val="003C75D3"/>
    <w:rsid w:val="005821A2"/>
    <w:rsid w:val="006E43F1"/>
    <w:rsid w:val="0079565D"/>
    <w:rsid w:val="008E06EA"/>
    <w:rsid w:val="00960C58"/>
    <w:rsid w:val="009C137A"/>
    <w:rsid w:val="00A151C1"/>
    <w:rsid w:val="00A2554D"/>
    <w:rsid w:val="00A72C32"/>
    <w:rsid w:val="00AF491E"/>
    <w:rsid w:val="00B626E5"/>
    <w:rsid w:val="00BD34F2"/>
    <w:rsid w:val="00C815FC"/>
    <w:rsid w:val="00CF7933"/>
    <w:rsid w:val="00D02822"/>
    <w:rsid w:val="00D22651"/>
    <w:rsid w:val="00D415BF"/>
    <w:rsid w:val="00D7132D"/>
    <w:rsid w:val="03BE6FC6"/>
    <w:rsid w:val="04224B47"/>
    <w:rsid w:val="14A050D5"/>
    <w:rsid w:val="26B82091"/>
    <w:rsid w:val="300C34EF"/>
    <w:rsid w:val="3C602787"/>
    <w:rsid w:val="411F02FE"/>
    <w:rsid w:val="4E273257"/>
    <w:rsid w:val="52B37A56"/>
    <w:rsid w:val="565A0366"/>
    <w:rsid w:val="665004E8"/>
    <w:rsid w:val="685130EA"/>
    <w:rsid w:val="6BBD7F7B"/>
    <w:rsid w:val="6EE92007"/>
    <w:rsid w:val="772174F0"/>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360" w:lineRule="auto"/>
      <w:jc w:val="center"/>
      <w:outlineLvl w:val="0"/>
    </w:pPr>
    <w:rPr>
      <w:kern w:val="44"/>
      <w:sz w:val="32"/>
      <w:szCs w:val="36"/>
    </w:rPr>
  </w:style>
  <w:style w:type="paragraph" w:styleId="6">
    <w:name w:val="heading 2"/>
    <w:basedOn w:val="4"/>
    <w:next w:val="5"/>
    <w:autoRedefine/>
    <w:qFormat/>
    <w:uiPriority w:val="0"/>
    <w:pPr>
      <w:adjustRightInd w:val="0"/>
      <w:jc w:val="center"/>
      <w:textAlignment w:val="baseline"/>
      <w:outlineLvl w:val="1"/>
    </w:pPr>
    <w:rPr>
      <w:bCs w:val="0"/>
      <w:kern w:val="0"/>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99"/>
    <w:pPr>
      <w:spacing w:before="25" w:after="25"/>
    </w:pPr>
    <w:rPr>
      <w:spacing w:val="10"/>
      <w:sz w:val="24"/>
    </w:rPr>
  </w:style>
  <w:style w:type="paragraph" w:styleId="7">
    <w:name w:val="Normal Indent"/>
    <w:basedOn w:val="1"/>
    <w:autoRedefine/>
    <w:qFormat/>
    <w:uiPriority w:val="0"/>
    <w:pPr>
      <w:ind w:firstLine="420" w:firstLineChars="200"/>
    </w:pPr>
  </w:style>
  <w:style w:type="paragraph" w:styleId="8">
    <w:name w:val="Body Text"/>
    <w:basedOn w:val="1"/>
    <w:next w:val="1"/>
    <w:autoRedefine/>
    <w:qFormat/>
    <w:uiPriority w:val="0"/>
    <w:pPr>
      <w:spacing w:line="360" w:lineRule="auto"/>
    </w:pPr>
    <w:rPr>
      <w:b/>
      <w:bCs/>
      <w:sz w:val="24"/>
    </w:rPr>
  </w:style>
  <w:style w:type="paragraph" w:styleId="9">
    <w:name w:val="Body Text Indent"/>
    <w:basedOn w:val="1"/>
    <w:next w:val="10"/>
    <w:autoRedefine/>
    <w:qFormat/>
    <w:uiPriority w:val="0"/>
    <w:pPr>
      <w:spacing w:line="360" w:lineRule="auto"/>
      <w:ind w:firstLine="420" w:firstLineChars="200"/>
    </w:pPr>
  </w:style>
  <w:style w:type="paragraph" w:styleId="10">
    <w:name w:val="Body Text First Indent 2"/>
    <w:basedOn w:val="9"/>
    <w:autoRedefine/>
    <w:unhideWhenUsed/>
    <w:qFormat/>
    <w:uiPriority w:val="99"/>
    <w:pPr>
      <w:spacing w:after="120"/>
      <w:ind w:left="420" w:leftChars="200"/>
    </w:pPr>
    <w:rPr>
      <w:rFonts w:ascii="Calibri" w:hAnsi="Calibri"/>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Normal (Web)"/>
    <w:basedOn w:val="1"/>
    <w:autoRedefine/>
    <w:qFormat/>
    <w:uiPriority w:val="0"/>
    <w:rPr>
      <w:sz w:val="24"/>
    </w:rPr>
  </w:style>
  <w:style w:type="character" w:styleId="16">
    <w:name w:val="Strong"/>
    <w:basedOn w:val="15"/>
    <w:autoRedefine/>
    <w:qFormat/>
    <w:uiPriority w:val="22"/>
    <w:rPr>
      <w:b/>
      <w:bCs/>
    </w:rPr>
  </w:style>
  <w:style w:type="character" w:styleId="17">
    <w:name w:val="FollowedHyperlink"/>
    <w:basedOn w:val="15"/>
    <w:autoRedefine/>
    <w:qFormat/>
    <w:uiPriority w:val="0"/>
    <w:rPr>
      <w:color w:val="954F72" w:themeColor="followedHyperlink"/>
      <w:u w:val="single"/>
      <w14:textFill>
        <w14:solidFill>
          <w14:schemeClr w14:val="folHlink"/>
        </w14:solidFill>
      </w14:textFill>
    </w:rPr>
  </w:style>
  <w:style w:type="character" w:styleId="18">
    <w:name w:val="Hyperlink"/>
    <w:autoRedefine/>
    <w:unhideWhenUsed/>
    <w:qFormat/>
    <w:uiPriority w:val="99"/>
    <w:rPr>
      <w:color w:val="0000FF"/>
      <w:u w:val="single"/>
    </w:rPr>
  </w:style>
  <w:style w:type="character" w:styleId="19">
    <w:name w:val="annotation reference"/>
    <w:autoRedefine/>
    <w:unhideWhenUsed/>
    <w:qFormat/>
    <w:uiPriority w:val="0"/>
    <w:rPr>
      <w:sz w:val="21"/>
      <w:szCs w:val="21"/>
    </w:rPr>
  </w:style>
  <w:style w:type="character" w:customStyle="1" w:styleId="20">
    <w:name w:val="标题 3 Char"/>
    <w:autoRedefine/>
    <w:qFormat/>
    <w:uiPriority w:val="0"/>
    <w:rPr>
      <w:rFonts w:ascii="黑体" w:eastAsia="黑体"/>
      <w:bCs/>
      <w:sz w:val="30"/>
    </w:rPr>
  </w:style>
  <w:style w:type="character" w:customStyle="1" w:styleId="21">
    <w:name w:val="Unresolved Mention"/>
    <w:basedOn w:val="15"/>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7920</Words>
  <Characters>8148</Characters>
  <Lines>75</Lines>
  <Paragraphs>21</Paragraphs>
  <TotalTime>6</TotalTime>
  <ScaleCrop>false</ScaleCrop>
  <LinksUpToDate>false</LinksUpToDate>
  <CharactersWithSpaces>9290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2023-06-29T11:33:00Z</dcterms:created>
  <dc:creator>Administrator</dc:creator>
  <cp:lastModifiedBy>卉</cp:lastModifiedBy>
  <dcterms:modified xsi:type="dcterms:W3CDTF">2024-03-01T09:36:02Z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56B128994EE84C19B3223BA8B2DD3AA2_13</vt:lpwstr>
  </property>
</Properties>
</file>