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ascii="华文中宋" w:hAnsi="华文中宋" w:eastAsia="华文中宋"/>
          <w:b/>
          <w:bCs/>
          <w:sz w:val="50"/>
          <w:szCs w:val="44"/>
        </w:rPr>
      </w:pPr>
    </w:p>
    <w:p>
      <w:pPr>
        <w:adjustRightInd w:val="0"/>
        <w:snapToGrid w:val="0"/>
        <w:jc w:val="center"/>
        <w:rPr>
          <w:rFonts w:ascii="华文中宋" w:hAnsi="华文中宋" w:eastAsia="华文中宋"/>
          <w:b/>
          <w:bCs/>
          <w:sz w:val="50"/>
          <w:szCs w:val="44"/>
        </w:rPr>
      </w:pPr>
    </w:p>
    <w:p>
      <w:pPr>
        <w:adjustRightInd w:val="0"/>
        <w:snapToGrid w:val="0"/>
        <w:jc w:val="center"/>
        <w:rPr>
          <w:rFonts w:ascii="华文中宋" w:hAnsi="华文中宋" w:eastAsia="华文中宋"/>
          <w:b/>
          <w:bCs/>
          <w:sz w:val="50"/>
          <w:szCs w:val="44"/>
        </w:rPr>
      </w:pPr>
      <w:r>
        <w:rPr>
          <w:rFonts w:hint="eastAsia" w:ascii="华文中宋" w:hAnsi="华文中宋" w:eastAsia="华文中宋"/>
          <w:b/>
          <w:bCs/>
          <w:sz w:val="50"/>
          <w:szCs w:val="44"/>
        </w:rPr>
        <w:t>深圳市第一职业技术学校</w:t>
      </w:r>
    </w:p>
    <w:p>
      <w:pPr>
        <w:adjustRightInd w:val="0"/>
        <w:snapToGrid w:val="0"/>
        <w:jc w:val="center"/>
        <w:rPr>
          <w:rFonts w:ascii="华文中宋" w:hAnsi="华文中宋" w:eastAsia="华文中宋"/>
          <w:b/>
          <w:bCs/>
          <w:sz w:val="50"/>
          <w:szCs w:val="44"/>
        </w:rPr>
      </w:pPr>
      <w:r>
        <w:rPr>
          <w:rFonts w:hint="eastAsia" w:ascii="华文中宋" w:hAnsi="华文中宋" w:eastAsia="华文中宋"/>
          <w:b/>
          <w:bCs/>
          <w:sz w:val="50"/>
          <w:szCs w:val="44"/>
          <w:lang w:eastAsia="zh-CN"/>
        </w:rPr>
        <w:t>图书</w:t>
      </w:r>
      <w:r>
        <w:rPr>
          <w:rFonts w:hint="eastAsia" w:ascii="华文中宋" w:hAnsi="华文中宋" w:eastAsia="华文中宋"/>
          <w:b/>
          <w:bCs/>
          <w:sz w:val="50"/>
          <w:szCs w:val="44"/>
        </w:rPr>
        <w:t>采购项目招标文件</w:t>
      </w: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spacing w:after="156" w:afterLines="50" w:line="320" w:lineRule="exact"/>
        <w:jc w:val="center"/>
        <w:rPr>
          <w:rFonts w:ascii="宋体" w:hAnsi="宋体" w:cs="Arial"/>
          <w:b/>
          <w:sz w:val="24"/>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adjustRightInd w:val="0"/>
        <w:snapToGrid w:val="0"/>
        <w:spacing w:line="300" w:lineRule="auto"/>
        <w:jc w:val="center"/>
        <w:rPr>
          <w:rFonts w:ascii="华文中宋" w:hAnsi="Calibri" w:eastAsia="华文中宋"/>
          <w:b/>
          <w:bCs/>
          <w:sz w:val="28"/>
          <w:szCs w:val="22"/>
        </w:rPr>
      </w:pPr>
    </w:p>
    <w:p>
      <w:pPr>
        <w:widowControl/>
        <w:jc w:val="center"/>
        <w:rPr>
          <w:rFonts w:ascii="黑体" w:hAnsi="华文中宋" w:eastAsia="黑体" w:cs="Arial"/>
          <w:szCs w:val="21"/>
        </w:rPr>
      </w:pPr>
      <w:r>
        <w:rPr>
          <w:rFonts w:hint="eastAsia" w:ascii="黑体" w:hAnsi="华文中宋" w:eastAsia="黑体" w:cs="Arial"/>
          <w:sz w:val="32"/>
          <w:szCs w:val="32"/>
        </w:rPr>
        <w:t>深圳市第一职业技术学校</w:t>
      </w:r>
    </w:p>
    <w:p>
      <w:pPr>
        <w:widowControl/>
        <w:spacing w:line="480" w:lineRule="exact"/>
        <w:jc w:val="center"/>
        <w:rPr>
          <w:rFonts w:ascii="宋体" w:hAnsi="宋体" w:cs="宋体"/>
        </w:rPr>
      </w:pPr>
      <w:r>
        <w:rPr>
          <w:rFonts w:hint="eastAsia" w:ascii="黑体" w:hAnsi="华文中宋" w:eastAsia="黑体" w:cs="Arial"/>
          <w:sz w:val="32"/>
          <w:szCs w:val="32"/>
        </w:rPr>
        <w:t>二</w:t>
      </w:r>
      <w:r>
        <w:rPr>
          <w:rFonts w:hint="eastAsia" w:ascii="黑体" w:hAnsi="华文中宋" w:eastAsia="黑体"/>
          <w:sz w:val="28"/>
          <w:szCs w:val="28"/>
        </w:rPr>
        <w:t>○</w:t>
      </w:r>
      <w:r>
        <w:rPr>
          <w:rFonts w:hint="eastAsia" w:ascii="黑体" w:hAnsi="华文中宋" w:eastAsia="黑体" w:cs="Arial"/>
          <w:sz w:val="32"/>
          <w:szCs w:val="32"/>
        </w:rPr>
        <w:t>二</w:t>
      </w:r>
      <w:r>
        <w:rPr>
          <w:rFonts w:hint="eastAsia" w:ascii="黑体" w:hAnsi="华文中宋" w:eastAsia="黑体" w:cs="Arial"/>
          <w:sz w:val="32"/>
          <w:szCs w:val="32"/>
          <w:lang w:eastAsia="zh-CN"/>
        </w:rPr>
        <w:t>四</w:t>
      </w:r>
      <w:r>
        <w:rPr>
          <w:rFonts w:hint="eastAsia" w:ascii="黑体" w:hAnsi="华文中宋" w:eastAsia="黑体" w:cs="Arial"/>
          <w:sz w:val="32"/>
          <w:szCs w:val="32"/>
        </w:rPr>
        <w:t>年</w:t>
      </w:r>
      <w:r>
        <w:rPr>
          <w:rFonts w:hint="eastAsia" w:ascii="黑体" w:hAnsi="华文中宋" w:eastAsia="黑体" w:cs="Arial"/>
          <w:sz w:val="32"/>
          <w:szCs w:val="32"/>
          <w:lang w:eastAsia="zh-CN"/>
        </w:rPr>
        <w:t>一月</w:t>
      </w:r>
      <w:r>
        <w:rPr>
          <w:rFonts w:hint="eastAsia" w:ascii="宋体" w:hAnsi="宋体" w:cs="宋体"/>
          <w:sz w:val="32"/>
          <w:szCs w:val="32"/>
        </w:rPr>
        <w:br w:type="page"/>
      </w:r>
    </w:p>
    <w:p>
      <w:pPr>
        <w:pStyle w:val="3"/>
      </w:pPr>
      <w:r>
        <w:rPr>
          <w:rFonts w:hint="eastAsia"/>
        </w:rPr>
        <w:t>第一章  项目评审信息</w:t>
      </w:r>
    </w:p>
    <w:p>
      <w:pPr>
        <w:adjustRightInd w:val="0"/>
        <w:snapToGrid w:val="0"/>
        <w:spacing w:line="360" w:lineRule="auto"/>
        <w:rPr>
          <w:rFonts w:ascii="宋体" w:hAnsi="宋体" w:cs="宋体"/>
          <w:szCs w:val="21"/>
        </w:rPr>
      </w:pPr>
      <w:r>
        <w:rPr>
          <w:rFonts w:hint="eastAsia" w:ascii="宋体" w:hAnsi="宋体" w:cs="宋体"/>
          <w:szCs w:val="21"/>
        </w:rPr>
        <w:t xml:space="preserve">      项目名称：  深圳市第一职业技术学校</w:t>
      </w:r>
      <w:r>
        <w:rPr>
          <w:rFonts w:hint="eastAsia" w:ascii="宋体" w:hAnsi="宋体" w:cs="宋体"/>
          <w:szCs w:val="21"/>
          <w:lang w:eastAsia="zh-CN"/>
        </w:rPr>
        <w:t>图书</w:t>
      </w:r>
      <w:r>
        <w:rPr>
          <w:rFonts w:hint="eastAsia" w:ascii="宋体" w:hAnsi="宋体" w:cs="宋体"/>
          <w:szCs w:val="21"/>
        </w:rPr>
        <w:t xml:space="preserve">采购 </w:t>
      </w:r>
    </w:p>
    <w:p>
      <w:pPr>
        <w:adjustRightInd w:val="0"/>
        <w:snapToGrid w:val="0"/>
        <w:spacing w:line="360" w:lineRule="auto"/>
        <w:rPr>
          <w:rFonts w:ascii="宋体" w:hAnsi="宋体" w:cs="宋体"/>
          <w:szCs w:val="21"/>
        </w:rPr>
      </w:pPr>
      <w:r>
        <w:rPr>
          <w:rFonts w:hint="eastAsia" w:ascii="宋体" w:hAnsi="宋体" w:cs="宋体"/>
          <w:szCs w:val="21"/>
        </w:rPr>
        <w:t xml:space="preserve">      项目类型：  货物类</w:t>
      </w:r>
    </w:p>
    <w:p>
      <w:pPr>
        <w:adjustRightInd w:val="0"/>
        <w:snapToGrid w:val="0"/>
        <w:spacing w:line="360" w:lineRule="auto"/>
        <w:rPr>
          <w:rFonts w:ascii="宋体" w:hAnsi="宋体" w:cs="宋体"/>
          <w:szCs w:val="21"/>
        </w:rPr>
      </w:pPr>
      <w:r>
        <w:rPr>
          <w:rFonts w:hint="eastAsia" w:ascii="宋体" w:hAnsi="宋体" w:cs="宋体"/>
          <w:szCs w:val="21"/>
        </w:rPr>
        <w:t xml:space="preserve">      采购方式：  公开招标</w:t>
      </w:r>
    </w:p>
    <w:p>
      <w:pPr>
        <w:adjustRightInd w:val="0"/>
        <w:snapToGrid w:val="0"/>
        <w:spacing w:line="360" w:lineRule="auto"/>
        <w:rPr>
          <w:rFonts w:ascii="宋体" w:hAnsi="宋体" w:cs="宋体"/>
          <w:szCs w:val="21"/>
        </w:rPr>
      </w:pPr>
      <w:r>
        <w:rPr>
          <w:rFonts w:hint="eastAsia" w:ascii="宋体" w:hAnsi="宋体" w:cs="宋体"/>
          <w:szCs w:val="21"/>
        </w:rPr>
        <w:t xml:space="preserve">      货币类型：  人民币</w:t>
      </w:r>
    </w:p>
    <w:p>
      <w:pPr>
        <w:pStyle w:val="4"/>
        <w:rPr>
          <w:rFonts w:cs="宋体"/>
          <w:szCs w:val="28"/>
        </w:rPr>
      </w:pPr>
      <w:r>
        <w:rPr>
          <w:rFonts w:hint="eastAsia" w:cs="宋体"/>
          <w:szCs w:val="28"/>
        </w:rPr>
        <w:t>投标文件初审表</w:t>
      </w:r>
    </w:p>
    <w:p>
      <w:pPr>
        <w:spacing w:after="112" w:afterLines="36"/>
        <w:jc w:val="center"/>
        <w:rPr>
          <w:rFonts w:ascii="宋体" w:hAnsi="宋体" w:cs="宋体"/>
          <w:b/>
        </w:rPr>
      </w:pPr>
      <w:r>
        <w:rPr>
          <w:rFonts w:hint="eastAsia" w:ascii="宋体" w:hAnsi="宋体" w:cs="宋体"/>
          <w:b/>
        </w:rPr>
        <w:t>（凡有下列情形之一的，投标文件无效，投标作废标处理）</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7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8522" w:type="dxa"/>
            <w:gridSpan w:val="2"/>
            <w:vAlign w:val="center"/>
          </w:tcPr>
          <w:p>
            <w:pPr>
              <w:rPr>
                <w:rFonts w:ascii="宋体" w:hAnsi="宋体" w:cs="宋体"/>
              </w:rPr>
            </w:pPr>
            <w:r>
              <w:rPr>
                <w:rFonts w:hint="eastAsia" w:ascii="宋体" w:hAnsi="宋体" w:cs="宋体"/>
              </w:rPr>
              <w:t>资格性检查表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1</w:t>
            </w:r>
          </w:p>
        </w:tc>
        <w:tc>
          <w:tcPr>
            <w:tcW w:w="7988" w:type="dxa"/>
            <w:vAlign w:val="center"/>
          </w:tcPr>
          <w:p>
            <w:pPr>
              <w:rPr>
                <w:rFonts w:ascii="宋体" w:hAnsi="宋体" w:cs="宋体"/>
                <w:b/>
              </w:rPr>
            </w:pPr>
            <w:r>
              <w:rPr>
                <w:rFonts w:hint="eastAsia" w:ascii="宋体" w:hAnsi="宋体" w:cs="宋体"/>
                <w:b/>
              </w:rPr>
              <w:t>投标人不具备招标文件所列的资格要求，或未提交相应的资格证明资料（详见招标公告投标人资格要求）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8522" w:type="dxa"/>
            <w:gridSpan w:val="2"/>
            <w:vAlign w:val="center"/>
          </w:tcPr>
          <w:p>
            <w:pPr>
              <w:rPr>
                <w:rFonts w:ascii="宋体" w:hAnsi="宋体" w:cs="宋体"/>
              </w:rPr>
            </w:pPr>
            <w:r>
              <w:rPr>
                <w:rFonts w:hint="eastAsia" w:ascii="宋体" w:hAnsi="宋体" w:cs="宋体"/>
              </w:rPr>
              <w:t>符合性检查表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2</w:t>
            </w:r>
          </w:p>
        </w:tc>
        <w:tc>
          <w:tcPr>
            <w:tcW w:w="7988" w:type="dxa"/>
            <w:vAlign w:val="center"/>
          </w:tcPr>
          <w:p>
            <w:pPr>
              <w:rPr>
                <w:rFonts w:ascii="宋体" w:hAnsi="宋体" w:cs="宋体"/>
              </w:rPr>
            </w:pPr>
            <w:r>
              <w:rPr>
                <w:rFonts w:hint="eastAsia" w:ascii="宋体" w:hAnsi="宋体" w:cs="宋体"/>
              </w:rPr>
              <w:t>未按招标文件对投标文件组成的要求提供投标文件的（投标文件组成不完整）</w:t>
            </w:r>
            <w:r>
              <w:rPr>
                <w:rFonts w:hint="eastAsia" w:ascii="宋体" w:hAnsi="宋体" w:cs="宋体"/>
                <w:b/>
                <w:color w:val="FF0000"/>
              </w:rPr>
              <w:t>或</w:t>
            </w:r>
            <w:r>
              <w:rPr>
                <w:rFonts w:hint="eastAsia" w:ascii="宋体" w:hAnsi="宋体" w:cs="宋体"/>
              </w:rPr>
              <w:t>未按规定密封、签字、盖章；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3</w:t>
            </w:r>
          </w:p>
        </w:tc>
        <w:tc>
          <w:tcPr>
            <w:tcW w:w="7988" w:type="dxa"/>
            <w:vAlign w:val="center"/>
          </w:tcPr>
          <w:p>
            <w:pPr>
              <w:rPr>
                <w:rFonts w:ascii="宋体" w:hAnsi="宋体" w:cs="宋体"/>
              </w:rPr>
            </w:pPr>
            <w:r>
              <w:rPr>
                <w:rFonts w:hint="eastAsia" w:ascii="宋体" w:hAnsi="宋体" w:cs="宋体"/>
                <w:b/>
              </w:rPr>
              <w:t>《技术规格偏离表》或《商务需求偏离表》填写不全或不实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4</w:t>
            </w:r>
          </w:p>
        </w:tc>
        <w:tc>
          <w:tcPr>
            <w:tcW w:w="7988" w:type="dxa"/>
            <w:vAlign w:val="center"/>
          </w:tcPr>
          <w:p>
            <w:pPr>
              <w:rPr>
                <w:rFonts w:ascii="宋体" w:hAnsi="宋体" w:cs="宋体"/>
              </w:rPr>
            </w:pPr>
            <w:r>
              <w:rPr>
                <w:rFonts w:hint="eastAsia" w:ascii="宋体" w:hAnsi="宋体" w:cs="宋体"/>
              </w:rPr>
              <w:t>投标总价高于预算限额的或报价低于其成本且不能做出合理说明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5</w:t>
            </w:r>
          </w:p>
        </w:tc>
        <w:tc>
          <w:tcPr>
            <w:tcW w:w="7988" w:type="dxa"/>
            <w:vAlign w:val="center"/>
          </w:tcPr>
          <w:p>
            <w:pPr>
              <w:rPr>
                <w:rFonts w:ascii="宋体" w:hAnsi="宋体" w:cs="宋体"/>
              </w:rPr>
            </w:pPr>
            <w:r>
              <w:rPr>
                <w:rFonts w:hint="eastAsia" w:ascii="宋体" w:hAnsi="宋体" w:cs="宋体"/>
              </w:rPr>
              <w:t>投标报价有严重缺漏项目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6</w:t>
            </w:r>
          </w:p>
        </w:tc>
        <w:tc>
          <w:tcPr>
            <w:tcW w:w="7988" w:type="dxa"/>
            <w:vAlign w:val="center"/>
          </w:tcPr>
          <w:p>
            <w:pPr>
              <w:rPr>
                <w:rFonts w:ascii="宋体" w:hAnsi="宋体" w:cs="宋体"/>
              </w:rPr>
            </w:pPr>
            <w:r>
              <w:rPr>
                <w:rFonts w:hint="eastAsia" w:ascii="宋体" w:hAnsi="宋体" w:cs="宋体"/>
                <w:b/>
              </w:rPr>
              <w:t>投标文件载明的交货期超过招标文件规定的期限</w:t>
            </w:r>
            <w:r>
              <w:rPr>
                <w:rFonts w:hint="eastAsia" w:ascii="宋体" w:hAnsi="宋体" w:cs="宋体"/>
                <w:b/>
                <w:color w:val="FF0000"/>
              </w:rPr>
              <w:t>或</w:t>
            </w:r>
            <w:r>
              <w:rPr>
                <w:rFonts w:hint="eastAsia" w:ascii="宋体" w:hAnsi="宋体" w:cs="宋体"/>
                <w:b/>
              </w:rPr>
              <w:t>免费保修期低于招标文件规定的期限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34" w:type="dxa"/>
            <w:vAlign w:val="center"/>
          </w:tcPr>
          <w:p>
            <w:pPr>
              <w:rPr>
                <w:rFonts w:ascii="宋体" w:hAnsi="宋体" w:cs="宋体"/>
              </w:rPr>
            </w:pPr>
            <w:r>
              <w:rPr>
                <w:rFonts w:hint="eastAsia" w:ascii="宋体" w:hAnsi="宋体" w:cs="宋体"/>
              </w:rPr>
              <w:t>7</w:t>
            </w:r>
          </w:p>
        </w:tc>
        <w:tc>
          <w:tcPr>
            <w:tcW w:w="7988" w:type="dxa"/>
            <w:vAlign w:val="center"/>
          </w:tcPr>
          <w:p>
            <w:pPr>
              <w:rPr>
                <w:rFonts w:ascii="宋体" w:hAnsi="宋体" w:cs="宋体"/>
              </w:rPr>
            </w:pPr>
            <w:r>
              <w:rPr>
                <w:rFonts w:hint="eastAsia" w:ascii="宋体" w:hAnsi="宋体" w:cs="宋体"/>
              </w:rPr>
              <w:t>所投产品、工程、服务在质量、技术、方案等方面没有实质性满足招标文件要求</w:t>
            </w:r>
          </w:p>
        </w:tc>
      </w:tr>
    </w:tbl>
    <w:p>
      <w:pPr>
        <w:pStyle w:val="4"/>
        <w:rPr>
          <w:rFonts w:cs="宋体"/>
          <w:szCs w:val="28"/>
        </w:rPr>
      </w:pPr>
      <w:r>
        <w:rPr>
          <w:rFonts w:hint="eastAsia" w:cs="宋体"/>
          <w:szCs w:val="28"/>
        </w:rPr>
        <w:t>评标信息</w:t>
      </w:r>
    </w:p>
    <w:p>
      <w:pPr>
        <w:spacing w:line="400" w:lineRule="exact"/>
        <w:ind w:left="1050" w:hanging="1050" w:hangingChars="500"/>
        <w:rPr>
          <w:rFonts w:ascii="宋体" w:hAnsi="宋体" w:cs="宋体"/>
          <w:szCs w:val="21"/>
        </w:rPr>
      </w:pPr>
      <w:r>
        <w:rPr>
          <w:rFonts w:hint="eastAsia" w:ascii="宋体" w:hAnsi="宋体" w:cs="宋体"/>
          <w:szCs w:val="21"/>
        </w:rPr>
        <w:t>评审方法：本项目评审方法采用</w:t>
      </w:r>
      <w:r>
        <w:rPr>
          <w:rFonts w:hint="eastAsia" w:ascii="宋体" w:hAnsi="宋体" w:cs="宋体"/>
          <w:b/>
          <w:szCs w:val="21"/>
          <w:u w:val="single"/>
        </w:rPr>
        <w:t xml:space="preserve"> 综合评分法 </w:t>
      </w:r>
      <w:r>
        <w:rPr>
          <w:rFonts w:hint="eastAsia" w:ascii="宋体" w:hAnsi="宋体" w:cs="宋体"/>
          <w:szCs w:val="21"/>
        </w:rPr>
        <w:t>。</w:t>
      </w:r>
    </w:p>
    <w:p>
      <w:pPr>
        <w:pStyle w:val="4"/>
        <w:jc w:val="both"/>
        <w:rPr>
          <w:rFonts w:cs="宋体"/>
        </w:rPr>
      </w:pPr>
      <w:r>
        <w:rPr>
          <w:rFonts w:hint="eastAsia" w:cs="宋体"/>
        </w:rPr>
        <w:t>评标方法</w:t>
      </w:r>
    </w:p>
    <w:tbl>
      <w:tblPr>
        <w:tblStyle w:val="14"/>
        <w:tblW w:w="9078" w:type="dxa"/>
        <w:jc w:val="center"/>
        <w:tblCellSpacing w:w="0" w:type="dxa"/>
        <w:tblLayout w:type="autofit"/>
        <w:tblCellMar>
          <w:top w:w="45" w:type="dxa"/>
          <w:left w:w="45" w:type="dxa"/>
          <w:bottom w:w="45" w:type="dxa"/>
          <w:right w:w="45" w:type="dxa"/>
        </w:tblCellMar>
      </w:tblPr>
      <w:tblGrid>
        <w:gridCol w:w="8685"/>
        <w:gridCol w:w="393"/>
      </w:tblGrid>
      <w:tr>
        <w:tblPrEx>
          <w:tblCellMar>
            <w:top w:w="45" w:type="dxa"/>
            <w:left w:w="45" w:type="dxa"/>
            <w:bottom w:w="45" w:type="dxa"/>
            <w:right w:w="45" w:type="dxa"/>
          </w:tblCellMar>
        </w:tblPrEx>
        <w:trPr>
          <w:tblCellSpacing w:w="0" w:type="dxa"/>
          <w:jc w:val="center"/>
        </w:trPr>
        <w:tc>
          <w:tcPr>
            <w:tcW w:w="0" w:type="auto"/>
            <w:shd w:val="clear" w:color="auto" w:fill="auto"/>
            <w:vAlign w:val="center"/>
          </w:tcPr>
          <w:p>
            <w:pPr>
              <w:widowControl/>
              <w:jc w:val="left"/>
              <w:rPr>
                <w:b/>
                <w:bCs/>
                <w:sz w:val="24"/>
              </w:rPr>
            </w:pPr>
            <w:r>
              <w:rPr>
                <w:b/>
                <w:bCs/>
              </w:rPr>
              <w:t>评标方法：综合评分法</w:t>
            </w:r>
          </w:p>
        </w:tc>
        <w:tc>
          <w:tcPr>
            <w:tcW w:w="0" w:type="auto"/>
            <w:shd w:val="clear" w:color="auto" w:fill="auto"/>
            <w:vAlign w:val="center"/>
          </w:tcPr>
          <w:p>
            <w:pPr>
              <w:jc w:val="right"/>
              <w:rPr>
                <w:rFonts w:ascii="宋体"/>
                <w:b/>
                <w:bCs/>
                <w:sz w:val="24"/>
              </w:rPr>
            </w:pPr>
          </w:p>
        </w:tc>
      </w:tr>
      <w:tr>
        <w:tblPrEx>
          <w:tblCellMar>
            <w:top w:w="45" w:type="dxa"/>
            <w:left w:w="45" w:type="dxa"/>
            <w:bottom w:w="45" w:type="dxa"/>
            <w:right w:w="45" w:type="dxa"/>
          </w:tblCellMar>
        </w:tblPrEx>
        <w:trPr>
          <w:tblCellSpacing w:w="0" w:type="dxa"/>
          <w:jc w:val="center"/>
        </w:trPr>
        <w:tc>
          <w:tcPr>
            <w:tcW w:w="0" w:type="auto"/>
            <w:gridSpan w:val="2"/>
            <w:shd w:val="clear" w:color="auto" w:fill="auto"/>
            <w:vAlign w:val="center"/>
          </w:tcPr>
          <w:p>
            <w:pPr>
              <w:spacing w:line="324" w:lineRule="auto"/>
              <w:ind w:firstLine="420"/>
              <w:rPr>
                <w:szCs w:val="21"/>
              </w:rPr>
            </w:pPr>
            <w:r>
              <w:rPr>
                <w:rFonts w:hint="eastAsia"/>
                <w:szCs w:val="21"/>
              </w:rPr>
              <w:t>综合评分法。在最大限度地满足招标文件实质性要求的前提下，按照招标文件中规定的各项因素进行综合评审，评标总得分排名前列的投标人，作为推荐的候选中标供应商</w:t>
            </w:r>
            <w:r>
              <w:rPr>
                <w:szCs w:val="21"/>
              </w:rPr>
              <w:t xml:space="preserve">。 </w:t>
            </w:r>
          </w:p>
          <w:p>
            <w:pPr>
              <w:ind w:firstLine="420"/>
              <w:rPr>
                <w:szCs w:val="21"/>
              </w:rPr>
            </w:pPr>
            <w:r>
              <w:rPr>
                <w:szCs w:val="21"/>
              </w:rPr>
              <w:t>价格分计算方法：</w:t>
            </w:r>
          </w:p>
          <w:p>
            <w:pPr>
              <w:pStyle w:val="12"/>
              <w:widowControl/>
              <w:spacing w:line="324" w:lineRule="auto"/>
              <w:ind w:left="420"/>
              <w:rPr>
                <w:sz w:val="21"/>
                <w:szCs w:val="21"/>
              </w:rPr>
            </w:pPr>
            <w:r>
              <w:rPr>
                <w:sz w:val="21"/>
                <w:szCs w:val="21"/>
              </w:rPr>
              <w:t xml:space="preserve">采用低价优先法计算，即满足招标文件要求且投标价格最低的投标报价为评标基准价，其价格分为满分。其他投标人的价格分统一按照下列公式计算： </w:t>
            </w:r>
          </w:p>
          <w:p>
            <w:pPr>
              <w:pStyle w:val="12"/>
              <w:widowControl/>
              <w:spacing w:line="324" w:lineRule="auto"/>
              <w:ind w:left="420"/>
              <w:rPr>
                <w:sz w:val="21"/>
                <w:szCs w:val="21"/>
              </w:rPr>
            </w:pPr>
            <w:r>
              <w:rPr>
                <w:sz w:val="21"/>
                <w:szCs w:val="21"/>
              </w:rPr>
              <w:t>投标报价得分=(评标基准价／投标报价)×100</w:t>
            </w:r>
          </w:p>
          <w:p>
            <w:pPr>
              <w:pStyle w:val="12"/>
              <w:widowControl/>
              <w:spacing w:line="324" w:lineRule="auto"/>
              <w:ind w:left="420"/>
              <w:rPr>
                <w:sz w:val="21"/>
                <w:szCs w:val="21"/>
              </w:rPr>
            </w:pPr>
            <w:r>
              <w:rPr>
                <w:sz w:val="21"/>
                <w:szCs w:val="21"/>
              </w:rPr>
              <w:t xml:space="preserve">评标总得分＝F1×A1＋F2×A2＋……＋Fn×An </w:t>
            </w:r>
          </w:p>
          <w:p>
            <w:pPr>
              <w:pStyle w:val="12"/>
              <w:widowControl/>
              <w:spacing w:line="324" w:lineRule="auto"/>
              <w:ind w:left="420"/>
              <w:rPr>
                <w:sz w:val="21"/>
                <w:szCs w:val="21"/>
              </w:rPr>
            </w:pPr>
            <w:r>
              <w:rPr>
                <w:sz w:val="21"/>
                <w:szCs w:val="21"/>
              </w:rPr>
              <w:t xml:space="preserve">F1、F2……Fn分别为各项评审因素的得分； </w:t>
            </w:r>
          </w:p>
          <w:p>
            <w:pPr>
              <w:pStyle w:val="12"/>
              <w:widowControl/>
              <w:spacing w:line="324" w:lineRule="auto"/>
              <w:ind w:left="420"/>
              <w:rPr>
                <w:sz w:val="21"/>
                <w:szCs w:val="21"/>
              </w:rPr>
            </w:pPr>
            <w:r>
              <w:rPr>
                <w:sz w:val="21"/>
                <w:szCs w:val="21"/>
              </w:rPr>
              <w:t xml:space="preserve">A1、A2、……An 分别为各项评审因素所占的权重(A1＋A2＋……＋An＝1)。 </w:t>
            </w:r>
          </w:p>
          <w:p>
            <w:pPr>
              <w:pStyle w:val="12"/>
              <w:widowControl/>
              <w:spacing w:line="324" w:lineRule="auto"/>
              <w:ind w:left="420"/>
              <w:rPr>
                <w:sz w:val="21"/>
                <w:szCs w:val="21"/>
              </w:rPr>
            </w:pPr>
            <w:r>
              <w:rPr>
                <w:sz w:val="21"/>
                <w:szCs w:val="21"/>
              </w:rPr>
              <w:t xml:space="preserve">评标过程中，不得去掉报价中的最高报价和最低报价。 </w:t>
            </w:r>
          </w:p>
          <w:p>
            <w:pPr>
              <w:pStyle w:val="12"/>
              <w:widowControl/>
              <w:spacing w:line="324" w:lineRule="auto"/>
              <w:ind w:left="420"/>
              <w:rPr>
                <w:sz w:val="21"/>
                <w:szCs w:val="21"/>
              </w:rPr>
            </w:pPr>
            <w:r>
              <w:rPr>
                <w:sz w:val="21"/>
                <w:szCs w:val="21"/>
              </w:rPr>
              <w:t>此方法适用于货物类、服务类、工程类项目。</w:t>
            </w:r>
          </w:p>
        </w:tc>
      </w:tr>
    </w:tbl>
    <w:p/>
    <w:p>
      <w:pPr>
        <w:pStyle w:val="9"/>
      </w:pPr>
    </w:p>
    <w:tbl>
      <w:tblPr>
        <w:tblStyle w:val="14"/>
        <w:tblpPr w:leftFromText="180" w:rightFromText="180" w:vertAnchor="text" w:tblpXSpec="center" w:tblpY="1"/>
        <w:tblOverlap w:val="never"/>
        <w:tblW w:w="89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699"/>
        <w:gridCol w:w="1394"/>
        <w:gridCol w:w="28"/>
        <w:gridCol w:w="11"/>
        <w:gridCol w:w="1420"/>
        <w:gridCol w:w="4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709" w:type="dxa"/>
            <w:vAlign w:val="center"/>
          </w:tcPr>
          <w:p>
            <w:pPr>
              <w:spacing w:line="240" w:lineRule="exact"/>
              <w:jc w:val="center"/>
              <w:rPr>
                <w:rFonts w:ascii="宋体" w:hAnsi="宋体" w:cs="宋体"/>
                <w:b/>
                <w:szCs w:val="21"/>
              </w:rPr>
            </w:pPr>
            <w:r>
              <w:rPr>
                <w:rFonts w:hint="eastAsia" w:ascii="宋体" w:hAnsi="宋体" w:cs="宋体"/>
                <w:b/>
                <w:szCs w:val="21"/>
              </w:rPr>
              <w:t>序号</w:t>
            </w:r>
          </w:p>
        </w:tc>
        <w:tc>
          <w:tcPr>
            <w:tcW w:w="3552" w:type="dxa"/>
            <w:gridSpan w:val="5"/>
            <w:vAlign w:val="center"/>
          </w:tcPr>
          <w:p>
            <w:pPr>
              <w:spacing w:line="240" w:lineRule="exact"/>
              <w:jc w:val="center"/>
              <w:rPr>
                <w:rFonts w:ascii="宋体" w:hAnsi="宋体" w:cs="宋体"/>
                <w:b/>
                <w:szCs w:val="21"/>
              </w:rPr>
            </w:pPr>
            <w:r>
              <w:rPr>
                <w:rFonts w:hint="eastAsia" w:ascii="宋体" w:hAnsi="宋体" w:cs="宋体"/>
                <w:b/>
                <w:szCs w:val="21"/>
              </w:rPr>
              <w:t>评分项</w:t>
            </w:r>
          </w:p>
        </w:tc>
        <w:tc>
          <w:tcPr>
            <w:tcW w:w="4678" w:type="dxa"/>
            <w:vAlign w:val="center"/>
          </w:tcPr>
          <w:p>
            <w:pPr>
              <w:spacing w:line="240" w:lineRule="exact"/>
              <w:jc w:val="center"/>
              <w:rPr>
                <w:rFonts w:ascii="宋体" w:hAnsi="宋体" w:cs="宋体"/>
                <w:b/>
                <w:szCs w:val="21"/>
              </w:rPr>
            </w:pPr>
            <w:r>
              <w:rPr>
                <w:rFonts w:hint="eastAsia" w:ascii="宋体" w:hAnsi="宋体" w:cs="宋体"/>
                <w:b/>
                <w:szCs w:val="21"/>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09" w:type="dxa"/>
            <w:vAlign w:val="center"/>
          </w:tcPr>
          <w:p>
            <w:pPr>
              <w:spacing w:line="240" w:lineRule="exact"/>
              <w:jc w:val="center"/>
              <w:rPr>
                <w:rFonts w:ascii="宋体" w:hAnsi="宋体" w:cs="宋体"/>
                <w:b/>
                <w:szCs w:val="21"/>
              </w:rPr>
            </w:pPr>
            <w:r>
              <w:rPr>
                <w:rFonts w:hint="eastAsia" w:ascii="宋体" w:hAnsi="宋体" w:cs="宋体"/>
                <w:b/>
                <w:szCs w:val="21"/>
              </w:rPr>
              <w:t>1</w:t>
            </w:r>
          </w:p>
        </w:tc>
        <w:tc>
          <w:tcPr>
            <w:tcW w:w="3552" w:type="dxa"/>
            <w:gridSpan w:val="5"/>
            <w:vAlign w:val="center"/>
          </w:tcPr>
          <w:p>
            <w:pPr>
              <w:spacing w:line="240" w:lineRule="exact"/>
              <w:jc w:val="center"/>
              <w:rPr>
                <w:rFonts w:ascii="宋体" w:hAnsi="宋体" w:cs="宋体"/>
                <w:b/>
                <w:szCs w:val="21"/>
              </w:rPr>
            </w:pPr>
            <w:r>
              <w:rPr>
                <w:rFonts w:hint="eastAsia" w:ascii="宋体" w:hAnsi="宋体" w:cs="宋体"/>
                <w:b/>
                <w:szCs w:val="21"/>
              </w:rPr>
              <w:t>价格部分</w:t>
            </w:r>
          </w:p>
        </w:tc>
        <w:tc>
          <w:tcPr>
            <w:tcW w:w="4678" w:type="dxa"/>
            <w:vAlign w:val="center"/>
          </w:tcPr>
          <w:p>
            <w:pPr>
              <w:spacing w:line="240" w:lineRule="exact"/>
              <w:jc w:val="center"/>
              <w:rPr>
                <w:rFonts w:ascii="宋体" w:hAnsi="宋体" w:cs="宋体"/>
                <w:b/>
                <w:color w:val="FF0000"/>
                <w:szCs w:val="21"/>
              </w:rPr>
            </w:pPr>
            <w:r>
              <w:rPr>
                <w:rFonts w:hint="eastAsia" w:ascii="宋体" w:hAnsi="宋体" w:cs="宋体"/>
                <w:b/>
                <w:color w:val="FF0000"/>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709" w:type="dxa"/>
            <w:vAlign w:val="center"/>
          </w:tcPr>
          <w:p>
            <w:pPr>
              <w:spacing w:line="240" w:lineRule="exact"/>
              <w:jc w:val="center"/>
              <w:rPr>
                <w:rFonts w:ascii="宋体" w:hAnsi="宋体" w:cs="宋体"/>
                <w:b/>
                <w:szCs w:val="21"/>
              </w:rPr>
            </w:pPr>
            <w:r>
              <w:rPr>
                <w:rFonts w:hint="eastAsia" w:ascii="宋体" w:hAnsi="宋体" w:cs="宋体"/>
                <w:b/>
                <w:szCs w:val="21"/>
              </w:rPr>
              <w:t>2</w:t>
            </w:r>
          </w:p>
        </w:tc>
        <w:tc>
          <w:tcPr>
            <w:tcW w:w="3552" w:type="dxa"/>
            <w:gridSpan w:val="5"/>
            <w:vAlign w:val="center"/>
          </w:tcPr>
          <w:p>
            <w:pPr>
              <w:spacing w:line="240" w:lineRule="exact"/>
              <w:jc w:val="center"/>
              <w:rPr>
                <w:rFonts w:ascii="宋体" w:hAnsi="宋体" w:cs="宋体"/>
                <w:b/>
                <w:szCs w:val="21"/>
              </w:rPr>
            </w:pPr>
            <w:r>
              <w:rPr>
                <w:rFonts w:hint="eastAsia" w:ascii="宋体" w:hAnsi="宋体" w:cs="宋体"/>
                <w:b/>
                <w:szCs w:val="21"/>
              </w:rPr>
              <w:t>技术部分</w:t>
            </w:r>
          </w:p>
        </w:tc>
        <w:tc>
          <w:tcPr>
            <w:tcW w:w="4678" w:type="dxa"/>
            <w:vAlign w:val="center"/>
          </w:tcPr>
          <w:p>
            <w:pPr>
              <w:spacing w:line="240" w:lineRule="exact"/>
              <w:jc w:val="center"/>
              <w:rPr>
                <w:rFonts w:hint="default" w:ascii="宋体" w:hAnsi="宋体" w:eastAsia="宋体" w:cs="宋体"/>
                <w:b/>
                <w:color w:val="FF0000"/>
                <w:szCs w:val="21"/>
                <w:lang w:val="en-US" w:eastAsia="zh-CN"/>
              </w:rPr>
            </w:pPr>
            <w:r>
              <w:rPr>
                <w:rFonts w:hint="eastAsia" w:ascii="宋体" w:hAnsi="宋体" w:cs="宋体"/>
                <w:b/>
                <w:color w:val="FF0000"/>
                <w:szCs w:val="21"/>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9" w:type="dxa"/>
            <w:vMerge w:val="restart"/>
            <w:vAlign w:val="center"/>
          </w:tcPr>
          <w:p>
            <w:pPr>
              <w:jc w:val="center"/>
              <w:rPr>
                <w:rFonts w:ascii="宋体" w:hAnsi="宋体" w:cs="宋体"/>
                <w:szCs w:val="21"/>
              </w:rPr>
            </w:pPr>
          </w:p>
        </w:tc>
        <w:tc>
          <w:tcPr>
            <w:tcW w:w="699" w:type="dxa"/>
            <w:vAlign w:val="center"/>
          </w:tcPr>
          <w:p>
            <w:pPr>
              <w:jc w:val="center"/>
              <w:rPr>
                <w:rFonts w:ascii="宋体" w:hAnsi="宋体" w:cs="宋体"/>
                <w:b/>
                <w:bCs/>
                <w:szCs w:val="21"/>
              </w:rPr>
            </w:pPr>
            <w:r>
              <w:rPr>
                <w:rFonts w:hint="eastAsia" w:ascii="宋体" w:hAnsi="宋体" w:cs="宋体"/>
                <w:b/>
                <w:bCs/>
                <w:szCs w:val="21"/>
              </w:rPr>
              <w:t>序号</w:t>
            </w:r>
          </w:p>
        </w:tc>
        <w:tc>
          <w:tcPr>
            <w:tcW w:w="1433" w:type="dxa"/>
            <w:gridSpan w:val="3"/>
            <w:vAlign w:val="center"/>
          </w:tcPr>
          <w:p>
            <w:pPr>
              <w:jc w:val="center"/>
              <w:rPr>
                <w:rFonts w:ascii="宋体" w:hAnsi="宋体" w:cs="宋体"/>
                <w:b/>
                <w:bCs/>
                <w:szCs w:val="21"/>
              </w:rPr>
            </w:pPr>
            <w:r>
              <w:rPr>
                <w:rFonts w:hint="eastAsia" w:ascii="宋体" w:hAnsi="宋体" w:cs="宋体"/>
                <w:b/>
                <w:bCs/>
                <w:szCs w:val="21"/>
              </w:rPr>
              <w:t>评分因素</w:t>
            </w:r>
          </w:p>
        </w:tc>
        <w:tc>
          <w:tcPr>
            <w:tcW w:w="1420" w:type="dxa"/>
            <w:vAlign w:val="center"/>
          </w:tcPr>
          <w:p>
            <w:pPr>
              <w:jc w:val="center"/>
              <w:rPr>
                <w:rFonts w:ascii="宋体" w:hAnsi="宋体" w:cs="宋体"/>
                <w:b/>
                <w:bCs/>
                <w:szCs w:val="21"/>
              </w:rPr>
            </w:pPr>
            <w:r>
              <w:rPr>
                <w:rFonts w:hint="eastAsia" w:ascii="宋体" w:hAnsi="宋体" w:cs="宋体"/>
                <w:b/>
                <w:bCs/>
                <w:szCs w:val="21"/>
              </w:rPr>
              <w:t>权重</w:t>
            </w:r>
          </w:p>
        </w:tc>
        <w:tc>
          <w:tcPr>
            <w:tcW w:w="4678" w:type="dxa"/>
            <w:vAlign w:val="center"/>
          </w:tcPr>
          <w:p>
            <w:pPr>
              <w:jc w:val="center"/>
              <w:rPr>
                <w:rFonts w:ascii="宋体" w:hAnsi="宋体" w:cs="宋体"/>
                <w:b/>
                <w:bCs/>
                <w:szCs w:val="21"/>
              </w:rPr>
            </w:pPr>
            <w:r>
              <w:rPr>
                <w:rFonts w:hint="eastAsia" w:ascii="宋体" w:hAnsi="宋体" w:cs="宋体"/>
                <w:b/>
                <w:bCs/>
                <w:szCs w:val="21"/>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09" w:type="dxa"/>
            <w:vMerge w:val="continue"/>
            <w:vAlign w:val="center"/>
          </w:tcPr>
          <w:p>
            <w:pPr>
              <w:keepNext/>
              <w:keepLines/>
              <w:spacing w:before="340" w:after="330"/>
              <w:jc w:val="center"/>
              <w:outlineLvl w:val="0"/>
              <w:rPr>
                <w:rFonts w:ascii="宋体" w:hAnsi="宋体" w:cs="宋体"/>
                <w:szCs w:val="21"/>
              </w:rPr>
            </w:pPr>
          </w:p>
        </w:tc>
        <w:tc>
          <w:tcPr>
            <w:tcW w:w="699" w:type="dxa"/>
            <w:vAlign w:val="center"/>
          </w:tcPr>
          <w:p>
            <w:pPr>
              <w:jc w:val="center"/>
              <w:rPr>
                <w:rFonts w:hint="eastAsia" w:ascii="宋体" w:hAnsi="宋体" w:eastAsia="宋体" w:cs="宋体"/>
                <w:szCs w:val="21"/>
              </w:rPr>
            </w:pPr>
            <w:r>
              <w:rPr>
                <w:rFonts w:hint="eastAsia" w:ascii="宋体" w:hAnsi="宋体" w:eastAsia="宋体" w:cs="宋体"/>
                <w:szCs w:val="21"/>
              </w:rPr>
              <w:t>1</w:t>
            </w:r>
          </w:p>
        </w:tc>
        <w:tc>
          <w:tcPr>
            <w:tcW w:w="1433" w:type="dxa"/>
            <w:gridSpan w:val="3"/>
            <w:vAlign w:val="center"/>
          </w:tcPr>
          <w:p>
            <w:pPr>
              <w:jc w:val="center"/>
              <w:rPr>
                <w:rFonts w:hint="eastAsia" w:ascii="宋体" w:hAnsi="宋体" w:eastAsia="宋体" w:cs="宋体"/>
                <w:szCs w:val="21"/>
              </w:rPr>
            </w:pPr>
            <w:r>
              <w:rPr>
                <w:rFonts w:hint="eastAsia" w:ascii="宋体" w:hAnsi="宋体" w:eastAsia="宋体" w:cs="宋体"/>
                <w:kern w:val="0"/>
                <w:szCs w:val="21"/>
              </w:rPr>
              <w:t>技术规格偏离情况</w:t>
            </w:r>
          </w:p>
        </w:tc>
        <w:tc>
          <w:tcPr>
            <w:tcW w:w="1420" w:type="dxa"/>
            <w:vAlign w:val="center"/>
          </w:tcPr>
          <w:p>
            <w:pPr>
              <w:jc w:val="center"/>
              <w:rPr>
                <w:rFonts w:hint="default" w:ascii="宋体" w:hAnsi="宋体" w:eastAsia="宋体" w:cs="宋体"/>
                <w:szCs w:val="21"/>
                <w:lang w:val="en-US" w:eastAsia="zh-CN"/>
              </w:rPr>
            </w:pPr>
            <w:r>
              <w:rPr>
                <w:rFonts w:hint="eastAsia" w:ascii="宋体" w:hAnsi="宋体" w:eastAsia="宋体" w:cs="宋体"/>
                <w:szCs w:val="21"/>
                <w:lang w:val="en-US" w:eastAsia="zh-CN"/>
              </w:rPr>
              <w:t>34</w:t>
            </w:r>
          </w:p>
        </w:tc>
        <w:tc>
          <w:tcPr>
            <w:tcW w:w="4678" w:type="dxa"/>
            <w:vAlign w:val="center"/>
          </w:tcPr>
          <w:p>
            <w:pPr>
              <w:tabs>
                <w:tab w:val="left" w:pos="2869"/>
                <w:tab w:val="left" w:pos="3010"/>
              </w:tabs>
              <w:rPr>
                <w:rFonts w:hint="eastAsia" w:ascii="宋体" w:hAnsi="宋体" w:eastAsia="宋体" w:cs="宋体"/>
                <w:b/>
                <w:szCs w:val="21"/>
              </w:rPr>
            </w:pPr>
            <w:r>
              <w:rPr>
                <w:rFonts w:hint="eastAsia" w:ascii="宋体" w:hAnsi="宋体" w:eastAsia="宋体" w:cs="宋体"/>
                <w:b/>
                <w:szCs w:val="21"/>
              </w:rPr>
              <w:t>（一）评审内容：</w:t>
            </w:r>
          </w:p>
          <w:p>
            <w:pPr>
              <w:tabs>
                <w:tab w:val="left" w:pos="2869"/>
                <w:tab w:val="left" w:pos="3010"/>
              </w:tabs>
              <w:jc w:val="left"/>
              <w:rPr>
                <w:rFonts w:hint="eastAsia" w:ascii="宋体" w:hAnsi="宋体" w:eastAsia="宋体" w:cs="宋体"/>
                <w:szCs w:val="21"/>
              </w:rPr>
            </w:pPr>
            <w:r>
              <w:rPr>
                <w:rFonts w:hint="eastAsia" w:ascii="宋体" w:hAnsi="宋体" w:eastAsia="宋体" w:cs="宋体"/>
                <w:szCs w:val="21"/>
              </w:rPr>
              <w:t>投标人应如实填写《技术规格偏离表》，评审专家根据技术需求参数响应情况进行评审。</w:t>
            </w:r>
          </w:p>
          <w:p>
            <w:pPr>
              <w:tabs>
                <w:tab w:val="left" w:pos="2869"/>
                <w:tab w:val="left" w:pos="3010"/>
              </w:tabs>
              <w:jc w:val="left"/>
              <w:rPr>
                <w:rFonts w:hint="eastAsia" w:ascii="宋体" w:hAnsi="宋体" w:eastAsia="宋体" w:cs="宋体"/>
                <w:b/>
                <w:szCs w:val="21"/>
              </w:rPr>
            </w:pPr>
            <w:r>
              <w:rPr>
                <w:rFonts w:hint="eastAsia" w:ascii="宋体" w:hAnsi="宋体" w:eastAsia="宋体" w:cs="宋体"/>
                <w:b/>
                <w:szCs w:val="21"/>
              </w:rPr>
              <w:t>（二）评分标准与依据：</w:t>
            </w:r>
            <w:r>
              <w:rPr>
                <w:rFonts w:hint="eastAsia" w:ascii="宋体" w:hAnsi="宋体" w:eastAsia="宋体" w:cs="宋体"/>
                <w:szCs w:val="21"/>
              </w:rPr>
              <w:t xml:space="preserve"> </w:t>
            </w:r>
          </w:p>
          <w:p>
            <w:pPr>
              <w:rPr>
                <w:rFonts w:hint="eastAsia" w:ascii="宋体" w:hAnsi="宋体" w:eastAsia="宋体" w:cs="宋体"/>
                <w:szCs w:val="21"/>
              </w:rPr>
            </w:pPr>
            <w:r>
              <w:rPr>
                <w:rFonts w:hint="eastAsia" w:ascii="宋体" w:hAnsi="宋体" w:eastAsia="宋体" w:cs="宋体"/>
                <w:szCs w:val="21"/>
              </w:rPr>
              <w:t>完全满足招标文件要求的得</w:t>
            </w:r>
            <w:r>
              <w:rPr>
                <w:rFonts w:hint="eastAsia" w:ascii="宋体" w:hAnsi="宋体" w:eastAsia="宋体" w:cs="宋体"/>
                <w:szCs w:val="21"/>
                <w:lang w:val="en-US" w:eastAsia="zh-CN"/>
              </w:rPr>
              <w:t>34</w:t>
            </w:r>
            <w:r>
              <w:rPr>
                <w:rFonts w:hint="eastAsia" w:ascii="宋体" w:hAnsi="宋体" w:eastAsia="宋体" w:cs="宋体"/>
                <w:szCs w:val="21"/>
              </w:rPr>
              <w:t>分，标注“▲”条款，每负偏离一项扣</w:t>
            </w:r>
            <w:r>
              <w:rPr>
                <w:rFonts w:hint="eastAsia" w:ascii="宋体" w:hAnsi="宋体" w:eastAsia="宋体" w:cs="宋体"/>
                <w:szCs w:val="21"/>
                <w:lang w:val="en-US" w:eastAsia="zh-CN"/>
              </w:rPr>
              <w:t>5</w:t>
            </w:r>
            <w:r>
              <w:rPr>
                <w:rFonts w:hint="eastAsia" w:ascii="宋体" w:hAnsi="宋体" w:eastAsia="宋体" w:cs="宋体"/>
                <w:szCs w:val="21"/>
              </w:rPr>
              <w:t>分；未标注“▲”和“★”的为一般条款，每负偏离一项扣</w:t>
            </w:r>
            <w:r>
              <w:rPr>
                <w:rFonts w:hint="eastAsia" w:ascii="宋体" w:hAnsi="宋体" w:eastAsia="宋体" w:cs="宋体"/>
                <w:szCs w:val="21"/>
                <w:lang w:val="en-US" w:eastAsia="zh-CN"/>
              </w:rPr>
              <w:t>2</w:t>
            </w:r>
            <w:r>
              <w:rPr>
                <w:rFonts w:hint="eastAsia" w:ascii="宋体" w:hAnsi="宋体" w:eastAsia="宋体" w:cs="宋体"/>
                <w:szCs w:val="21"/>
              </w:rPr>
              <w:t>分。扣完为止。</w:t>
            </w:r>
          </w:p>
          <w:p>
            <w:pPr>
              <w:rPr>
                <w:rFonts w:hint="eastAsia" w:ascii="宋体" w:hAnsi="宋体" w:eastAsia="宋体" w:cs="宋体"/>
                <w:szCs w:val="21"/>
              </w:rPr>
            </w:pPr>
            <w:r>
              <w:rPr>
                <w:rFonts w:hint="eastAsia" w:ascii="宋体" w:hAnsi="宋体" w:eastAsia="宋体" w:cs="宋体"/>
                <w:szCs w:val="21"/>
              </w:rPr>
              <w:t>注：技术参数要求提供证明材料的，投标人需按要求提供证明材料，否则评委有权判断该参数按负偏离处理。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09" w:type="dxa"/>
            <w:vAlign w:val="center"/>
          </w:tcPr>
          <w:p>
            <w:pPr>
              <w:keepNext/>
              <w:keepLines/>
              <w:spacing w:before="340" w:after="330"/>
              <w:jc w:val="center"/>
              <w:outlineLvl w:val="0"/>
              <w:rPr>
                <w:rFonts w:ascii="宋体" w:hAnsi="宋体" w:cs="宋体"/>
                <w:szCs w:val="21"/>
              </w:rPr>
            </w:pPr>
          </w:p>
        </w:tc>
        <w:tc>
          <w:tcPr>
            <w:tcW w:w="699" w:type="dxa"/>
            <w:vAlign w:val="center"/>
          </w:tcPr>
          <w:p>
            <w:pPr>
              <w:jc w:val="center"/>
              <w:rPr>
                <w:rFonts w:hint="eastAsia" w:ascii="宋体" w:hAnsi="宋体" w:eastAsia="宋体" w:cs="宋体"/>
                <w:szCs w:val="21"/>
              </w:rPr>
            </w:pPr>
            <w:r>
              <w:rPr>
                <w:rFonts w:hint="eastAsia" w:ascii="宋体" w:hAnsi="宋体" w:eastAsia="宋体" w:cs="宋体"/>
                <w:szCs w:val="21"/>
              </w:rPr>
              <w:t>2</w:t>
            </w:r>
          </w:p>
        </w:tc>
        <w:tc>
          <w:tcPr>
            <w:tcW w:w="1433" w:type="dxa"/>
            <w:gridSpan w:val="3"/>
            <w:vAlign w:val="center"/>
          </w:tcPr>
          <w:p>
            <w:pPr>
              <w:jc w:val="center"/>
              <w:rPr>
                <w:rFonts w:hint="eastAsia" w:ascii="宋体" w:hAnsi="宋体" w:eastAsia="宋体" w:cs="宋体"/>
                <w:kern w:val="0"/>
                <w:szCs w:val="21"/>
              </w:rPr>
            </w:pPr>
            <w:r>
              <w:rPr>
                <w:rFonts w:hint="eastAsia" w:ascii="宋体" w:hAnsi="宋体" w:eastAsia="宋体" w:cs="宋体"/>
                <w:szCs w:val="21"/>
              </w:rPr>
              <w:t>技术保障措施</w:t>
            </w:r>
          </w:p>
        </w:tc>
        <w:tc>
          <w:tcPr>
            <w:tcW w:w="1420" w:type="dxa"/>
            <w:vAlign w:val="center"/>
          </w:tcPr>
          <w:p>
            <w:pPr>
              <w:jc w:val="center"/>
              <w:rPr>
                <w:rFonts w:hint="eastAsia" w:ascii="宋体" w:hAnsi="宋体" w:eastAsia="宋体" w:cs="宋体"/>
                <w:szCs w:val="21"/>
                <w:lang w:eastAsia="zh-CN"/>
              </w:rPr>
            </w:pPr>
            <w:r>
              <w:rPr>
                <w:rFonts w:hint="eastAsia" w:ascii="宋体" w:hAnsi="宋体" w:cs="宋体"/>
                <w:szCs w:val="21"/>
                <w:lang w:val="en-US" w:eastAsia="zh-CN"/>
              </w:rPr>
              <w:t>6</w:t>
            </w:r>
          </w:p>
        </w:tc>
        <w:tc>
          <w:tcPr>
            <w:tcW w:w="4678" w:type="dxa"/>
            <w:vAlign w:val="center"/>
          </w:tcPr>
          <w:p>
            <w:pPr>
              <w:rPr>
                <w:rFonts w:hint="eastAsia" w:ascii="宋体" w:hAnsi="宋体" w:eastAsia="宋体" w:cs="宋体"/>
                <w:szCs w:val="21"/>
              </w:rPr>
            </w:pPr>
            <w:r>
              <w:rPr>
                <w:rFonts w:hint="eastAsia" w:ascii="宋体" w:hAnsi="宋体" w:eastAsia="宋体" w:cs="宋体"/>
                <w:szCs w:val="21"/>
              </w:rPr>
              <w:t>根据投标人提供的项目实施技术保障方案进行综合评价，包括但不限于：</w:t>
            </w:r>
          </w:p>
          <w:p>
            <w:pPr>
              <w:rPr>
                <w:rFonts w:hint="eastAsia" w:ascii="宋体" w:hAnsi="宋体" w:eastAsia="宋体" w:cs="宋体"/>
                <w:szCs w:val="21"/>
              </w:rPr>
            </w:pPr>
            <w:r>
              <w:rPr>
                <w:rFonts w:hint="eastAsia" w:ascii="宋体" w:hAnsi="宋体" w:eastAsia="宋体" w:cs="宋体"/>
                <w:szCs w:val="21"/>
              </w:rPr>
              <w:t>1.供货计划</w:t>
            </w:r>
          </w:p>
          <w:p>
            <w:pPr>
              <w:rPr>
                <w:rFonts w:hint="eastAsia" w:ascii="宋体" w:hAnsi="宋体" w:eastAsia="宋体" w:cs="宋体"/>
                <w:szCs w:val="21"/>
              </w:rPr>
            </w:pPr>
            <w:r>
              <w:rPr>
                <w:rFonts w:hint="eastAsia" w:ascii="宋体" w:hAnsi="宋体" w:eastAsia="宋体" w:cs="宋体"/>
                <w:szCs w:val="21"/>
              </w:rPr>
              <w:t>2.现采计划</w:t>
            </w:r>
          </w:p>
          <w:p>
            <w:pPr>
              <w:rPr>
                <w:rFonts w:hint="eastAsia" w:ascii="宋体" w:hAnsi="宋体" w:eastAsia="宋体" w:cs="宋体"/>
                <w:szCs w:val="21"/>
              </w:rPr>
            </w:pPr>
            <w:r>
              <w:rPr>
                <w:rFonts w:hint="eastAsia" w:ascii="宋体" w:hAnsi="宋体" w:eastAsia="宋体" w:cs="宋体"/>
                <w:szCs w:val="21"/>
              </w:rPr>
              <w:t>3.到货率保证措施</w:t>
            </w:r>
          </w:p>
          <w:p>
            <w:pPr>
              <w:rPr>
                <w:rFonts w:hint="eastAsia" w:ascii="宋体" w:hAnsi="宋体" w:eastAsia="宋体" w:cs="宋体"/>
                <w:szCs w:val="21"/>
              </w:rPr>
            </w:pPr>
            <w:r>
              <w:rPr>
                <w:rFonts w:hint="eastAsia" w:ascii="宋体" w:hAnsi="宋体" w:eastAsia="宋体" w:cs="宋体"/>
                <w:szCs w:val="21"/>
              </w:rPr>
              <w:t>4.编目加工服务方案</w:t>
            </w:r>
          </w:p>
          <w:p>
            <w:pPr>
              <w:rPr>
                <w:rFonts w:hint="eastAsia" w:ascii="宋体" w:hAnsi="宋体" w:eastAsia="宋体" w:cs="宋体"/>
                <w:szCs w:val="21"/>
              </w:rPr>
            </w:pPr>
            <w:r>
              <w:rPr>
                <w:rFonts w:hint="eastAsia" w:ascii="宋体" w:hAnsi="宋体" w:eastAsia="宋体" w:cs="宋体"/>
                <w:szCs w:val="21"/>
              </w:rPr>
              <w:t>评分依据：</w:t>
            </w:r>
          </w:p>
          <w:p>
            <w:pPr>
              <w:rPr>
                <w:rFonts w:hint="eastAsia" w:ascii="宋体" w:hAnsi="宋体" w:eastAsia="宋体" w:cs="宋体"/>
                <w:szCs w:val="21"/>
              </w:rPr>
            </w:pPr>
            <w:r>
              <w:rPr>
                <w:rFonts w:hint="eastAsia" w:ascii="宋体" w:hAnsi="宋体" w:eastAsia="宋体" w:cs="宋体"/>
                <w:szCs w:val="21"/>
              </w:rPr>
              <w:t>提供以上4点内容得</w:t>
            </w:r>
            <w:r>
              <w:rPr>
                <w:rFonts w:hint="eastAsia" w:ascii="宋体" w:hAnsi="宋体" w:eastAsia="宋体" w:cs="宋体"/>
                <w:szCs w:val="21"/>
                <w:lang w:val="en-US" w:eastAsia="zh-CN"/>
              </w:rPr>
              <w:t>3</w:t>
            </w:r>
            <w:r>
              <w:rPr>
                <w:rFonts w:hint="eastAsia" w:ascii="宋体" w:hAnsi="宋体" w:eastAsia="宋体" w:cs="宋体"/>
                <w:szCs w:val="21"/>
              </w:rPr>
              <w:t>分，</w:t>
            </w:r>
          </w:p>
          <w:p>
            <w:pPr>
              <w:rPr>
                <w:rFonts w:hint="eastAsia" w:ascii="宋体" w:hAnsi="宋体" w:eastAsia="宋体" w:cs="宋体"/>
                <w:szCs w:val="21"/>
              </w:rPr>
            </w:pPr>
            <w:r>
              <w:rPr>
                <w:rFonts w:hint="eastAsia" w:ascii="宋体" w:hAnsi="宋体" w:eastAsia="宋体" w:cs="宋体"/>
                <w:szCs w:val="21"/>
              </w:rPr>
              <w:t>提供以上3点内容得</w:t>
            </w:r>
            <w:r>
              <w:rPr>
                <w:rFonts w:hint="eastAsia" w:ascii="宋体" w:hAnsi="宋体" w:eastAsia="宋体" w:cs="宋体"/>
                <w:szCs w:val="21"/>
                <w:lang w:val="en-US" w:eastAsia="zh-CN"/>
              </w:rPr>
              <w:t>2</w:t>
            </w:r>
            <w:r>
              <w:rPr>
                <w:rFonts w:hint="eastAsia" w:ascii="宋体" w:hAnsi="宋体" w:eastAsia="宋体" w:cs="宋体"/>
                <w:szCs w:val="21"/>
              </w:rPr>
              <w:t>分，</w:t>
            </w:r>
          </w:p>
          <w:p>
            <w:pPr>
              <w:rPr>
                <w:rFonts w:hint="eastAsia" w:ascii="宋体" w:hAnsi="宋体" w:eastAsia="宋体" w:cs="宋体"/>
                <w:szCs w:val="21"/>
              </w:rPr>
            </w:pPr>
            <w:r>
              <w:rPr>
                <w:rFonts w:hint="eastAsia" w:ascii="宋体" w:hAnsi="宋体" w:eastAsia="宋体" w:cs="宋体"/>
                <w:szCs w:val="21"/>
              </w:rPr>
              <w:t>提供以上2点内容得</w:t>
            </w:r>
            <w:r>
              <w:rPr>
                <w:rFonts w:hint="eastAsia" w:ascii="宋体" w:hAnsi="宋体" w:eastAsia="宋体" w:cs="宋体"/>
                <w:szCs w:val="21"/>
                <w:lang w:val="en-US" w:eastAsia="zh-CN"/>
              </w:rPr>
              <w:t>1</w:t>
            </w:r>
            <w:r>
              <w:rPr>
                <w:rFonts w:hint="eastAsia" w:ascii="宋体" w:hAnsi="宋体" w:eastAsia="宋体" w:cs="宋体"/>
                <w:szCs w:val="21"/>
              </w:rPr>
              <w:t>分，</w:t>
            </w:r>
          </w:p>
          <w:p>
            <w:pPr>
              <w:rPr>
                <w:rFonts w:hint="eastAsia" w:ascii="宋体" w:hAnsi="宋体" w:eastAsia="宋体" w:cs="宋体"/>
                <w:szCs w:val="21"/>
              </w:rPr>
            </w:pPr>
            <w:r>
              <w:rPr>
                <w:rFonts w:hint="eastAsia" w:ascii="宋体" w:hAnsi="宋体" w:eastAsia="宋体" w:cs="宋体"/>
                <w:szCs w:val="21"/>
              </w:rPr>
              <w:t xml:space="preserve">其余情况不得分。 </w:t>
            </w:r>
          </w:p>
          <w:p>
            <w:pPr>
              <w:rPr>
                <w:rFonts w:hint="eastAsia" w:ascii="宋体" w:hAnsi="宋体" w:eastAsia="宋体" w:cs="宋体"/>
                <w:szCs w:val="21"/>
              </w:rPr>
            </w:pPr>
            <w:r>
              <w:rPr>
                <w:rFonts w:hint="eastAsia" w:ascii="宋体" w:hAnsi="宋体" w:eastAsia="宋体" w:cs="宋体"/>
                <w:szCs w:val="21"/>
              </w:rPr>
              <w:t>在此基础上，专家根据内容的合理性进行评分:</w:t>
            </w:r>
          </w:p>
          <w:p>
            <w:pPr>
              <w:rPr>
                <w:rFonts w:hint="eastAsia" w:ascii="宋体" w:hAnsi="宋体" w:eastAsia="宋体" w:cs="宋体"/>
                <w:szCs w:val="21"/>
              </w:rPr>
            </w:pPr>
            <w:r>
              <w:rPr>
                <w:rFonts w:hint="eastAsia" w:ascii="宋体" w:hAnsi="宋体" w:eastAsia="宋体" w:cs="宋体"/>
                <w:szCs w:val="21"/>
              </w:rPr>
              <w:t>方案符合实际、全面具体，内容合理性强、针对性强，项目完成时效性强得</w:t>
            </w:r>
            <w:r>
              <w:rPr>
                <w:rFonts w:hint="eastAsia" w:ascii="宋体" w:hAnsi="宋体" w:cs="宋体"/>
                <w:szCs w:val="21"/>
                <w:lang w:val="en-US" w:eastAsia="zh-CN"/>
              </w:rPr>
              <w:t>3</w:t>
            </w:r>
            <w:r>
              <w:rPr>
                <w:rFonts w:hint="eastAsia" w:ascii="宋体" w:hAnsi="宋体" w:eastAsia="宋体" w:cs="宋体"/>
                <w:szCs w:val="21"/>
              </w:rPr>
              <w:t>分。</w:t>
            </w:r>
          </w:p>
          <w:p>
            <w:pPr>
              <w:rPr>
                <w:rFonts w:hint="eastAsia" w:ascii="宋体" w:hAnsi="宋体" w:eastAsia="宋体" w:cs="宋体"/>
                <w:szCs w:val="21"/>
              </w:rPr>
            </w:pPr>
            <w:r>
              <w:rPr>
                <w:rFonts w:hint="eastAsia" w:ascii="宋体" w:hAnsi="宋体" w:eastAsia="宋体" w:cs="宋体"/>
                <w:szCs w:val="21"/>
              </w:rPr>
              <w:t>方案较符合实际、较全面具体，内容合理性、针对性较强，项目完成时效性较强得</w:t>
            </w:r>
            <w:r>
              <w:rPr>
                <w:rFonts w:hint="eastAsia" w:ascii="宋体" w:hAnsi="宋体" w:cs="宋体"/>
                <w:szCs w:val="21"/>
                <w:lang w:val="en-US" w:eastAsia="zh-CN"/>
              </w:rPr>
              <w:t>2</w:t>
            </w:r>
            <w:r>
              <w:rPr>
                <w:rFonts w:hint="eastAsia" w:ascii="宋体" w:hAnsi="宋体" w:eastAsia="宋体" w:cs="宋体"/>
                <w:szCs w:val="21"/>
              </w:rPr>
              <w:t>分。</w:t>
            </w:r>
          </w:p>
          <w:p>
            <w:pPr>
              <w:rPr>
                <w:rFonts w:hint="eastAsia" w:eastAsia="宋体"/>
                <w:lang w:eastAsia="zh-CN"/>
              </w:rPr>
            </w:pPr>
            <w:r>
              <w:rPr>
                <w:rFonts w:hint="eastAsia" w:ascii="宋体" w:hAnsi="宋体" w:eastAsia="宋体" w:cs="宋体"/>
                <w:kern w:val="2"/>
                <w:sz w:val="21"/>
                <w:szCs w:val="21"/>
                <w:lang w:val="en-US" w:eastAsia="zh-CN" w:bidi="ar-SA"/>
              </w:rPr>
              <w:t>方案一般或不完整不得分。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09" w:type="dxa"/>
            <w:vAlign w:val="center"/>
          </w:tcPr>
          <w:p>
            <w:pPr>
              <w:jc w:val="center"/>
              <w:rPr>
                <w:rFonts w:ascii="宋体" w:hAnsi="宋体" w:cs="宋体"/>
                <w:b/>
                <w:szCs w:val="21"/>
              </w:rPr>
            </w:pPr>
            <w:r>
              <w:rPr>
                <w:rFonts w:hint="eastAsia" w:ascii="宋体" w:hAnsi="宋体" w:cs="宋体"/>
                <w:b/>
                <w:szCs w:val="21"/>
              </w:rPr>
              <w:t>3</w:t>
            </w:r>
          </w:p>
        </w:tc>
        <w:tc>
          <w:tcPr>
            <w:tcW w:w="3552" w:type="dxa"/>
            <w:gridSpan w:val="5"/>
            <w:vAlign w:val="center"/>
          </w:tcPr>
          <w:p>
            <w:pPr>
              <w:jc w:val="center"/>
              <w:rPr>
                <w:rFonts w:ascii="宋体" w:hAnsi="宋体" w:cs="宋体"/>
                <w:b/>
                <w:szCs w:val="21"/>
              </w:rPr>
            </w:pPr>
            <w:r>
              <w:rPr>
                <w:rFonts w:hint="eastAsia" w:ascii="宋体" w:hAnsi="宋体" w:cs="宋体"/>
                <w:b/>
                <w:szCs w:val="21"/>
              </w:rPr>
              <w:t>商务需求</w:t>
            </w:r>
          </w:p>
        </w:tc>
        <w:tc>
          <w:tcPr>
            <w:tcW w:w="4678" w:type="dxa"/>
            <w:vAlign w:val="center"/>
          </w:tcPr>
          <w:p>
            <w:pPr>
              <w:jc w:val="center"/>
              <w:rPr>
                <w:rFonts w:hint="default" w:ascii="宋体" w:hAnsi="宋体" w:eastAsia="宋体" w:cs="宋体"/>
                <w:b/>
                <w:color w:val="FF0000"/>
                <w:szCs w:val="21"/>
                <w:lang w:val="en-US" w:eastAsia="zh-CN"/>
              </w:rPr>
            </w:pPr>
            <w:r>
              <w:rPr>
                <w:rFonts w:hint="eastAsia" w:ascii="宋体" w:hAnsi="宋体" w:cs="宋体"/>
                <w:b/>
                <w:color w:val="FF0000"/>
                <w:szCs w:val="21"/>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709" w:type="dxa"/>
            <w:vMerge w:val="restart"/>
            <w:vAlign w:val="center"/>
          </w:tcPr>
          <w:p>
            <w:pPr>
              <w:keepNext/>
              <w:keepLines/>
              <w:spacing w:before="340" w:after="330"/>
              <w:jc w:val="center"/>
              <w:outlineLvl w:val="0"/>
              <w:rPr>
                <w:rFonts w:ascii="宋体" w:hAnsi="宋体" w:cs="宋体"/>
                <w:b/>
                <w:szCs w:val="21"/>
              </w:rPr>
            </w:pPr>
          </w:p>
        </w:tc>
        <w:tc>
          <w:tcPr>
            <w:tcW w:w="699" w:type="dxa"/>
            <w:vAlign w:val="center"/>
          </w:tcPr>
          <w:p>
            <w:pPr>
              <w:jc w:val="center"/>
              <w:rPr>
                <w:rFonts w:ascii="宋体" w:hAnsi="宋体" w:cs="宋体"/>
                <w:b/>
                <w:szCs w:val="21"/>
              </w:rPr>
            </w:pPr>
            <w:r>
              <w:rPr>
                <w:rFonts w:hint="eastAsia" w:ascii="宋体" w:hAnsi="宋体" w:cs="宋体"/>
                <w:b/>
                <w:szCs w:val="21"/>
              </w:rPr>
              <w:t>序号</w:t>
            </w:r>
          </w:p>
        </w:tc>
        <w:tc>
          <w:tcPr>
            <w:tcW w:w="1422" w:type="dxa"/>
            <w:gridSpan w:val="2"/>
            <w:vAlign w:val="center"/>
          </w:tcPr>
          <w:p>
            <w:pPr>
              <w:jc w:val="center"/>
              <w:rPr>
                <w:rFonts w:ascii="宋体" w:hAnsi="宋体" w:cs="宋体"/>
                <w:b/>
                <w:szCs w:val="21"/>
              </w:rPr>
            </w:pPr>
            <w:r>
              <w:rPr>
                <w:rFonts w:hint="eastAsia" w:ascii="宋体" w:hAnsi="宋体" w:cs="宋体"/>
                <w:b/>
                <w:szCs w:val="21"/>
              </w:rPr>
              <w:t>评分因素</w:t>
            </w:r>
          </w:p>
        </w:tc>
        <w:tc>
          <w:tcPr>
            <w:tcW w:w="1431" w:type="dxa"/>
            <w:gridSpan w:val="2"/>
            <w:vAlign w:val="center"/>
          </w:tcPr>
          <w:p>
            <w:pPr>
              <w:jc w:val="center"/>
              <w:rPr>
                <w:rFonts w:ascii="宋体" w:hAnsi="宋体" w:cs="宋体"/>
                <w:b/>
                <w:szCs w:val="21"/>
              </w:rPr>
            </w:pPr>
            <w:r>
              <w:rPr>
                <w:rFonts w:hint="eastAsia" w:ascii="宋体" w:hAnsi="宋体" w:cs="宋体"/>
                <w:b/>
                <w:szCs w:val="21"/>
              </w:rPr>
              <w:t>权重</w:t>
            </w:r>
          </w:p>
        </w:tc>
        <w:tc>
          <w:tcPr>
            <w:tcW w:w="4678" w:type="dxa"/>
            <w:vAlign w:val="center"/>
          </w:tcPr>
          <w:p>
            <w:pPr>
              <w:jc w:val="center"/>
              <w:rPr>
                <w:rFonts w:ascii="宋体" w:hAnsi="宋体" w:cs="宋体"/>
                <w:b/>
                <w:szCs w:val="21"/>
              </w:rPr>
            </w:pPr>
            <w:r>
              <w:rPr>
                <w:rFonts w:hint="eastAsia" w:ascii="宋体" w:hAnsi="宋体" w:cs="宋体"/>
                <w:b/>
                <w:szCs w:val="21"/>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trPr>
        <w:tc>
          <w:tcPr>
            <w:tcW w:w="709" w:type="dxa"/>
            <w:vMerge w:val="continue"/>
            <w:vAlign w:val="center"/>
          </w:tcPr>
          <w:p>
            <w:pPr>
              <w:keepNext/>
              <w:keepLines/>
              <w:spacing w:before="340" w:after="330"/>
              <w:jc w:val="center"/>
              <w:outlineLvl w:val="0"/>
              <w:rPr>
                <w:rFonts w:ascii="宋体" w:hAnsi="宋体" w:cs="宋体"/>
                <w:szCs w:val="21"/>
              </w:rPr>
            </w:pPr>
          </w:p>
        </w:tc>
        <w:tc>
          <w:tcPr>
            <w:tcW w:w="699" w:type="dxa"/>
            <w:vAlign w:val="center"/>
          </w:tcPr>
          <w:p>
            <w:pPr>
              <w:jc w:val="center"/>
              <w:rPr>
                <w:rFonts w:hint="eastAsia" w:ascii="宋体" w:hAnsi="宋体" w:eastAsia="宋体" w:cs="宋体"/>
                <w:szCs w:val="21"/>
              </w:rPr>
            </w:pPr>
            <w:r>
              <w:rPr>
                <w:rFonts w:hint="eastAsia" w:ascii="宋体" w:hAnsi="宋体" w:eastAsia="宋体" w:cs="宋体"/>
                <w:szCs w:val="21"/>
              </w:rPr>
              <w:t>1</w:t>
            </w:r>
          </w:p>
        </w:tc>
        <w:tc>
          <w:tcPr>
            <w:tcW w:w="1422" w:type="dxa"/>
            <w:gridSpan w:val="2"/>
            <w:vAlign w:val="center"/>
          </w:tcPr>
          <w:p>
            <w:pPr>
              <w:jc w:val="center"/>
              <w:rPr>
                <w:rFonts w:hint="eastAsia" w:ascii="宋体" w:hAnsi="宋体" w:eastAsia="宋体" w:cs="宋体"/>
                <w:szCs w:val="21"/>
              </w:rPr>
            </w:pPr>
            <w:r>
              <w:rPr>
                <w:rFonts w:hint="eastAsia" w:ascii="宋体" w:hAnsi="宋体" w:eastAsia="宋体" w:cs="宋体"/>
                <w:szCs w:val="21"/>
              </w:rPr>
              <w:t>商务条款</w:t>
            </w:r>
          </w:p>
          <w:p>
            <w:pPr>
              <w:jc w:val="center"/>
              <w:rPr>
                <w:rFonts w:hint="eastAsia" w:ascii="宋体" w:hAnsi="宋体" w:eastAsia="宋体" w:cs="宋体"/>
                <w:szCs w:val="21"/>
              </w:rPr>
            </w:pPr>
            <w:r>
              <w:rPr>
                <w:rFonts w:hint="eastAsia" w:ascii="宋体" w:hAnsi="宋体" w:eastAsia="宋体" w:cs="宋体"/>
                <w:szCs w:val="21"/>
              </w:rPr>
              <w:t>偏离情况</w:t>
            </w:r>
          </w:p>
        </w:tc>
        <w:tc>
          <w:tcPr>
            <w:tcW w:w="1431" w:type="dxa"/>
            <w:gridSpan w:val="2"/>
            <w:vAlign w:val="center"/>
          </w:tcPr>
          <w:p>
            <w:pPr>
              <w:jc w:val="center"/>
              <w:rPr>
                <w:rFonts w:hint="default" w:ascii="宋体" w:hAnsi="宋体" w:eastAsia="宋体" w:cs="宋体"/>
                <w:szCs w:val="21"/>
                <w:lang w:val="en-US" w:eastAsia="zh-CN"/>
              </w:rPr>
            </w:pPr>
            <w:r>
              <w:rPr>
                <w:rFonts w:hint="eastAsia" w:ascii="宋体" w:hAnsi="宋体" w:cs="宋体"/>
                <w:szCs w:val="21"/>
                <w:lang w:val="en-US" w:eastAsia="zh-CN"/>
              </w:rPr>
              <w:t>10</w:t>
            </w:r>
          </w:p>
        </w:tc>
        <w:tc>
          <w:tcPr>
            <w:tcW w:w="4678" w:type="dxa"/>
            <w:vAlign w:val="center"/>
          </w:tcPr>
          <w:p>
            <w:pPr>
              <w:rPr>
                <w:rFonts w:hint="eastAsia" w:ascii="宋体" w:hAnsi="宋体" w:eastAsia="宋体" w:cs="宋体"/>
                <w:szCs w:val="21"/>
                <w:lang w:val="en-US"/>
              </w:rPr>
            </w:pPr>
            <w:r>
              <w:rPr>
                <w:rFonts w:hint="eastAsia" w:ascii="宋体" w:hAnsi="宋体" w:eastAsia="宋体" w:cs="宋体"/>
                <w:szCs w:val="21"/>
              </w:rPr>
              <w:t>投标人应如实填写《商务条款偏离表》，评审委员会根据响应情况进行打分，完全满足招标文件要求的得</w:t>
            </w:r>
            <w:r>
              <w:rPr>
                <w:rFonts w:hint="eastAsia" w:ascii="宋体" w:hAnsi="宋体" w:eastAsia="宋体" w:cs="宋体"/>
                <w:szCs w:val="21"/>
                <w:lang w:val="en-US" w:eastAsia="zh-CN"/>
              </w:rPr>
              <w:t>1</w:t>
            </w:r>
            <w:r>
              <w:rPr>
                <w:rFonts w:hint="eastAsia" w:ascii="宋体" w:hAnsi="宋体" w:cs="宋体"/>
                <w:szCs w:val="21"/>
                <w:lang w:val="en-US" w:eastAsia="zh-CN"/>
              </w:rPr>
              <w:t>0</w:t>
            </w:r>
            <w:r>
              <w:rPr>
                <w:rFonts w:hint="eastAsia" w:ascii="宋体" w:hAnsi="宋体" w:eastAsia="宋体" w:cs="宋体"/>
                <w:szCs w:val="21"/>
              </w:rPr>
              <w:t>分，标注“★”的为实质性条款，负偏离一项扣</w:t>
            </w:r>
            <w:r>
              <w:rPr>
                <w:rFonts w:hint="eastAsia" w:ascii="宋体" w:hAnsi="宋体" w:eastAsia="宋体" w:cs="宋体"/>
                <w:szCs w:val="21"/>
                <w:lang w:val="en-US" w:eastAsia="zh-CN"/>
              </w:rPr>
              <w:t>2</w:t>
            </w:r>
            <w:r>
              <w:rPr>
                <w:rFonts w:hint="eastAsia" w:ascii="宋体" w:hAnsi="宋体" w:eastAsia="宋体" w:cs="宋体"/>
                <w:szCs w:val="21"/>
              </w:rPr>
              <w:t>分，未标注“▲”和“★”的为一般条款，负偏离一项扣</w:t>
            </w:r>
            <w:r>
              <w:rPr>
                <w:rFonts w:hint="eastAsia" w:ascii="宋体" w:hAnsi="宋体" w:eastAsia="宋体" w:cs="宋体"/>
                <w:szCs w:val="21"/>
                <w:lang w:val="en-US" w:eastAsia="zh-CN"/>
              </w:rPr>
              <w:t>1</w:t>
            </w:r>
            <w:r>
              <w:rPr>
                <w:rFonts w:hint="eastAsia" w:ascii="宋体" w:hAnsi="宋体" w:eastAsia="宋体" w:cs="宋体"/>
                <w:szCs w:val="21"/>
              </w:rPr>
              <w:t>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trPr>
        <w:tc>
          <w:tcPr>
            <w:tcW w:w="709" w:type="dxa"/>
            <w:vAlign w:val="center"/>
          </w:tcPr>
          <w:p>
            <w:pPr>
              <w:keepNext/>
              <w:keepLines/>
              <w:spacing w:before="340" w:after="330"/>
              <w:jc w:val="center"/>
              <w:outlineLvl w:val="0"/>
              <w:rPr>
                <w:rFonts w:ascii="宋体" w:hAnsi="宋体" w:cs="宋体"/>
                <w:szCs w:val="21"/>
              </w:rPr>
            </w:pPr>
          </w:p>
        </w:tc>
        <w:tc>
          <w:tcPr>
            <w:tcW w:w="699" w:type="dxa"/>
            <w:vAlign w:val="center"/>
          </w:tcPr>
          <w:p>
            <w:pPr>
              <w:jc w:val="center"/>
              <w:rPr>
                <w:rFonts w:hint="eastAsia" w:ascii="宋体" w:hAnsi="宋体" w:eastAsia="宋体" w:cs="宋体"/>
                <w:szCs w:val="21"/>
                <w:lang w:eastAsia="zh-CN"/>
              </w:rPr>
            </w:pPr>
            <w:r>
              <w:rPr>
                <w:rFonts w:hint="eastAsia" w:ascii="宋体" w:hAnsi="宋体" w:eastAsia="宋体" w:cs="宋体"/>
                <w:szCs w:val="21"/>
                <w:lang w:val="en-US" w:eastAsia="zh-CN"/>
              </w:rPr>
              <w:t>2</w:t>
            </w:r>
          </w:p>
        </w:tc>
        <w:tc>
          <w:tcPr>
            <w:tcW w:w="1422" w:type="dxa"/>
            <w:gridSpan w:val="2"/>
            <w:vAlign w:val="center"/>
          </w:tcPr>
          <w:p>
            <w:pPr>
              <w:jc w:val="center"/>
              <w:rPr>
                <w:rFonts w:hint="eastAsia" w:ascii="宋体" w:hAnsi="宋体" w:eastAsia="宋体" w:cs="宋体"/>
                <w:color w:val="auto"/>
                <w:szCs w:val="21"/>
                <w:highlight w:val="none"/>
                <w:lang w:eastAsia="zh-CN"/>
              </w:rPr>
            </w:pPr>
            <w:r>
              <w:rPr>
                <w:rFonts w:hint="eastAsia" w:ascii="宋体" w:hAnsi="宋体" w:eastAsia="宋体" w:cs="宋体"/>
                <w:szCs w:val="21"/>
              </w:rPr>
              <w:t>售后服务</w:t>
            </w:r>
          </w:p>
        </w:tc>
        <w:tc>
          <w:tcPr>
            <w:tcW w:w="1431" w:type="dxa"/>
            <w:gridSpan w:val="2"/>
            <w:vAlign w:val="center"/>
          </w:tcPr>
          <w:p>
            <w:pPr>
              <w:jc w:val="center"/>
              <w:rPr>
                <w:rFonts w:hint="eastAsia" w:ascii="宋体" w:hAnsi="宋体" w:eastAsia="宋体" w:cs="宋体"/>
                <w:color w:val="auto"/>
                <w:szCs w:val="21"/>
                <w:highlight w:val="none"/>
                <w:lang w:val="en-US" w:eastAsia="zh-CN"/>
              </w:rPr>
            </w:pPr>
            <w:r>
              <w:rPr>
                <w:rFonts w:hint="eastAsia" w:ascii="宋体" w:hAnsi="宋体" w:eastAsia="宋体" w:cs="宋体"/>
                <w:szCs w:val="21"/>
              </w:rPr>
              <w:t>5</w:t>
            </w:r>
          </w:p>
        </w:tc>
        <w:tc>
          <w:tcPr>
            <w:tcW w:w="4678" w:type="dxa"/>
            <w:vAlign w:val="top"/>
          </w:tcPr>
          <w:p>
            <w:pPr>
              <w:rPr>
                <w:rFonts w:hint="eastAsia" w:ascii="宋体" w:hAnsi="宋体" w:eastAsia="宋体" w:cs="宋体"/>
                <w:szCs w:val="21"/>
              </w:rPr>
            </w:pPr>
            <w:r>
              <w:rPr>
                <w:rFonts w:hint="eastAsia" w:ascii="宋体" w:hAnsi="宋体" w:eastAsia="宋体" w:cs="宋体"/>
                <w:szCs w:val="21"/>
              </w:rPr>
              <w:t xml:space="preserve">投标人提供售后服务计划，评审根据投标人为本项目提供售后服务团队、制定售后服务计划（委派专人跟进图书配到情况、需求响应时间承诺、缺货、退换货、补配、物流配送、新书上架等内容），对方案的完整性，可实施性，满足采购方需求程度评分。 </w:t>
            </w:r>
          </w:p>
          <w:p>
            <w:pPr>
              <w:rPr>
                <w:rFonts w:hint="eastAsia" w:ascii="宋体" w:hAnsi="宋体" w:eastAsia="宋体" w:cs="宋体"/>
                <w:szCs w:val="21"/>
              </w:rPr>
            </w:pPr>
            <w:r>
              <w:rPr>
                <w:rFonts w:hint="eastAsia" w:ascii="宋体" w:hAnsi="宋体" w:eastAsia="宋体" w:cs="宋体"/>
                <w:szCs w:val="21"/>
              </w:rPr>
              <w:t>内容完整合理并满足采购方需求的得</w:t>
            </w:r>
            <w:r>
              <w:rPr>
                <w:rFonts w:hint="eastAsia" w:ascii="宋体" w:hAnsi="宋体" w:eastAsia="宋体" w:cs="宋体"/>
                <w:szCs w:val="21"/>
                <w:lang w:val="en-US" w:eastAsia="zh-CN"/>
              </w:rPr>
              <w:t>5</w:t>
            </w:r>
            <w:r>
              <w:rPr>
                <w:rFonts w:hint="eastAsia" w:ascii="宋体" w:hAnsi="宋体" w:eastAsia="宋体" w:cs="宋体"/>
                <w:szCs w:val="21"/>
              </w:rPr>
              <w:t xml:space="preserve">分； </w:t>
            </w:r>
          </w:p>
          <w:p>
            <w:pPr>
              <w:rPr>
                <w:rFonts w:hint="eastAsia" w:ascii="宋体" w:hAnsi="宋体" w:eastAsia="宋体" w:cs="宋体"/>
                <w:szCs w:val="21"/>
              </w:rPr>
            </w:pPr>
            <w:r>
              <w:rPr>
                <w:rFonts w:hint="eastAsia" w:ascii="宋体" w:hAnsi="宋体" w:eastAsia="宋体" w:cs="宋体"/>
                <w:szCs w:val="21"/>
              </w:rPr>
              <w:t>内容较为完整合理并满足采购方需求的得</w:t>
            </w:r>
            <w:r>
              <w:rPr>
                <w:rFonts w:hint="eastAsia" w:ascii="宋体" w:hAnsi="宋体" w:eastAsia="宋体" w:cs="宋体"/>
                <w:szCs w:val="21"/>
                <w:lang w:val="en-US" w:eastAsia="zh-CN"/>
              </w:rPr>
              <w:t>3</w:t>
            </w:r>
            <w:r>
              <w:rPr>
                <w:rFonts w:hint="eastAsia" w:ascii="宋体" w:hAnsi="宋体" w:eastAsia="宋体" w:cs="宋体"/>
                <w:szCs w:val="21"/>
              </w:rPr>
              <w:t xml:space="preserve">分； </w:t>
            </w:r>
          </w:p>
          <w:p>
            <w:pPr>
              <w:rPr>
                <w:rFonts w:hint="eastAsia" w:ascii="宋体" w:hAnsi="宋体" w:eastAsia="宋体" w:cs="宋体"/>
                <w:szCs w:val="21"/>
              </w:rPr>
            </w:pPr>
            <w:r>
              <w:rPr>
                <w:rFonts w:hint="eastAsia" w:ascii="宋体" w:hAnsi="宋体" w:eastAsia="宋体" w:cs="宋体"/>
                <w:szCs w:val="21"/>
              </w:rPr>
              <w:t>内容一般完整合理并满足采购方需求的得</w:t>
            </w:r>
            <w:r>
              <w:rPr>
                <w:rFonts w:hint="eastAsia" w:ascii="宋体" w:hAnsi="宋体" w:eastAsia="宋体" w:cs="宋体"/>
                <w:szCs w:val="21"/>
                <w:lang w:val="en-US" w:eastAsia="zh-CN"/>
              </w:rPr>
              <w:t>2</w:t>
            </w:r>
            <w:r>
              <w:rPr>
                <w:rFonts w:hint="eastAsia" w:ascii="宋体" w:hAnsi="宋体" w:eastAsia="宋体" w:cs="宋体"/>
                <w:szCs w:val="21"/>
              </w:rPr>
              <w:t xml:space="preserve">分； </w:t>
            </w:r>
          </w:p>
          <w:p>
            <w:pPr>
              <w:rPr>
                <w:rFonts w:hint="eastAsia" w:ascii="宋体" w:hAnsi="宋体" w:eastAsia="宋体" w:cs="宋体"/>
                <w:szCs w:val="21"/>
              </w:rPr>
            </w:pPr>
            <w:r>
              <w:rPr>
                <w:rFonts w:hint="eastAsia" w:ascii="宋体" w:hAnsi="宋体" w:eastAsia="宋体" w:cs="宋体"/>
                <w:szCs w:val="21"/>
              </w:rPr>
              <w:t>不完整或不满足采购方需求的得 0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trPr>
        <w:tc>
          <w:tcPr>
            <w:tcW w:w="709" w:type="dxa"/>
            <w:vAlign w:val="center"/>
          </w:tcPr>
          <w:p>
            <w:pPr>
              <w:keepNext/>
              <w:keepLines/>
              <w:spacing w:before="340" w:after="330"/>
              <w:jc w:val="center"/>
              <w:outlineLvl w:val="0"/>
              <w:rPr>
                <w:rFonts w:ascii="宋体" w:hAnsi="宋体" w:cs="宋体"/>
                <w:szCs w:val="21"/>
              </w:rPr>
            </w:pPr>
          </w:p>
        </w:tc>
        <w:tc>
          <w:tcPr>
            <w:tcW w:w="699" w:type="dxa"/>
            <w:vAlign w:val="center"/>
          </w:tcPr>
          <w:p>
            <w:pPr>
              <w:jc w:val="center"/>
              <w:rPr>
                <w:rFonts w:hint="eastAsia" w:ascii="宋体" w:hAnsi="宋体" w:eastAsia="宋体" w:cs="宋体"/>
                <w:szCs w:val="21"/>
              </w:rPr>
            </w:pPr>
            <w:r>
              <w:rPr>
                <w:rFonts w:hint="eastAsia" w:ascii="宋体" w:hAnsi="宋体" w:eastAsia="宋体" w:cs="宋体"/>
                <w:szCs w:val="21"/>
              </w:rPr>
              <w:t>3</w:t>
            </w:r>
          </w:p>
        </w:tc>
        <w:tc>
          <w:tcPr>
            <w:tcW w:w="1422" w:type="dxa"/>
            <w:gridSpan w:val="2"/>
            <w:vAlign w:val="center"/>
          </w:tcPr>
          <w:p>
            <w:pPr>
              <w:jc w:val="center"/>
              <w:rPr>
                <w:rFonts w:hint="eastAsia" w:ascii="宋体" w:hAnsi="宋体" w:eastAsia="宋体" w:cs="宋体"/>
                <w:b w:val="0"/>
                <w:bCs/>
                <w:color w:val="000000"/>
                <w:sz w:val="21"/>
                <w:szCs w:val="21"/>
                <w:highlight w:val="none"/>
              </w:rPr>
            </w:pPr>
            <w:r>
              <w:rPr>
                <w:rFonts w:hint="eastAsia" w:ascii="宋体" w:hAnsi="宋体" w:eastAsia="宋体" w:cs="宋体"/>
                <w:szCs w:val="21"/>
              </w:rPr>
              <w:t xml:space="preserve">服务网点及仓储实力       </w:t>
            </w:r>
          </w:p>
        </w:tc>
        <w:tc>
          <w:tcPr>
            <w:tcW w:w="1431" w:type="dxa"/>
            <w:gridSpan w:val="2"/>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szCs w:val="21"/>
                <w:lang w:val="en-US" w:eastAsia="zh-CN"/>
              </w:rPr>
              <w:t>5</w:t>
            </w:r>
          </w:p>
        </w:tc>
        <w:tc>
          <w:tcPr>
            <w:tcW w:w="4678" w:type="dxa"/>
            <w:vAlign w:val="top"/>
          </w:tcPr>
          <w:p>
            <w:pPr>
              <w:jc w:val="left"/>
              <w:rPr>
                <w:rFonts w:hint="eastAsia" w:ascii="宋体" w:hAnsi="宋体" w:eastAsia="宋体" w:cs="宋体"/>
                <w:szCs w:val="21"/>
              </w:rPr>
            </w:pPr>
            <w:r>
              <w:rPr>
                <w:rFonts w:hint="eastAsia" w:ascii="宋体" w:hAnsi="宋体" w:eastAsia="宋体" w:cs="宋体"/>
                <w:szCs w:val="21"/>
              </w:rPr>
              <w:t>（一）评审内容：</w:t>
            </w:r>
          </w:p>
          <w:p>
            <w:pPr>
              <w:jc w:val="left"/>
              <w:rPr>
                <w:rFonts w:hint="eastAsia" w:ascii="宋体" w:hAnsi="宋体" w:eastAsia="宋体" w:cs="宋体"/>
                <w:szCs w:val="21"/>
              </w:rPr>
            </w:pPr>
            <w:r>
              <w:rPr>
                <w:rFonts w:hint="eastAsia" w:ascii="宋体" w:hAnsi="宋体" w:eastAsia="宋体" w:cs="宋体"/>
                <w:szCs w:val="21"/>
              </w:rPr>
              <w:t>1、提供大型图书储存仓库：在项目所在城市内拥有物流基地：</w:t>
            </w:r>
          </w:p>
          <w:p>
            <w:pPr>
              <w:jc w:val="left"/>
              <w:rPr>
                <w:rFonts w:hint="eastAsia" w:ascii="宋体" w:hAnsi="宋体" w:eastAsia="宋体" w:cs="宋体"/>
                <w:szCs w:val="21"/>
              </w:rPr>
            </w:pPr>
            <w:r>
              <w:rPr>
                <w:rFonts w:hint="eastAsia" w:ascii="宋体" w:hAnsi="宋体" w:eastAsia="宋体" w:cs="宋体"/>
                <w:szCs w:val="21"/>
              </w:rPr>
              <w:t>（1）10000平方米以上，得100分；</w:t>
            </w:r>
          </w:p>
          <w:p>
            <w:pPr>
              <w:jc w:val="left"/>
              <w:rPr>
                <w:rFonts w:hint="eastAsia" w:ascii="宋体" w:hAnsi="宋体" w:eastAsia="宋体" w:cs="宋体"/>
                <w:szCs w:val="21"/>
              </w:rPr>
            </w:pPr>
            <w:r>
              <w:rPr>
                <w:rFonts w:hint="eastAsia" w:ascii="宋体" w:hAnsi="宋体" w:eastAsia="宋体" w:cs="宋体"/>
                <w:szCs w:val="21"/>
              </w:rPr>
              <w:t>（2）5000（不含5000）平方米—10000（含10000）平方米，得50分；</w:t>
            </w:r>
          </w:p>
          <w:p>
            <w:pPr>
              <w:jc w:val="left"/>
              <w:rPr>
                <w:rFonts w:hint="eastAsia" w:ascii="宋体" w:hAnsi="宋体" w:eastAsia="宋体" w:cs="宋体"/>
                <w:szCs w:val="21"/>
              </w:rPr>
            </w:pPr>
            <w:r>
              <w:rPr>
                <w:rFonts w:hint="eastAsia" w:ascii="宋体" w:hAnsi="宋体" w:eastAsia="宋体" w:cs="宋体"/>
                <w:szCs w:val="21"/>
              </w:rPr>
              <w:t>（3）1000（不含1000）平方米—5000（含5000）平方米得20分，</w:t>
            </w:r>
          </w:p>
          <w:p>
            <w:pPr>
              <w:jc w:val="left"/>
              <w:rPr>
                <w:rFonts w:hint="eastAsia" w:ascii="宋体" w:hAnsi="宋体" w:eastAsia="宋体" w:cs="宋体"/>
                <w:szCs w:val="21"/>
              </w:rPr>
            </w:pPr>
            <w:r>
              <w:rPr>
                <w:rFonts w:hint="eastAsia" w:ascii="宋体" w:hAnsi="宋体" w:eastAsia="宋体" w:cs="宋体"/>
                <w:szCs w:val="21"/>
              </w:rPr>
              <w:t>（4）1000平方米及以下不得分。</w:t>
            </w:r>
          </w:p>
          <w:p>
            <w:pPr>
              <w:jc w:val="left"/>
              <w:rPr>
                <w:rFonts w:hint="eastAsia" w:ascii="宋体" w:hAnsi="宋体" w:eastAsia="宋体" w:cs="宋体"/>
                <w:szCs w:val="21"/>
              </w:rPr>
            </w:pPr>
            <w:r>
              <w:rPr>
                <w:rFonts w:hint="eastAsia" w:ascii="宋体" w:hAnsi="宋体" w:eastAsia="宋体" w:cs="宋体"/>
                <w:szCs w:val="21"/>
              </w:rPr>
              <w:t>（二）证明文件：</w:t>
            </w:r>
          </w:p>
          <w:p>
            <w:pPr>
              <w:jc w:val="left"/>
              <w:rPr>
                <w:rFonts w:hint="eastAsia" w:ascii="宋体" w:hAnsi="宋体" w:eastAsia="宋体" w:cs="宋体"/>
                <w:szCs w:val="21"/>
              </w:rPr>
            </w:pPr>
            <w:r>
              <w:rPr>
                <w:rFonts w:hint="eastAsia" w:ascii="宋体" w:hAnsi="宋体" w:eastAsia="宋体" w:cs="宋体"/>
                <w:szCs w:val="21"/>
              </w:rPr>
              <w:t>1、自有仓储场地要求提供仓储场地房产证扫描件；</w:t>
            </w:r>
          </w:p>
          <w:p>
            <w:pPr>
              <w:jc w:val="left"/>
              <w:rPr>
                <w:rFonts w:hint="eastAsia" w:ascii="宋体" w:hAnsi="宋体" w:eastAsia="宋体" w:cs="宋体"/>
                <w:szCs w:val="21"/>
              </w:rPr>
            </w:pPr>
            <w:r>
              <w:rPr>
                <w:rFonts w:hint="eastAsia" w:ascii="宋体" w:hAnsi="宋体" w:eastAsia="宋体" w:cs="宋体"/>
                <w:szCs w:val="21"/>
              </w:rPr>
              <w:t>长期租赁仓储场地要求提供房屋租赁合同书和仓储场地现场图片，作为得分依据，原件备查。</w:t>
            </w:r>
          </w:p>
          <w:p>
            <w:pPr>
              <w:jc w:val="left"/>
              <w:rPr>
                <w:rFonts w:hint="eastAsia" w:ascii="宋体" w:hAnsi="宋体" w:eastAsia="宋体" w:cs="宋体"/>
                <w:szCs w:val="21"/>
              </w:rPr>
            </w:pPr>
            <w:r>
              <w:rPr>
                <w:rFonts w:hint="eastAsia" w:ascii="宋体" w:hAnsi="宋体" w:eastAsia="宋体" w:cs="宋体"/>
                <w:szCs w:val="21"/>
              </w:rPr>
              <w:t>2、评分中出现无证明资料或专家无法凭所提供资料判断是否得分的情况，一律作不得分处理。</w:t>
            </w:r>
          </w:p>
          <w:p>
            <w:pPr>
              <w:jc w:val="left"/>
              <w:rPr>
                <w:rFonts w:hint="eastAsia" w:ascii="宋体" w:hAnsi="宋体" w:eastAsia="宋体" w:cs="宋体"/>
                <w:szCs w:val="21"/>
              </w:rPr>
            </w:pPr>
            <w:r>
              <w:rPr>
                <w:rFonts w:hint="eastAsia" w:ascii="宋体" w:hAnsi="宋体" w:eastAsia="宋体" w:cs="宋体"/>
                <w:szCs w:val="21"/>
              </w:rPr>
              <w:t>备注：中标后，接受采购单位现场核查售卖场地或仓储场地。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9" w:type="dxa"/>
            <w:vAlign w:val="center"/>
          </w:tcPr>
          <w:p>
            <w:pPr>
              <w:keepNext/>
              <w:keepLines/>
              <w:spacing w:before="340" w:after="330"/>
              <w:jc w:val="center"/>
              <w:outlineLvl w:val="0"/>
              <w:rPr>
                <w:rFonts w:ascii="宋体" w:hAnsi="宋体" w:cs="宋体"/>
                <w:szCs w:val="21"/>
              </w:rPr>
            </w:pPr>
          </w:p>
        </w:tc>
        <w:tc>
          <w:tcPr>
            <w:tcW w:w="699" w:type="dxa"/>
            <w:vAlign w:val="center"/>
          </w:tcPr>
          <w:p>
            <w:pPr>
              <w:jc w:val="center"/>
              <w:rPr>
                <w:rFonts w:hint="eastAsia" w:ascii="宋体" w:hAnsi="宋体" w:eastAsia="宋体" w:cs="宋体"/>
                <w:szCs w:val="21"/>
              </w:rPr>
            </w:pPr>
            <w:r>
              <w:rPr>
                <w:rFonts w:hint="eastAsia" w:ascii="宋体" w:hAnsi="宋体" w:eastAsia="宋体" w:cs="宋体"/>
                <w:szCs w:val="21"/>
              </w:rPr>
              <w:t>4</w:t>
            </w:r>
          </w:p>
        </w:tc>
        <w:tc>
          <w:tcPr>
            <w:tcW w:w="1422" w:type="dxa"/>
            <w:gridSpan w:val="2"/>
            <w:vAlign w:val="center"/>
          </w:tcPr>
          <w:p>
            <w:pPr>
              <w:jc w:val="center"/>
              <w:rPr>
                <w:rFonts w:hint="eastAsia" w:ascii="宋体" w:hAnsi="宋体" w:eastAsia="宋体" w:cs="宋体"/>
                <w:b w:val="0"/>
                <w:bCs/>
                <w:color w:val="000000"/>
                <w:sz w:val="21"/>
                <w:szCs w:val="21"/>
                <w:highlight w:val="none"/>
              </w:rPr>
            </w:pPr>
            <w:r>
              <w:rPr>
                <w:rFonts w:hint="eastAsia" w:ascii="宋体" w:hAnsi="宋体" w:eastAsia="宋体" w:cs="宋体"/>
                <w:szCs w:val="21"/>
              </w:rPr>
              <w:t>同类业绩</w:t>
            </w:r>
          </w:p>
        </w:tc>
        <w:tc>
          <w:tcPr>
            <w:tcW w:w="1431" w:type="dxa"/>
            <w:gridSpan w:val="2"/>
            <w:vAlign w:val="center"/>
          </w:tcPr>
          <w:p>
            <w:pPr>
              <w:spacing w:line="240" w:lineRule="exact"/>
              <w:jc w:val="center"/>
              <w:rPr>
                <w:rFonts w:hint="eastAsia" w:ascii="宋体" w:hAnsi="宋体" w:eastAsia="宋体" w:cs="宋体"/>
                <w:color w:val="auto"/>
                <w:szCs w:val="21"/>
                <w:highlight w:val="none"/>
                <w:lang w:val="en-US" w:eastAsia="zh-CN"/>
              </w:rPr>
            </w:pPr>
            <w:r>
              <w:rPr>
                <w:rFonts w:hint="eastAsia" w:ascii="宋体" w:hAnsi="宋体" w:eastAsia="宋体" w:cs="宋体"/>
                <w:szCs w:val="21"/>
              </w:rPr>
              <w:t>3</w:t>
            </w:r>
          </w:p>
        </w:tc>
        <w:tc>
          <w:tcPr>
            <w:tcW w:w="4678" w:type="dxa"/>
            <w:vAlign w:val="center"/>
          </w:tcPr>
          <w:p>
            <w:pPr>
              <w:jc w:val="left"/>
              <w:rPr>
                <w:rFonts w:hint="eastAsia" w:ascii="宋体" w:hAnsi="宋体" w:eastAsia="宋体" w:cs="宋体"/>
                <w:kern w:val="0"/>
                <w:szCs w:val="21"/>
              </w:rPr>
            </w:pPr>
            <w:r>
              <w:rPr>
                <w:rFonts w:hint="eastAsia" w:ascii="宋体" w:hAnsi="宋体" w:eastAsia="宋体" w:cs="宋体"/>
                <w:kern w:val="0"/>
                <w:szCs w:val="21"/>
              </w:rPr>
              <w:t>（一）评审内容：</w:t>
            </w:r>
          </w:p>
          <w:p>
            <w:pPr>
              <w:jc w:val="left"/>
              <w:rPr>
                <w:rFonts w:hint="eastAsia" w:ascii="宋体" w:hAnsi="宋体" w:eastAsia="宋体" w:cs="宋体"/>
                <w:kern w:val="0"/>
                <w:szCs w:val="21"/>
              </w:rPr>
            </w:pPr>
            <w:r>
              <w:rPr>
                <w:rFonts w:hint="eastAsia" w:ascii="宋体" w:hAnsi="宋体" w:eastAsia="宋体" w:cs="宋体"/>
                <w:kern w:val="0"/>
                <w:szCs w:val="21"/>
              </w:rPr>
              <w:t>提供2021年1月1日以来（以合同签订日期为准）完成的学校或大型企事业单位图书采购项目的成功案例，3个同类业绩得</w:t>
            </w:r>
            <w:r>
              <w:rPr>
                <w:rFonts w:hint="eastAsia" w:ascii="宋体" w:hAnsi="宋体" w:eastAsia="宋体" w:cs="宋体"/>
                <w:kern w:val="0"/>
                <w:szCs w:val="21"/>
                <w:lang w:val="en-US" w:eastAsia="zh-CN"/>
              </w:rPr>
              <w:t>3</w:t>
            </w:r>
            <w:r>
              <w:rPr>
                <w:rFonts w:hint="eastAsia" w:ascii="宋体" w:hAnsi="宋体" w:eastAsia="宋体" w:cs="宋体"/>
                <w:kern w:val="0"/>
                <w:szCs w:val="21"/>
              </w:rPr>
              <w:t>分，提供2个同类业绩得</w:t>
            </w:r>
            <w:r>
              <w:rPr>
                <w:rFonts w:hint="eastAsia" w:ascii="宋体" w:hAnsi="宋体" w:eastAsia="宋体" w:cs="宋体"/>
                <w:kern w:val="0"/>
                <w:szCs w:val="21"/>
                <w:lang w:val="en-US" w:eastAsia="zh-CN"/>
              </w:rPr>
              <w:t>2</w:t>
            </w:r>
            <w:r>
              <w:rPr>
                <w:rFonts w:hint="eastAsia" w:ascii="宋体" w:hAnsi="宋体" w:eastAsia="宋体" w:cs="宋体"/>
                <w:kern w:val="0"/>
                <w:szCs w:val="21"/>
              </w:rPr>
              <w:t>分，提供1个同类业绩得</w:t>
            </w:r>
            <w:r>
              <w:rPr>
                <w:rFonts w:hint="eastAsia" w:ascii="宋体" w:hAnsi="宋体" w:eastAsia="宋体" w:cs="宋体"/>
                <w:kern w:val="0"/>
                <w:szCs w:val="21"/>
                <w:lang w:val="en-US" w:eastAsia="zh-CN"/>
              </w:rPr>
              <w:t>1</w:t>
            </w:r>
            <w:r>
              <w:rPr>
                <w:rFonts w:hint="eastAsia" w:ascii="宋体" w:hAnsi="宋体" w:eastAsia="宋体" w:cs="宋体"/>
                <w:kern w:val="0"/>
                <w:szCs w:val="21"/>
              </w:rPr>
              <w:t>分，未提供的不得分。</w:t>
            </w:r>
          </w:p>
          <w:p>
            <w:pPr>
              <w:jc w:val="left"/>
              <w:rPr>
                <w:rFonts w:hint="eastAsia" w:ascii="宋体" w:hAnsi="宋体" w:eastAsia="宋体" w:cs="宋体"/>
                <w:kern w:val="0"/>
                <w:szCs w:val="21"/>
              </w:rPr>
            </w:pPr>
            <w:r>
              <w:rPr>
                <w:rFonts w:hint="eastAsia" w:ascii="宋体" w:hAnsi="宋体" w:eastAsia="宋体" w:cs="宋体"/>
                <w:kern w:val="0"/>
                <w:szCs w:val="21"/>
              </w:rPr>
              <w:t>（二）证明文件：</w:t>
            </w:r>
          </w:p>
          <w:p>
            <w:pPr>
              <w:jc w:val="left"/>
              <w:rPr>
                <w:rFonts w:hint="eastAsia" w:ascii="宋体" w:hAnsi="宋体" w:eastAsia="宋体" w:cs="宋体"/>
                <w:szCs w:val="21"/>
              </w:rPr>
            </w:pPr>
            <w:r>
              <w:rPr>
                <w:rFonts w:hint="eastAsia" w:ascii="宋体" w:hAnsi="宋体" w:eastAsia="宋体" w:cs="宋体"/>
                <w:kern w:val="0"/>
                <w:szCs w:val="21"/>
              </w:rPr>
              <w:t>提供合同关键页（包括但不限于：合同名称页、合同主要内容页、合同签订日期页、合同双方签字盖章页）、合格的验收报告扫描件加盖投标人公章。如未按要求提供证明材料，或所提供的证明材料未能体现上述评分内容的，视为该证明材料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trPr>
        <w:tc>
          <w:tcPr>
            <w:tcW w:w="709" w:type="dxa"/>
            <w:vAlign w:val="center"/>
          </w:tcPr>
          <w:p>
            <w:pPr>
              <w:keepNext/>
              <w:keepLines/>
              <w:spacing w:before="340" w:after="330"/>
              <w:jc w:val="center"/>
              <w:outlineLvl w:val="0"/>
              <w:rPr>
                <w:rFonts w:ascii="宋体" w:hAnsi="宋体" w:cs="宋体"/>
                <w:szCs w:val="21"/>
              </w:rPr>
            </w:pPr>
          </w:p>
        </w:tc>
        <w:tc>
          <w:tcPr>
            <w:tcW w:w="699" w:type="dxa"/>
            <w:vAlign w:val="center"/>
          </w:tcPr>
          <w:p>
            <w:pPr>
              <w:spacing w:line="240" w:lineRule="exact"/>
              <w:jc w:val="center"/>
              <w:rPr>
                <w:rFonts w:hint="eastAsia" w:ascii="宋体" w:hAnsi="宋体" w:eastAsia="宋体" w:cs="宋体"/>
                <w:szCs w:val="21"/>
                <w:lang w:eastAsia="zh-CN"/>
              </w:rPr>
            </w:pPr>
            <w:r>
              <w:rPr>
                <w:rFonts w:hint="eastAsia" w:ascii="宋体" w:hAnsi="宋体" w:eastAsia="宋体" w:cs="宋体"/>
                <w:szCs w:val="21"/>
                <w:lang w:val="en-US" w:eastAsia="zh-CN"/>
              </w:rPr>
              <w:t>5</w:t>
            </w:r>
          </w:p>
        </w:tc>
        <w:tc>
          <w:tcPr>
            <w:tcW w:w="1422" w:type="dxa"/>
            <w:gridSpan w:val="2"/>
            <w:vAlign w:val="center"/>
          </w:tcPr>
          <w:p>
            <w:pPr>
              <w:jc w:val="center"/>
              <w:rPr>
                <w:rFonts w:hint="eastAsia" w:ascii="宋体" w:hAnsi="宋体" w:eastAsia="宋体" w:cs="宋体"/>
                <w:b w:val="0"/>
                <w:bCs/>
                <w:color w:val="000000"/>
                <w:sz w:val="21"/>
                <w:szCs w:val="21"/>
                <w:highlight w:val="none"/>
              </w:rPr>
            </w:pPr>
            <w:r>
              <w:rPr>
                <w:rFonts w:hint="eastAsia" w:ascii="宋体" w:hAnsi="宋体" w:eastAsia="宋体" w:cs="宋体"/>
                <w:szCs w:val="21"/>
              </w:rPr>
              <w:t>企业荣誉</w:t>
            </w:r>
          </w:p>
        </w:tc>
        <w:tc>
          <w:tcPr>
            <w:tcW w:w="1431" w:type="dxa"/>
            <w:gridSpan w:val="2"/>
            <w:vAlign w:val="center"/>
          </w:tcPr>
          <w:p>
            <w:pPr>
              <w:spacing w:line="240" w:lineRule="exact"/>
              <w:jc w:val="center"/>
              <w:rPr>
                <w:rFonts w:hint="eastAsia" w:ascii="宋体" w:hAnsi="宋体" w:eastAsia="宋体" w:cs="宋体"/>
                <w:color w:val="auto"/>
                <w:szCs w:val="21"/>
                <w:highlight w:val="none"/>
                <w:lang w:val="en-US" w:eastAsia="zh-CN"/>
              </w:rPr>
            </w:pPr>
            <w:r>
              <w:rPr>
                <w:rFonts w:hint="eastAsia" w:ascii="宋体" w:hAnsi="宋体" w:cs="宋体"/>
                <w:szCs w:val="21"/>
                <w:lang w:val="en-US" w:eastAsia="zh-CN"/>
              </w:rPr>
              <w:t>2</w:t>
            </w:r>
          </w:p>
        </w:tc>
        <w:tc>
          <w:tcPr>
            <w:tcW w:w="4678" w:type="dxa"/>
            <w:vAlign w:val="top"/>
          </w:tcPr>
          <w:p>
            <w:pPr>
              <w:jc w:val="left"/>
              <w:rPr>
                <w:rFonts w:hint="eastAsia" w:ascii="宋体" w:hAnsi="宋体" w:eastAsia="宋体" w:cs="宋体"/>
                <w:kern w:val="0"/>
                <w:szCs w:val="21"/>
              </w:rPr>
            </w:pPr>
            <w:r>
              <w:rPr>
                <w:rFonts w:hint="eastAsia" w:ascii="宋体" w:hAnsi="宋体" w:eastAsia="宋体" w:cs="宋体"/>
                <w:kern w:val="0"/>
                <w:szCs w:val="21"/>
              </w:rPr>
              <w:t>（一）评审内容：</w:t>
            </w:r>
          </w:p>
          <w:p>
            <w:pPr>
              <w:jc w:val="left"/>
              <w:rPr>
                <w:rFonts w:hint="eastAsia" w:ascii="宋体" w:hAnsi="宋体" w:eastAsia="宋体" w:cs="宋体"/>
                <w:kern w:val="0"/>
                <w:szCs w:val="21"/>
              </w:rPr>
            </w:pPr>
            <w:r>
              <w:rPr>
                <w:rFonts w:hint="eastAsia" w:ascii="宋体" w:hAnsi="宋体" w:eastAsia="宋体" w:cs="宋体"/>
                <w:kern w:val="0"/>
                <w:szCs w:val="21"/>
              </w:rPr>
              <w:t>投标人需提供2021年1月1日至今荣获市级</w:t>
            </w:r>
            <w:r>
              <w:rPr>
                <w:rFonts w:hint="eastAsia" w:ascii="宋体" w:hAnsi="宋体" w:cs="宋体"/>
                <w:kern w:val="0"/>
                <w:szCs w:val="21"/>
                <w:lang w:eastAsia="zh-CN"/>
              </w:rPr>
              <w:t>或</w:t>
            </w:r>
            <w:bookmarkStart w:id="10" w:name="_GoBack"/>
            <w:bookmarkEnd w:id="10"/>
            <w:r>
              <w:rPr>
                <w:rFonts w:hint="eastAsia" w:ascii="宋体" w:hAnsi="宋体" w:eastAsia="宋体" w:cs="宋体"/>
                <w:kern w:val="0"/>
                <w:szCs w:val="21"/>
              </w:rPr>
              <w:t>以上</w:t>
            </w:r>
            <w:r>
              <w:rPr>
                <w:rFonts w:hint="eastAsia" w:ascii="宋体" w:hAnsi="宋体" w:cs="宋体"/>
                <w:kern w:val="0"/>
                <w:szCs w:val="21"/>
                <w:lang w:eastAsia="zh-CN"/>
              </w:rPr>
              <w:t>政府授予</w:t>
            </w:r>
            <w:r>
              <w:rPr>
                <w:rFonts w:hint="eastAsia" w:ascii="宋体" w:hAnsi="宋体" w:eastAsia="宋体" w:cs="宋体"/>
                <w:kern w:val="0"/>
                <w:szCs w:val="21"/>
              </w:rPr>
              <w:t>的荣誉证书，提供2个得</w:t>
            </w:r>
            <w:r>
              <w:rPr>
                <w:rFonts w:hint="eastAsia" w:ascii="宋体" w:hAnsi="宋体" w:eastAsia="宋体" w:cs="宋体"/>
                <w:kern w:val="0"/>
                <w:szCs w:val="21"/>
                <w:lang w:val="en-US" w:eastAsia="zh-CN"/>
              </w:rPr>
              <w:t>2</w:t>
            </w:r>
            <w:r>
              <w:rPr>
                <w:rFonts w:hint="eastAsia" w:ascii="宋体" w:hAnsi="宋体" w:eastAsia="宋体" w:cs="宋体"/>
                <w:kern w:val="0"/>
                <w:szCs w:val="21"/>
              </w:rPr>
              <w:t>分，提供1个得</w:t>
            </w:r>
            <w:r>
              <w:rPr>
                <w:rFonts w:hint="eastAsia" w:ascii="宋体" w:hAnsi="宋体" w:eastAsia="宋体" w:cs="宋体"/>
                <w:kern w:val="0"/>
                <w:szCs w:val="21"/>
                <w:lang w:val="en-US" w:eastAsia="zh-CN"/>
              </w:rPr>
              <w:t>1</w:t>
            </w:r>
            <w:r>
              <w:rPr>
                <w:rFonts w:hint="eastAsia" w:ascii="宋体" w:hAnsi="宋体" w:eastAsia="宋体" w:cs="宋体"/>
                <w:kern w:val="0"/>
                <w:szCs w:val="21"/>
              </w:rPr>
              <w:t>分，未提供的不得分。</w:t>
            </w:r>
          </w:p>
          <w:p>
            <w:pPr>
              <w:jc w:val="left"/>
              <w:rPr>
                <w:rFonts w:hint="eastAsia" w:ascii="宋体" w:hAnsi="宋体" w:eastAsia="宋体" w:cs="宋体"/>
                <w:kern w:val="0"/>
                <w:szCs w:val="21"/>
              </w:rPr>
            </w:pPr>
            <w:r>
              <w:rPr>
                <w:rFonts w:hint="eastAsia" w:ascii="宋体" w:hAnsi="宋体" w:eastAsia="宋体" w:cs="宋体"/>
                <w:kern w:val="0"/>
                <w:szCs w:val="21"/>
              </w:rPr>
              <w:t>（二）证明文件：</w:t>
            </w:r>
          </w:p>
          <w:p>
            <w:pPr>
              <w:jc w:val="left"/>
              <w:rPr>
                <w:rFonts w:hint="eastAsia" w:ascii="宋体" w:hAnsi="宋体" w:eastAsia="宋体" w:cs="宋体"/>
                <w:kern w:val="0"/>
                <w:szCs w:val="21"/>
              </w:rPr>
            </w:pPr>
            <w:r>
              <w:rPr>
                <w:rFonts w:hint="eastAsia" w:ascii="宋体" w:hAnsi="宋体" w:eastAsia="宋体" w:cs="宋体"/>
                <w:kern w:val="0"/>
                <w:szCs w:val="21"/>
              </w:rPr>
              <w:t>1、需提供证明文件扫描件加盖投标人公章，作为得分依据，原件备查。</w:t>
            </w:r>
          </w:p>
          <w:p>
            <w:pPr>
              <w:jc w:val="left"/>
              <w:rPr>
                <w:rFonts w:hint="eastAsia" w:ascii="宋体" w:hAnsi="宋体" w:eastAsia="宋体" w:cs="宋体"/>
                <w:szCs w:val="21"/>
              </w:rPr>
            </w:pPr>
            <w:r>
              <w:rPr>
                <w:rFonts w:hint="eastAsia" w:ascii="宋体" w:hAnsi="宋体" w:eastAsia="宋体" w:cs="宋体"/>
                <w:kern w:val="0"/>
                <w:szCs w:val="21"/>
              </w:rPr>
              <w:t>2、评分中出现无证明资料或专家无法凭所提供资料判断是否得分的情况，一律作不得分处理。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709" w:type="dxa"/>
            <w:vAlign w:val="center"/>
          </w:tcPr>
          <w:p>
            <w:pPr>
              <w:jc w:val="center"/>
              <w:rPr>
                <w:rFonts w:ascii="宋体" w:hAnsi="宋体" w:cs="宋体"/>
                <w:b/>
                <w:szCs w:val="21"/>
              </w:rPr>
            </w:pPr>
            <w:r>
              <w:rPr>
                <w:rFonts w:hint="eastAsia" w:ascii="宋体" w:hAnsi="宋体" w:cs="宋体"/>
                <w:b/>
                <w:szCs w:val="21"/>
              </w:rPr>
              <w:t>4</w:t>
            </w:r>
          </w:p>
        </w:tc>
        <w:tc>
          <w:tcPr>
            <w:tcW w:w="3552" w:type="dxa"/>
            <w:gridSpan w:val="5"/>
            <w:vAlign w:val="center"/>
          </w:tcPr>
          <w:p>
            <w:pPr>
              <w:jc w:val="center"/>
              <w:rPr>
                <w:rFonts w:ascii="宋体" w:hAnsi="宋体" w:cs="宋体"/>
                <w:b/>
                <w:szCs w:val="21"/>
              </w:rPr>
            </w:pPr>
            <w:r>
              <w:rPr>
                <w:rFonts w:hint="eastAsia" w:ascii="宋体" w:hAnsi="宋体" w:cs="宋体"/>
                <w:b/>
                <w:szCs w:val="21"/>
              </w:rPr>
              <w:t>诚信情况</w:t>
            </w:r>
          </w:p>
        </w:tc>
        <w:tc>
          <w:tcPr>
            <w:tcW w:w="4678" w:type="dxa"/>
            <w:vAlign w:val="center"/>
          </w:tcPr>
          <w:p>
            <w:pPr>
              <w:pStyle w:val="11"/>
              <w:pBdr>
                <w:bottom w:val="none" w:color="auto" w:sz="0" w:space="0"/>
              </w:pBdr>
              <w:tabs>
                <w:tab w:val="clear" w:pos="4153"/>
                <w:tab w:val="clear" w:pos="8306"/>
              </w:tabs>
              <w:rPr>
                <w:rFonts w:ascii="宋体" w:hAnsi="宋体" w:cs="宋体"/>
                <w:b/>
                <w:color w:val="FF0000"/>
                <w:kern w:val="2"/>
                <w:sz w:val="21"/>
                <w:szCs w:val="21"/>
              </w:rPr>
            </w:pPr>
            <w:r>
              <w:rPr>
                <w:rFonts w:hint="eastAsia" w:ascii="宋体" w:hAnsi="宋体" w:cs="宋体"/>
                <w:b/>
                <w:color w:val="FF0000"/>
                <w:kern w:val="2"/>
                <w:sz w:val="21"/>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 w:hRule="atLeast"/>
        </w:trPr>
        <w:tc>
          <w:tcPr>
            <w:tcW w:w="709" w:type="dxa"/>
            <w:vMerge w:val="restart"/>
            <w:vAlign w:val="center"/>
          </w:tcPr>
          <w:p>
            <w:pPr>
              <w:jc w:val="center"/>
              <w:rPr>
                <w:rFonts w:ascii="宋体" w:hAnsi="宋体" w:cs="宋体"/>
                <w:b/>
                <w:szCs w:val="21"/>
              </w:rPr>
            </w:pPr>
          </w:p>
        </w:tc>
        <w:tc>
          <w:tcPr>
            <w:tcW w:w="699" w:type="dxa"/>
            <w:vAlign w:val="center"/>
          </w:tcPr>
          <w:p>
            <w:pPr>
              <w:jc w:val="center"/>
              <w:rPr>
                <w:rFonts w:ascii="宋体" w:hAnsi="宋体" w:cs="宋体"/>
                <w:b/>
                <w:szCs w:val="21"/>
              </w:rPr>
            </w:pPr>
            <w:r>
              <w:rPr>
                <w:rFonts w:hint="eastAsia" w:ascii="宋体" w:hAnsi="宋体" w:cs="宋体"/>
                <w:b/>
                <w:szCs w:val="21"/>
              </w:rPr>
              <w:t>序号</w:t>
            </w:r>
          </w:p>
        </w:tc>
        <w:tc>
          <w:tcPr>
            <w:tcW w:w="1394" w:type="dxa"/>
            <w:vAlign w:val="center"/>
          </w:tcPr>
          <w:p>
            <w:pPr>
              <w:jc w:val="center"/>
              <w:rPr>
                <w:rFonts w:ascii="宋体" w:hAnsi="宋体" w:cs="宋体"/>
                <w:b/>
                <w:szCs w:val="21"/>
              </w:rPr>
            </w:pPr>
            <w:r>
              <w:rPr>
                <w:rFonts w:hint="eastAsia" w:ascii="宋体" w:hAnsi="宋体" w:cs="宋体"/>
                <w:b/>
                <w:szCs w:val="21"/>
              </w:rPr>
              <w:t>评分因素</w:t>
            </w:r>
          </w:p>
        </w:tc>
        <w:tc>
          <w:tcPr>
            <w:tcW w:w="1459" w:type="dxa"/>
            <w:gridSpan w:val="3"/>
            <w:vAlign w:val="center"/>
          </w:tcPr>
          <w:p>
            <w:pPr>
              <w:jc w:val="center"/>
              <w:rPr>
                <w:rFonts w:ascii="宋体" w:hAnsi="宋体" w:cs="宋体"/>
                <w:b/>
                <w:szCs w:val="21"/>
              </w:rPr>
            </w:pPr>
            <w:r>
              <w:rPr>
                <w:rFonts w:hint="eastAsia" w:ascii="宋体" w:hAnsi="宋体" w:cs="宋体"/>
                <w:b/>
                <w:szCs w:val="21"/>
              </w:rPr>
              <w:t>权重</w:t>
            </w:r>
          </w:p>
        </w:tc>
        <w:tc>
          <w:tcPr>
            <w:tcW w:w="4678" w:type="dxa"/>
            <w:vAlign w:val="center"/>
          </w:tcPr>
          <w:p>
            <w:pPr>
              <w:jc w:val="center"/>
              <w:rPr>
                <w:rFonts w:ascii="宋体" w:hAnsi="宋体" w:cs="宋体"/>
                <w:b/>
                <w:szCs w:val="21"/>
              </w:rPr>
            </w:pPr>
            <w:r>
              <w:rPr>
                <w:rFonts w:hint="eastAsia" w:ascii="宋体" w:hAnsi="宋体" w:cs="宋体"/>
                <w:b/>
                <w:szCs w:val="21"/>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 w:hRule="atLeast"/>
        </w:trPr>
        <w:tc>
          <w:tcPr>
            <w:tcW w:w="709" w:type="dxa"/>
            <w:vMerge w:val="continue"/>
            <w:vAlign w:val="center"/>
          </w:tcPr>
          <w:p>
            <w:pPr>
              <w:keepNext/>
              <w:keepLines/>
              <w:spacing w:before="340" w:after="330"/>
              <w:jc w:val="center"/>
              <w:outlineLvl w:val="0"/>
              <w:rPr>
                <w:rFonts w:ascii="宋体" w:hAnsi="宋体" w:cs="宋体"/>
                <w:szCs w:val="21"/>
                <w:highlight w:val="yellow"/>
              </w:rPr>
            </w:pPr>
          </w:p>
        </w:tc>
        <w:tc>
          <w:tcPr>
            <w:tcW w:w="699" w:type="dxa"/>
            <w:vAlign w:val="center"/>
          </w:tcPr>
          <w:p>
            <w:pPr>
              <w:jc w:val="center"/>
              <w:rPr>
                <w:rFonts w:ascii="宋体" w:hAnsi="宋体" w:cs="宋体"/>
                <w:szCs w:val="21"/>
              </w:rPr>
            </w:pPr>
            <w:r>
              <w:rPr>
                <w:rFonts w:hint="eastAsia" w:ascii="宋体" w:hAnsi="宋体" w:cs="宋体"/>
                <w:szCs w:val="21"/>
              </w:rPr>
              <w:t>1</w:t>
            </w:r>
          </w:p>
        </w:tc>
        <w:tc>
          <w:tcPr>
            <w:tcW w:w="1394" w:type="dxa"/>
            <w:vAlign w:val="center"/>
          </w:tcPr>
          <w:p>
            <w:pPr>
              <w:jc w:val="center"/>
              <w:rPr>
                <w:rFonts w:ascii="宋体" w:hAnsi="宋体" w:cs="宋体"/>
                <w:szCs w:val="21"/>
              </w:rPr>
            </w:pPr>
            <w:r>
              <w:rPr>
                <w:rFonts w:hint="eastAsia" w:ascii="宋体" w:hAnsi="宋体" w:cs="宋体"/>
                <w:szCs w:val="21"/>
              </w:rPr>
              <w:t>诚信评价</w:t>
            </w:r>
          </w:p>
        </w:tc>
        <w:tc>
          <w:tcPr>
            <w:tcW w:w="1459" w:type="dxa"/>
            <w:gridSpan w:val="3"/>
            <w:vAlign w:val="center"/>
          </w:tcPr>
          <w:p>
            <w:pPr>
              <w:jc w:val="center"/>
              <w:rPr>
                <w:rFonts w:ascii="宋体" w:hAnsi="宋体" w:cs="宋体"/>
                <w:szCs w:val="21"/>
              </w:rPr>
            </w:pPr>
            <w:r>
              <w:rPr>
                <w:rFonts w:hint="eastAsia" w:ascii="宋体" w:hAnsi="宋体" w:cs="宋体"/>
                <w:szCs w:val="21"/>
              </w:rPr>
              <w:t>5</w:t>
            </w:r>
          </w:p>
        </w:tc>
        <w:tc>
          <w:tcPr>
            <w:tcW w:w="4678" w:type="dxa"/>
          </w:tcPr>
          <w:p>
            <w:pPr>
              <w:jc w:val="center"/>
              <w:rPr>
                <w:rFonts w:ascii="宋体" w:hAnsi="宋体" w:cs="宋体"/>
                <w:szCs w:val="21"/>
              </w:rPr>
            </w:pPr>
            <w:r>
              <w:rPr>
                <w:rFonts w:hint="eastAsia" w:ascii="宋体" w:hAnsi="宋体" w:cs="宋体"/>
                <w:szCs w:val="21"/>
              </w:rPr>
              <w:t>投标人在参与政府采购活动中存在诚信相关问题且在主管部门相关处理措施实施期限内的，本项不得分，否则得满分。投标人无需提供任何证明材料，由评标工作人员向评委会提供相关信息。</w:t>
            </w:r>
          </w:p>
        </w:tc>
      </w:tr>
    </w:tbl>
    <w:p>
      <w:pPr>
        <w:pStyle w:val="3"/>
      </w:pPr>
      <w:r>
        <w:rPr>
          <w:rFonts w:hint="eastAsia"/>
        </w:rPr>
        <w:t>第二章  项目需求</w:t>
      </w:r>
    </w:p>
    <w:p>
      <w:pPr>
        <w:pStyle w:val="4"/>
        <w:spacing w:before="156" w:beforeLines="50" w:after="156" w:afterLines="50"/>
        <w:rPr>
          <w:rFonts w:cs="宋体"/>
          <w:b/>
          <w:bCs/>
          <w:sz w:val="28"/>
          <w:szCs w:val="28"/>
        </w:rPr>
      </w:pPr>
      <w:bookmarkStart w:id="0" w:name="_Toc73521635"/>
      <w:bookmarkStart w:id="1" w:name="_Toc73518117"/>
      <w:bookmarkStart w:id="2" w:name="_Toc100052364"/>
      <w:bookmarkStart w:id="3" w:name="_Toc60631620"/>
      <w:bookmarkStart w:id="4" w:name="_Toc73517639"/>
      <w:bookmarkStart w:id="5" w:name="_Toc73521547"/>
      <w:bookmarkStart w:id="6" w:name="_Toc60560625"/>
      <w:bookmarkStart w:id="7" w:name="_Toc101074876"/>
      <w:r>
        <w:rPr>
          <w:rFonts w:hint="eastAsia" w:cs="宋体"/>
          <w:b/>
          <w:bCs/>
          <w:sz w:val="28"/>
          <w:szCs w:val="28"/>
        </w:rPr>
        <w:t>一、项目概况</w:t>
      </w:r>
    </w:p>
    <w:bookmarkEnd w:id="0"/>
    <w:bookmarkEnd w:id="1"/>
    <w:bookmarkEnd w:id="2"/>
    <w:bookmarkEnd w:id="3"/>
    <w:bookmarkEnd w:id="4"/>
    <w:bookmarkEnd w:id="5"/>
    <w:bookmarkEnd w:id="6"/>
    <w:bookmarkEnd w:id="7"/>
    <w:p>
      <w:pPr>
        <w:rPr>
          <w:rFonts w:ascii="宋体" w:hAnsi="宋体" w:cs="宋体"/>
          <w:szCs w:val="21"/>
        </w:rPr>
      </w:pPr>
      <w:r>
        <w:rPr>
          <w:rFonts w:hint="eastAsia" w:ascii="宋体" w:hAnsi="宋体" w:cs="宋体"/>
          <w:szCs w:val="21"/>
        </w:rPr>
        <w:t>本项目</w:t>
      </w:r>
      <w:r>
        <w:rPr>
          <w:rFonts w:ascii="宋体" w:hAnsi="宋体" w:cs="宋体"/>
          <w:szCs w:val="21"/>
        </w:rPr>
        <w:t>为</w:t>
      </w:r>
      <w:r>
        <w:rPr>
          <w:rFonts w:hint="eastAsia" w:ascii="宋体" w:hAnsi="宋体" w:cs="宋体"/>
          <w:szCs w:val="21"/>
        </w:rPr>
        <w:t>深圳市第一职业技术学校</w:t>
      </w:r>
      <w:r>
        <w:rPr>
          <w:rFonts w:hint="eastAsia" w:ascii="宋体" w:hAnsi="宋体" w:cs="宋体"/>
          <w:szCs w:val="21"/>
          <w:lang w:eastAsia="zh-CN"/>
        </w:rPr>
        <w:t>图书</w:t>
      </w:r>
      <w:r>
        <w:rPr>
          <w:rFonts w:hint="eastAsia" w:ascii="宋体" w:hAnsi="宋体" w:cs="宋体"/>
          <w:szCs w:val="21"/>
        </w:rPr>
        <w:t>采购项目。</w:t>
      </w:r>
    </w:p>
    <w:p>
      <w:pPr>
        <w:pStyle w:val="4"/>
        <w:spacing w:before="156" w:beforeLines="50" w:after="156" w:afterLines="50"/>
        <w:rPr>
          <w:rFonts w:hint="eastAsia" w:ascii="宋体" w:hAnsi="宋体" w:eastAsia="宋体" w:cs="宋体"/>
          <w:b/>
          <w:bCs/>
          <w:sz w:val="28"/>
          <w:szCs w:val="28"/>
        </w:rPr>
      </w:pPr>
      <w:r>
        <w:rPr>
          <w:rFonts w:hint="eastAsia" w:ascii="宋体" w:hAnsi="宋体" w:eastAsia="宋体" w:cs="宋体"/>
          <w:b/>
          <w:bCs/>
          <w:sz w:val="28"/>
          <w:szCs w:val="28"/>
          <w:lang w:eastAsia="zh-CN"/>
        </w:rPr>
        <w:t>二、</w:t>
      </w:r>
      <w:r>
        <w:rPr>
          <w:rFonts w:hint="eastAsia" w:ascii="宋体" w:hAnsi="宋体" w:eastAsia="宋体" w:cs="宋体"/>
          <w:b/>
          <w:bCs/>
          <w:sz w:val="28"/>
          <w:szCs w:val="28"/>
        </w:rPr>
        <w:t>货物清单</w:t>
      </w:r>
    </w:p>
    <w:tbl>
      <w:tblPr>
        <w:tblStyle w:val="14"/>
        <w:tblW w:w="85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
        <w:gridCol w:w="1305"/>
        <w:gridCol w:w="1230"/>
        <w:gridCol w:w="1155"/>
        <w:gridCol w:w="1140"/>
        <w:gridCol w:w="27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64" w:type="dxa"/>
            <w:vAlign w:val="center"/>
          </w:tcPr>
          <w:p>
            <w:pPr>
              <w:tabs>
                <w:tab w:val="left" w:pos="612"/>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s>
              <w:spacing w:line="360" w:lineRule="auto"/>
              <w:jc w:val="center"/>
              <w:rPr>
                <w:rFonts w:ascii="宋体" w:hAnsi="宋体" w:cs="宋体"/>
                <w:bCs/>
                <w:szCs w:val="21"/>
              </w:rPr>
            </w:pPr>
            <w:r>
              <w:rPr>
                <w:rFonts w:hint="eastAsia" w:ascii="仿宋" w:hAnsi="仿宋" w:eastAsia="仿宋" w:cs="宋体"/>
                <w:b/>
                <w:szCs w:val="21"/>
              </w:rPr>
              <w:t>序号</w:t>
            </w:r>
          </w:p>
        </w:tc>
        <w:tc>
          <w:tcPr>
            <w:tcW w:w="1305" w:type="dxa"/>
            <w:vAlign w:val="center"/>
          </w:tcPr>
          <w:p>
            <w:pPr>
              <w:tabs>
                <w:tab w:val="left" w:pos="612"/>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s>
              <w:spacing w:line="360" w:lineRule="auto"/>
              <w:jc w:val="center"/>
              <w:rPr>
                <w:rFonts w:ascii="宋体" w:hAnsi="宋体" w:cs="宋体"/>
                <w:bCs/>
                <w:szCs w:val="21"/>
              </w:rPr>
            </w:pPr>
            <w:r>
              <w:rPr>
                <w:rFonts w:hint="eastAsia" w:ascii="仿宋" w:hAnsi="仿宋" w:eastAsia="仿宋" w:cs="宋体"/>
                <w:b/>
                <w:szCs w:val="21"/>
              </w:rPr>
              <w:t>货物名称</w:t>
            </w:r>
          </w:p>
        </w:tc>
        <w:tc>
          <w:tcPr>
            <w:tcW w:w="1230" w:type="dxa"/>
            <w:vAlign w:val="center"/>
          </w:tcPr>
          <w:p>
            <w:pPr>
              <w:tabs>
                <w:tab w:val="left" w:pos="612"/>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s>
              <w:spacing w:line="360" w:lineRule="auto"/>
              <w:jc w:val="center"/>
              <w:rPr>
                <w:rFonts w:ascii="宋体" w:hAnsi="宋体" w:cs="宋体"/>
                <w:bCs/>
                <w:szCs w:val="21"/>
              </w:rPr>
            </w:pPr>
            <w:r>
              <w:rPr>
                <w:rFonts w:hint="eastAsia" w:ascii="仿宋" w:hAnsi="仿宋" w:eastAsia="仿宋" w:cs="宋体"/>
                <w:b/>
                <w:szCs w:val="21"/>
              </w:rPr>
              <w:t>数量</w:t>
            </w:r>
          </w:p>
        </w:tc>
        <w:tc>
          <w:tcPr>
            <w:tcW w:w="1155" w:type="dxa"/>
            <w:vAlign w:val="center"/>
          </w:tcPr>
          <w:p>
            <w:pPr>
              <w:tabs>
                <w:tab w:val="left" w:pos="612"/>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s>
              <w:spacing w:line="360" w:lineRule="auto"/>
              <w:jc w:val="center"/>
              <w:rPr>
                <w:rFonts w:ascii="宋体" w:hAnsi="宋体" w:cs="宋体"/>
                <w:bCs/>
                <w:szCs w:val="21"/>
              </w:rPr>
            </w:pPr>
            <w:r>
              <w:rPr>
                <w:rFonts w:hint="eastAsia" w:ascii="仿宋" w:hAnsi="仿宋" w:eastAsia="仿宋" w:cs="宋体"/>
                <w:b/>
                <w:szCs w:val="21"/>
              </w:rPr>
              <w:t>单位</w:t>
            </w:r>
          </w:p>
        </w:tc>
        <w:tc>
          <w:tcPr>
            <w:tcW w:w="1140" w:type="dxa"/>
            <w:vAlign w:val="center"/>
          </w:tcPr>
          <w:p>
            <w:pPr>
              <w:tabs>
                <w:tab w:val="left" w:pos="612"/>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s>
              <w:spacing w:line="360" w:lineRule="auto"/>
              <w:jc w:val="center"/>
              <w:rPr>
                <w:rFonts w:ascii="宋体" w:hAnsi="宋体" w:cs="宋体"/>
                <w:b/>
                <w:bCs/>
                <w:szCs w:val="21"/>
              </w:rPr>
            </w:pPr>
            <w:r>
              <w:rPr>
                <w:rFonts w:hint="eastAsia" w:ascii="仿宋" w:hAnsi="仿宋" w:eastAsia="仿宋" w:cs="宋体"/>
                <w:b/>
                <w:szCs w:val="21"/>
              </w:rPr>
              <w:t>备注</w:t>
            </w:r>
          </w:p>
        </w:tc>
        <w:tc>
          <w:tcPr>
            <w:tcW w:w="2717" w:type="dxa"/>
            <w:vAlign w:val="center"/>
          </w:tcPr>
          <w:p>
            <w:pPr>
              <w:tabs>
                <w:tab w:val="left" w:pos="612"/>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s>
              <w:spacing w:line="360" w:lineRule="auto"/>
              <w:jc w:val="center"/>
              <w:rPr>
                <w:rFonts w:hint="eastAsia" w:ascii="仿宋" w:hAnsi="仿宋" w:eastAsia="仿宋" w:cs="宋体"/>
                <w:b/>
                <w:kern w:val="2"/>
                <w:sz w:val="21"/>
                <w:szCs w:val="21"/>
                <w:lang w:val="en-US" w:eastAsia="zh-CN" w:bidi="ar-SA"/>
              </w:rPr>
            </w:pPr>
            <w:r>
              <w:rPr>
                <w:rFonts w:hint="eastAsia" w:ascii="仿宋" w:hAnsi="仿宋" w:eastAsia="仿宋" w:cs="宋体"/>
                <w:b/>
                <w:szCs w:val="21"/>
              </w:rPr>
              <w:t>预算</w:t>
            </w:r>
            <w:r>
              <w:rPr>
                <w:rFonts w:hint="eastAsia" w:ascii="仿宋" w:hAnsi="仿宋" w:eastAsia="仿宋" w:cs="宋体"/>
                <w:b/>
                <w:szCs w:val="21"/>
                <w:lang w:eastAsia="zh-CN"/>
              </w:rPr>
              <w:t>总</w:t>
            </w:r>
            <w:r>
              <w:rPr>
                <w:rFonts w:hint="eastAsia" w:ascii="仿宋" w:hAnsi="仿宋" w:eastAsia="仿宋" w:cs="宋体"/>
                <w:b/>
                <w:szCs w:val="21"/>
              </w:rPr>
              <w:t>限额（元）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64" w:type="dxa"/>
            <w:vAlign w:val="top"/>
          </w:tcPr>
          <w:p>
            <w:pPr>
              <w:rPr>
                <w:rFonts w:hint="eastAsia" w:ascii="宋体" w:hAnsi="宋体" w:eastAsia="宋体" w:cs="宋体"/>
                <w:szCs w:val="21"/>
              </w:rPr>
            </w:pPr>
            <w:r>
              <w:rPr>
                <w:rFonts w:hint="eastAsia" w:ascii="宋体" w:hAnsi="宋体" w:eastAsia="宋体" w:cs="宋体"/>
                <w:szCs w:val="21"/>
              </w:rPr>
              <w:t>1</w:t>
            </w:r>
          </w:p>
        </w:tc>
        <w:tc>
          <w:tcPr>
            <w:tcW w:w="1305" w:type="dxa"/>
            <w:vAlign w:val="top"/>
          </w:tcPr>
          <w:p>
            <w:pPr>
              <w:rPr>
                <w:rFonts w:hint="eastAsia" w:ascii="宋体" w:hAnsi="宋体" w:eastAsia="宋体" w:cs="宋体"/>
                <w:szCs w:val="21"/>
              </w:rPr>
            </w:pPr>
            <w:r>
              <w:rPr>
                <w:rFonts w:hint="eastAsia" w:ascii="宋体" w:hAnsi="宋体" w:eastAsia="宋体" w:cs="宋体"/>
                <w:szCs w:val="21"/>
              </w:rPr>
              <w:t>中文图书</w:t>
            </w:r>
          </w:p>
        </w:tc>
        <w:tc>
          <w:tcPr>
            <w:tcW w:w="1230" w:type="dxa"/>
            <w:vAlign w:val="top"/>
          </w:tcPr>
          <w:p>
            <w:pPr>
              <w:rPr>
                <w:rFonts w:hint="eastAsia" w:ascii="宋体" w:hAnsi="宋体" w:eastAsia="宋体" w:cs="宋体"/>
                <w:szCs w:val="21"/>
              </w:rPr>
            </w:pPr>
            <w:r>
              <w:rPr>
                <w:rFonts w:hint="eastAsia" w:ascii="宋体" w:hAnsi="宋体" w:eastAsia="宋体" w:cs="宋体"/>
                <w:szCs w:val="21"/>
              </w:rPr>
              <w:t>1</w:t>
            </w:r>
          </w:p>
        </w:tc>
        <w:tc>
          <w:tcPr>
            <w:tcW w:w="1155" w:type="dxa"/>
            <w:vAlign w:val="top"/>
          </w:tcPr>
          <w:p>
            <w:pPr>
              <w:rPr>
                <w:rFonts w:hint="eastAsia" w:ascii="宋体" w:hAnsi="宋体" w:eastAsia="宋体" w:cs="宋体"/>
                <w:szCs w:val="21"/>
                <w:lang w:val="en-US" w:eastAsia="zh-CN"/>
              </w:rPr>
            </w:pPr>
            <w:r>
              <w:rPr>
                <w:rFonts w:hint="eastAsia" w:ascii="宋体" w:hAnsi="宋体" w:eastAsia="宋体" w:cs="宋体"/>
                <w:szCs w:val="21"/>
              </w:rPr>
              <w:t>批</w:t>
            </w:r>
          </w:p>
        </w:tc>
        <w:tc>
          <w:tcPr>
            <w:tcW w:w="1140" w:type="dxa"/>
            <w:vAlign w:val="top"/>
          </w:tcPr>
          <w:p>
            <w:pPr>
              <w:rPr>
                <w:rFonts w:hint="eastAsia" w:ascii="宋体" w:hAnsi="宋体" w:eastAsia="宋体" w:cs="宋体"/>
                <w:szCs w:val="21"/>
                <w:lang w:eastAsia="zh-CN"/>
              </w:rPr>
            </w:pPr>
            <w:r>
              <w:rPr>
                <w:rFonts w:hint="eastAsia" w:ascii="宋体" w:hAnsi="宋体" w:eastAsia="宋体" w:cs="宋体"/>
                <w:szCs w:val="21"/>
              </w:rPr>
              <w:t>拒绝进口</w:t>
            </w:r>
          </w:p>
        </w:tc>
        <w:tc>
          <w:tcPr>
            <w:tcW w:w="2717" w:type="dxa"/>
            <w:vAlign w:val="top"/>
          </w:tcPr>
          <w:p>
            <w:pPr>
              <w:rPr>
                <w:rFonts w:hint="eastAsia" w:ascii="宋体" w:hAnsi="宋体" w:eastAsia="宋体" w:cs="宋体"/>
                <w:szCs w:val="21"/>
                <w:lang w:val="en-US" w:eastAsia="zh-CN"/>
              </w:rPr>
            </w:pPr>
            <w:r>
              <w:rPr>
                <w:rFonts w:hint="eastAsia" w:ascii="宋体" w:hAnsi="宋体" w:eastAsia="宋体" w:cs="宋体"/>
                <w:szCs w:val="21"/>
              </w:rPr>
              <w:t>200</w:t>
            </w:r>
            <w:r>
              <w:rPr>
                <w:rFonts w:hint="eastAsia" w:ascii="宋体" w:hAnsi="宋体" w:eastAsia="宋体" w:cs="宋体"/>
                <w:szCs w:val="21"/>
                <w:lang w:val="en-US" w:eastAsia="zh-CN"/>
              </w:rPr>
              <w:t>,</w:t>
            </w:r>
            <w:r>
              <w:rPr>
                <w:rFonts w:hint="eastAsia" w:ascii="宋体" w:hAnsi="宋体" w:eastAsia="宋体" w:cs="宋体"/>
                <w:szCs w:val="21"/>
              </w:rPr>
              <w:t>000.00</w:t>
            </w:r>
          </w:p>
        </w:tc>
      </w:tr>
    </w:tbl>
    <w:p>
      <w:pPr>
        <w:pStyle w:val="4"/>
        <w:spacing w:before="156" w:beforeLines="50" w:after="156" w:afterLines="50"/>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三、具体技术要求</w:t>
      </w:r>
    </w:p>
    <w:p>
      <w:pPr>
        <w:ind w:firstLine="205" w:firstLineChars="98"/>
        <w:rPr>
          <w:rFonts w:ascii="仿宋" w:hAnsi="仿宋" w:eastAsia="仿宋"/>
          <w:bCs/>
          <w:snapToGrid w:val="0"/>
          <w:color w:val="auto"/>
          <w:kern w:val="0"/>
          <w:szCs w:val="21"/>
          <w:highlight w:val="none"/>
        </w:rPr>
      </w:pPr>
      <w:r>
        <w:rPr>
          <w:rFonts w:hint="eastAsia" w:ascii="仿宋" w:hAnsi="仿宋" w:eastAsia="仿宋"/>
          <w:bCs/>
          <w:snapToGrid w:val="0"/>
          <w:color w:val="auto"/>
          <w:kern w:val="0"/>
          <w:szCs w:val="21"/>
          <w:highlight w:val="none"/>
        </w:rPr>
        <w:t>说明：</w:t>
      </w:r>
    </w:p>
    <w:p>
      <w:pPr>
        <w:numPr>
          <w:ilvl w:val="0"/>
          <w:numId w:val="1"/>
        </w:numPr>
        <w:ind w:firstLine="205" w:firstLineChars="98"/>
        <w:rPr>
          <w:rFonts w:ascii="仿宋" w:hAnsi="仿宋" w:eastAsia="仿宋"/>
          <w:bCs/>
          <w:snapToGrid w:val="0"/>
          <w:color w:val="auto"/>
          <w:kern w:val="0"/>
          <w:szCs w:val="21"/>
          <w:highlight w:val="none"/>
        </w:rPr>
      </w:pPr>
      <w:r>
        <w:rPr>
          <w:rFonts w:hint="eastAsia" w:ascii="仿宋" w:hAnsi="仿宋" w:eastAsia="仿宋"/>
          <w:bCs/>
          <w:snapToGrid w:val="0"/>
          <w:color w:val="auto"/>
          <w:kern w:val="0"/>
          <w:szCs w:val="21"/>
          <w:highlight w:val="none"/>
        </w:rPr>
        <w:t>本项目技术需求中要求提供的各项证明材料均提供扫描件，原件备查。如投标人未按要求提供的，或提供的材料未能证明所投产品响应情况的，则该参数视为没有满足招标文件要求，进行负偏离扣分。</w:t>
      </w:r>
    </w:p>
    <w:p>
      <w:pPr>
        <w:numPr>
          <w:ilvl w:val="0"/>
          <w:numId w:val="1"/>
        </w:numPr>
        <w:ind w:firstLine="205" w:firstLineChars="98"/>
        <w:rPr>
          <w:rFonts w:ascii="仿宋" w:hAnsi="仿宋" w:eastAsia="仿宋" w:cs="Times New Roman"/>
          <w:bCs/>
          <w:snapToGrid w:val="0"/>
          <w:color w:val="auto"/>
          <w:kern w:val="0"/>
          <w:szCs w:val="21"/>
          <w:highlight w:val="none"/>
        </w:rPr>
      </w:pPr>
      <w:r>
        <w:rPr>
          <w:rFonts w:hint="eastAsia" w:ascii="仿宋" w:hAnsi="仿宋" w:eastAsia="仿宋" w:cs="Times New Roman"/>
          <w:bCs/>
          <w:snapToGrid w:val="0"/>
          <w:color w:val="auto"/>
          <w:kern w:val="0"/>
          <w:szCs w:val="21"/>
          <w:highlight w:val="none"/>
        </w:rPr>
        <w:t>投标人须对本项目的采购标的或服务内容进行整体响应，任何只对采购标的或服务内容其中一部分内容进行的响应都被视为无效投标。</w:t>
      </w:r>
    </w:p>
    <w:p>
      <w:pPr>
        <w:numPr>
          <w:ilvl w:val="0"/>
          <w:numId w:val="1"/>
        </w:numPr>
        <w:ind w:firstLine="205" w:firstLineChars="98"/>
        <w:rPr>
          <w:color w:val="auto"/>
          <w:highlight w:val="none"/>
        </w:rPr>
      </w:pPr>
      <w:r>
        <w:rPr>
          <w:rFonts w:hint="eastAsia" w:ascii="仿宋" w:hAnsi="仿宋" w:eastAsia="仿宋" w:cs="Times New Roman"/>
          <w:bCs/>
          <w:snapToGrid w:val="0"/>
          <w:color w:val="auto"/>
          <w:kern w:val="0"/>
          <w:szCs w:val="21"/>
          <w:highlight w:val="none"/>
        </w:rPr>
        <w:t>如项目技术要求中设置了“▲”号参数的，则该项参数为重要技术指标，将在评分项中作为重点评价指标。</w:t>
      </w:r>
    </w:p>
    <w:tbl>
      <w:tblPr>
        <w:tblStyle w:val="14"/>
        <w:tblW w:w="8796" w:type="dxa"/>
        <w:tblInd w:w="93" w:type="dxa"/>
        <w:tblLayout w:type="fixed"/>
        <w:tblCellMar>
          <w:top w:w="0" w:type="dxa"/>
          <w:left w:w="108" w:type="dxa"/>
          <w:bottom w:w="0" w:type="dxa"/>
          <w:right w:w="108" w:type="dxa"/>
        </w:tblCellMar>
      </w:tblPr>
      <w:tblGrid>
        <w:gridCol w:w="1080"/>
        <w:gridCol w:w="1390"/>
        <w:gridCol w:w="6326"/>
      </w:tblGrid>
      <w:tr>
        <w:tblPrEx>
          <w:tblCellMar>
            <w:top w:w="0" w:type="dxa"/>
            <w:left w:w="108" w:type="dxa"/>
            <w:bottom w:w="0" w:type="dxa"/>
            <w:right w:w="108" w:type="dxa"/>
          </w:tblCellMar>
        </w:tblPrEx>
        <w:trPr>
          <w:trHeight w:val="580" w:hRule="atLeast"/>
        </w:trPr>
        <w:tc>
          <w:tcPr>
            <w:tcW w:w="108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b/>
                <w:bCs/>
                <w:color w:val="auto"/>
                <w:sz w:val="24"/>
                <w:highlight w:val="none"/>
              </w:rPr>
            </w:pPr>
            <w:r>
              <w:rPr>
                <w:rFonts w:hint="eastAsia" w:ascii="宋体" w:hAnsi="宋体"/>
                <w:b/>
                <w:bCs/>
                <w:color w:val="auto"/>
                <w:kern w:val="0"/>
                <w:sz w:val="24"/>
                <w:highlight w:val="none"/>
              </w:rPr>
              <w:t>序号</w:t>
            </w:r>
          </w:p>
        </w:tc>
        <w:tc>
          <w:tcPr>
            <w:tcW w:w="13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b/>
                <w:bCs/>
                <w:color w:val="auto"/>
                <w:sz w:val="24"/>
                <w:highlight w:val="none"/>
              </w:rPr>
            </w:pPr>
            <w:r>
              <w:rPr>
                <w:rFonts w:hint="eastAsia" w:ascii="宋体" w:hAnsi="宋体"/>
                <w:b/>
                <w:bCs/>
                <w:color w:val="auto"/>
                <w:kern w:val="0"/>
                <w:sz w:val="24"/>
                <w:highlight w:val="none"/>
              </w:rPr>
              <w:t>名称</w:t>
            </w:r>
          </w:p>
        </w:tc>
        <w:tc>
          <w:tcPr>
            <w:tcW w:w="632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b/>
                <w:bCs/>
                <w:color w:val="auto"/>
                <w:sz w:val="24"/>
                <w:highlight w:val="none"/>
              </w:rPr>
            </w:pPr>
            <w:r>
              <w:rPr>
                <w:rFonts w:hint="eastAsia" w:ascii="宋体" w:hAnsi="宋体"/>
                <w:b/>
                <w:bCs/>
                <w:color w:val="auto"/>
                <w:kern w:val="0"/>
                <w:sz w:val="24"/>
                <w:highlight w:val="none"/>
              </w:rPr>
              <w:t>技术规格要求</w:t>
            </w:r>
          </w:p>
        </w:tc>
      </w:tr>
      <w:tr>
        <w:tblPrEx>
          <w:tblCellMar>
            <w:top w:w="0" w:type="dxa"/>
            <w:left w:w="108" w:type="dxa"/>
            <w:bottom w:w="0" w:type="dxa"/>
            <w:right w:w="108" w:type="dxa"/>
          </w:tblCellMar>
        </w:tblPrEx>
        <w:trPr>
          <w:trHeight w:val="911" w:hRule="atLeast"/>
        </w:trPr>
        <w:tc>
          <w:tcPr>
            <w:tcW w:w="1080" w:type="dxa"/>
            <w:vMerge w:val="restart"/>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color w:val="auto"/>
                <w:sz w:val="22"/>
                <w:szCs w:val="22"/>
                <w:highlight w:val="none"/>
              </w:rPr>
            </w:pPr>
            <w:r>
              <w:rPr>
                <w:rFonts w:hint="eastAsia" w:ascii="宋体" w:hAnsi="宋体" w:eastAsia="宋体" w:cs="宋体"/>
                <w:szCs w:val="21"/>
              </w:rPr>
              <w:t>1</w:t>
            </w:r>
          </w:p>
        </w:tc>
        <w:tc>
          <w:tcPr>
            <w:tcW w:w="1390" w:type="dxa"/>
            <w:vMerge w:val="restart"/>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color w:val="auto"/>
                <w:sz w:val="22"/>
                <w:szCs w:val="22"/>
                <w:highlight w:val="none"/>
              </w:rPr>
            </w:pPr>
            <w:r>
              <w:rPr>
                <w:rFonts w:hint="eastAsia" w:ascii="宋体" w:hAnsi="宋体" w:eastAsia="宋体" w:cs="宋体"/>
                <w:szCs w:val="21"/>
              </w:rPr>
              <w:t>图书质量保障能力</w:t>
            </w: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color w:val="auto"/>
                <w:sz w:val="22"/>
                <w:szCs w:val="22"/>
                <w:highlight w:val="none"/>
              </w:rPr>
            </w:pPr>
            <w:r>
              <w:rPr>
                <w:rFonts w:hint="eastAsia" w:ascii="宋体" w:hAnsi="宋体" w:eastAsia="宋体" w:cs="宋体"/>
                <w:szCs w:val="21"/>
              </w:rPr>
              <w:t>1.1图书采购范围：本项目所采购的图书为2021年1月1日后出版的、适用的全新、国内正版的纸质图书。</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1.2采购类别：采购社会科学、自然科学、综合性图书等各类图书。主要包括：对应采购方设置专业的专业理论与实践应用书籍；适合教师的教育教学参考用书；适合学生的青少年阅读类图书；一般阅读图书（人文社科、文学艺术、科普新知、主题阅读等）。</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1.3出版物进货渠道的多样性和稳定性，主要涉及的合作出版社需包括以下重点出版社：1)清华大学出版社2)北京大学出版社3)中国人民大学出版社4)北京师范大学出版社5)华东师范大学出版社6)人民邮电出版社7)机械工业出版社8)科学出版社9)化学工业出版社10)电子工业出版社11)中国铁道出版社12)中国水利水电出版社13)华中科技大学出版社14)上海人民美术出版社15)湖南美术出版社16)黑龙江美术出版社17)中国轻工业出版社18)经济科学出版社19)中国财政经济出版社20)立信会计出版社21)中国环境出版社22)中国医药科技出版社23)中国中医药出版社25)人民教育出版社26)高等教育出版社27)教育科学出版社28)外语教学与研究出版社29)上海外语教育出版社30)人民文学出版社21)上海译文出版社32)译林出版社33)作家出版社34)上海古籍出版社35)中华书局36)生活·读书·新知三联书店37)商务印书馆38)社会科学文献出版社39)中信出版社40)科学普及出版社41)上海科学技术出版社42)湖南科学技术出版社43)中国青年出版社44)人民出版社45)党建读物出版社46)外文出版社47)中央编译出版社。（</w:t>
            </w:r>
            <w:r>
              <w:rPr>
                <w:rFonts w:hint="eastAsia" w:ascii="宋体" w:hAnsi="宋体" w:eastAsia="宋体" w:cs="宋体"/>
                <w:b/>
                <w:szCs w:val="21"/>
              </w:rPr>
              <w:t>提供以上至少40家出版社合作证明或授权书</w:t>
            </w:r>
            <w:r>
              <w:rPr>
                <w:rFonts w:hint="eastAsia" w:ascii="宋体" w:hAnsi="宋体" w:eastAsia="宋体" w:cs="宋体"/>
                <w:szCs w:val="21"/>
              </w:rPr>
              <w:t>）</w:t>
            </w:r>
          </w:p>
        </w:tc>
      </w:tr>
      <w:tr>
        <w:tblPrEx>
          <w:tblCellMar>
            <w:top w:w="0" w:type="dxa"/>
            <w:left w:w="108" w:type="dxa"/>
            <w:bottom w:w="0" w:type="dxa"/>
            <w:right w:w="108" w:type="dxa"/>
          </w:tblCellMar>
        </w:tblPrEx>
        <w:trPr>
          <w:trHeight w:val="5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1.4投标供应商必须保证销售正版图书，图书质量保证期1年。对盗版图书采购方拒绝验收，加工使用过程中发现是盗版书，投标供应商都必须接受无条件退货，并承担一切法律责任，由此而造成采购方损失的，投标供应商必须给予相应的赔偿。</w:t>
            </w:r>
          </w:p>
        </w:tc>
      </w:tr>
      <w:tr>
        <w:tblPrEx>
          <w:tblCellMar>
            <w:top w:w="0" w:type="dxa"/>
            <w:left w:w="108" w:type="dxa"/>
            <w:bottom w:w="0" w:type="dxa"/>
            <w:right w:w="108" w:type="dxa"/>
          </w:tblCellMar>
        </w:tblPrEx>
        <w:trPr>
          <w:trHeight w:val="900" w:hRule="atLeast"/>
        </w:trPr>
        <w:tc>
          <w:tcPr>
            <w:tcW w:w="1080" w:type="dxa"/>
            <w:vMerge w:val="restart"/>
            <w:tcBorders>
              <w:top w:val="single" w:color="000000" w:sz="4" w:space="0"/>
              <w:left w:val="single" w:color="000000" w:sz="4" w:space="0"/>
              <w:bottom w:val="single" w:color="000000" w:sz="4" w:space="0"/>
              <w:right w:val="single" w:color="000000" w:sz="4" w:space="0"/>
            </w:tcBorders>
            <w:noWrap/>
            <w:vAlign w:val="center"/>
          </w:tcPr>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2</w:t>
            </w:r>
          </w:p>
        </w:tc>
        <w:tc>
          <w:tcPr>
            <w:tcW w:w="1390" w:type="dxa"/>
            <w:vMerge w:val="restart"/>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服务能力</w:t>
            </w: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2.1购书方式：以书目选书、订单采购、网上采购、现场采购相结合方式进行。</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center"/>
          </w:tcPr>
          <w:p>
            <w:pPr>
              <w:spacing w:after="60" w:line="360" w:lineRule="auto"/>
              <w:jc w:val="center"/>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jc w:val="center"/>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2.2书目质量保障：提供适合采购方的新书书目≥6万种/年，除采购方指定外，不需要教辅、练习册、绘本、贴纸书、手工书、折纸书、手账、地图、挂图等。供应商提供符合采购方采访要求的MARC格式和EXCEL格式的采访数据。表格必须含13位的ISBN号、书名、丛书名、作者、版次、出版社、出版地、出版时间、内容简介、分类号、读者对象、语种等信息。CNMARC格式与采购方的要求相符。同时提供完整的三类电子版书目数据,即：科技新书目、社科新书目、上海新书目，供选订图书。</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2.3订单采购：应满足采购方自主拟定的书单征订，配到率90%以上。如采购方提供的订单上，有些图书供应商没有现货供应，应提供网络购书，凡网络上（当当、亚马逊以及京东等大型网站）能查到有现货的，应满足采购方订单书目的要求供货。</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szCs w:val="21"/>
              </w:rPr>
            </w:pPr>
            <w:r>
              <w:rPr>
                <w:rFonts w:hint="eastAsia" w:ascii="宋体" w:hAnsi="宋体" w:eastAsia="宋体" w:cs="宋体"/>
                <w:szCs w:val="21"/>
              </w:rPr>
              <w:t>▲2.4（1）投标供应商能够提供“线上”服务，线上选书有自主电商平台</w:t>
            </w:r>
            <w:r>
              <w:rPr>
                <w:rFonts w:hint="eastAsia" w:ascii="宋体" w:hAnsi="宋体" w:eastAsia="宋体" w:cs="宋体"/>
                <w:b/>
                <w:szCs w:val="21"/>
              </w:rPr>
              <w:t>（提供投标人在国家工信部颁发的网站ICP登记备案证的高清扫描件（原件备查）或国家工信部官方网站备案信息截图&lt;电商平台网址附后&gt;，通过时间须在本项目投标截止之日前）</w:t>
            </w:r>
            <w:r>
              <w:rPr>
                <w:rFonts w:hint="eastAsia" w:ascii="宋体" w:hAnsi="宋体" w:eastAsia="宋体" w:cs="宋体"/>
                <w:szCs w:val="21"/>
              </w:rPr>
              <w:t>。</w:t>
            </w:r>
          </w:p>
          <w:p>
            <w:pPr>
              <w:spacing w:after="60" w:line="360" w:lineRule="auto"/>
              <w:rPr>
                <w:rFonts w:hint="eastAsia" w:ascii="宋体" w:hAnsi="宋体" w:eastAsia="宋体" w:cs="宋体"/>
                <w:szCs w:val="21"/>
              </w:rPr>
            </w:pPr>
            <w:r>
              <w:rPr>
                <w:rFonts w:hint="eastAsia" w:ascii="宋体" w:hAnsi="宋体" w:eastAsia="宋体" w:cs="宋体"/>
                <w:szCs w:val="21"/>
              </w:rPr>
              <w:t>（2）“线上”服务具备以下功能：</w:t>
            </w:r>
          </w:p>
          <w:p>
            <w:pPr>
              <w:spacing w:after="60" w:line="360" w:lineRule="auto"/>
              <w:rPr>
                <w:rFonts w:hint="eastAsia" w:ascii="宋体" w:hAnsi="宋体" w:eastAsia="宋体" w:cs="宋体"/>
                <w:szCs w:val="21"/>
              </w:rPr>
            </w:pPr>
            <w:r>
              <w:rPr>
                <w:rFonts w:hint="eastAsia" w:ascii="宋体" w:hAnsi="宋体" w:eastAsia="宋体" w:cs="宋体"/>
                <w:szCs w:val="21"/>
              </w:rPr>
              <w:t>①在线查询：投标人网站需具备在线查询功能；</w:t>
            </w:r>
          </w:p>
          <w:p>
            <w:pPr>
              <w:spacing w:after="60" w:line="360" w:lineRule="auto"/>
              <w:rPr>
                <w:rFonts w:hint="eastAsia" w:ascii="宋体" w:hAnsi="宋体" w:eastAsia="宋体" w:cs="宋体"/>
                <w:szCs w:val="21"/>
              </w:rPr>
            </w:pPr>
            <w:r>
              <w:rPr>
                <w:rFonts w:hint="eastAsia" w:ascii="宋体" w:hAnsi="宋体" w:eastAsia="宋体" w:cs="宋体"/>
                <w:szCs w:val="21"/>
              </w:rPr>
              <w:t>②在线选书、订单生成：投标人具备网络信息化选购书平台，能够提供在线选书功能；</w:t>
            </w:r>
          </w:p>
          <w:p>
            <w:pPr>
              <w:spacing w:after="60" w:line="360" w:lineRule="auto"/>
              <w:rPr>
                <w:rFonts w:hint="eastAsia" w:ascii="宋体" w:hAnsi="宋体" w:eastAsia="宋体" w:cs="宋体"/>
                <w:szCs w:val="21"/>
              </w:rPr>
            </w:pPr>
            <w:r>
              <w:rPr>
                <w:rFonts w:hint="eastAsia" w:ascii="宋体" w:hAnsi="宋体" w:eastAsia="宋体" w:cs="宋体"/>
                <w:szCs w:val="21"/>
              </w:rPr>
              <w:t>③在线书目订购：投标人网站具备在线书目上传订购功能</w:t>
            </w:r>
            <w:r>
              <w:rPr>
                <w:rFonts w:hint="eastAsia" w:ascii="宋体" w:hAnsi="宋体" w:eastAsia="宋体" w:cs="宋体"/>
                <w:b/>
                <w:szCs w:val="21"/>
              </w:rPr>
              <w:t>（提供网站功能截图及网络信息化相关类的软件著作权登记证书扫描件）</w:t>
            </w:r>
            <w:r>
              <w:rPr>
                <w:rFonts w:hint="eastAsia" w:ascii="宋体" w:hAnsi="宋体" w:eastAsia="宋体" w:cs="宋体"/>
                <w:szCs w:val="21"/>
              </w:rPr>
              <w:t>。</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szCs w:val="21"/>
              </w:rPr>
            </w:pPr>
            <w:r>
              <w:rPr>
                <w:rFonts w:hint="eastAsia" w:ascii="宋体" w:hAnsi="宋体" w:eastAsia="宋体" w:cs="宋体"/>
                <w:szCs w:val="21"/>
              </w:rPr>
              <w:t>▲2.5（1）现场采购：供应商能够提供深圳现场采购的样书展厅（会场）和国内书展导购服务，并提供现场选书的查重环境和条件，以满足采购方现场选书的要求</w:t>
            </w:r>
            <w:r>
              <w:rPr>
                <w:rFonts w:hint="eastAsia" w:ascii="宋体" w:hAnsi="宋体" w:eastAsia="宋体" w:cs="宋体"/>
                <w:b/>
                <w:szCs w:val="21"/>
              </w:rPr>
              <w:t>（投标人提供项目所在城市的图书卖场（经营场地）房产证</w:t>
            </w:r>
            <w:r>
              <w:rPr>
                <w:rFonts w:hint="eastAsia" w:ascii="宋体" w:hAnsi="宋体" w:eastAsia="宋体" w:cs="宋体"/>
                <w:b/>
                <w:szCs w:val="21"/>
                <w:lang w:eastAsia="zh-CN"/>
              </w:rPr>
              <w:t>复印</w:t>
            </w:r>
            <w:r>
              <w:rPr>
                <w:rFonts w:hint="eastAsia" w:ascii="宋体" w:hAnsi="宋体" w:eastAsia="宋体" w:cs="宋体"/>
                <w:b/>
                <w:szCs w:val="21"/>
              </w:rPr>
              <w:t>件或《房屋租赁合同书》，提供《房屋租赁合同书》的还必须提供图书卖场所在区住建局落款的“房产租赁合同备案证”和所在区国税局缴纳的房屋租赁税发票，合同租赁截止日期不得早于 2024年12月15日，原件备查。合同签订前及合同履约期内，随时接受采购人核查现场）</w:t>
            </w:r>
            <w:r>
              <w:rPr>
                <w:rFonts w:hint="eastAsia" w:ascii="宋体" w:hAnsi="宋体" w:eastAsia="宋体" w:cs="宋体"/>
                <w:szCs w:val="21"/>
              </w:rPr>
              <w:t>。</w:t>
            </w:r>
          </w:p>
          <w:p>
            <w:pPr>
              <w:spacing w:after="60" w:line="360" w:lineRule="auto"/>
              <w:rPr>
                <w:rFonts w:hint="eastAsia" w:ascii="宋体" w:hAnsi="宋体" w:eastAsia="宋体" w:cs="宋体"/>
                <w:szCs w:val="21"/>
              </w:rPr>
            </w:pPr>
            <w:r>
              <w:rPr>
                <w:rFonts w:hint="eastAsia" w:ascii="宋体" w:hAnsi="宋体" w:eastAsia="宋体" w:cs="宋体"/>
                <w:szCs w:val="21"/>
              </w:rPr>
              <w:t>（2）现场采购要求供货率达到100%。采购书源、采购方式、采购图书的品种和出版社等完全根据采购方的需要，不得对采购方的采购设置任何障碍。</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center"/>
          </w:tcPr>
          <w:p>
            <w:pPr>
              <w:spacing w:after="60" w:line="360" w:lineRule="auto"/>
              <w:rPr>
                <w:rFonts w:hint="eastAsia" w:ascii="宋体" w:hAnsi="宋体" w:eastAsia="宋体" w:cs="宋体"/>
                <w:szCs w:val="21"/>
              </w:rPr>
            </w:pPr>
            <w:r>
              <w:rPr>
                <w:rFonts w:hint="eastAsia" w:ascii="宋体" w:hAnsi="宋体" w:eastAsia="宋体" w:cs="宋体"/>
                <w:szCs w:val="21"/>
              </w:rPr>
              <w:t>2.6送货要求：投标供应商免费送书上门，送货前应预先用电话通知采购方，在采购方指定时间内提供自带工具，免费卸货、搬运等服务。所有图书必须按防潮、防破等要求打包送到采购单位指定地点，图书送达图书馆时，每批次应附与货物数量、品种、价格相符的该批图书总清单（包括这批书中每一包的实洋、码洋、种数、册数以及总码洋、总实洋、总种数、总册数等），并在每包内附该包清单（包括：单号、每一品种的ISBN号、书名、册数、出版社、价格、折扣、实洋等），清单按采购单位要求格式打印。图书在到达采购方指定地点前发生的不可预见的风险均由投标供应商负责。</w:t>
            </w:r>
          </w:p>
        </w:tc>
      </w:tr>
      <w:tr>
        <w:tblPrEx>
          <w:tblCellMar>
            <w:top w:w="0" w:type="dxa"/>
            <w:left w:w="108" w:type="dxa"/>
            <w:bottom w:w="0" w:type="dxa"/>
            <w:right w:w="108" w:type="dxa"/>
          </w:tblCellMar>
        </w:tblPrEx>
        <w:trPr>
          <w:trHeight w:val="900" w:hRule="atLeast"/>
        </w:trPr>
        <w:tc>
          <w:tcPr>
            <w:tcW w:w="1080" w:type="dxa"/>
            <w:vMerge w:val="restart"/>
            <w:tcBorders>
              <w:top w:val="single" w:color="000000" w:sz="4" w:space="0"/>
              <w:left w:val="single" w:color="000000" w:sz="4" w:space="0"/>
              <w:bottom w:val="single" w:color="000000" w:sz="4" w:space="0"/>
              <w:right w:val="single" w:color="000000" w:sz="4" w:space="0"/>
            </w:tcBorders>
            <w:noWrap/>
            <w:vAlign w:val="top"/>
          </w:tcPr>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after="60" w:line="360" w:lineRule="auto"/>
              <w:jc w:val="center"/>
              <w:rPr>
                <w:rFonts w:hint="eastAsia" w:ascii="宋体" w:hAnsi="宋体" w:eastAsia="宋体" w:cs="宋体"/>
                <w:szCs w:val="21"/>
              </w:rPr>
            </w:pPr>
          </w:p>
          <w:p>
            <w:pPr>
              <w:spacing w:line="360" w:lineRule="auto"/>
              <w:jc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3</w:t>
            </w:r>
          </w:p>
        </w:tc>
        <w:tc>
          <w:tcPr>
            <w:tcW w:w="1390" w:type="dxa"/>
            <w:vMerge w:val="restart"/>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szCs w:val="21"/>
              </w:rPr>
            </w:pPr>
          </w:p>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szCs w:val="21"/>
              </w:rPr>
              <w:t>技术保障</w:t>
            </w:r>
          </w:p>
        </w:tc>
        <w:tc>
          <w:tcPr>
            <w:tcW w:w="6326" w:type="dxa"/>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szCs w:val="21"/>
              </w:rPr>
            </w:pPr>
            <w:r>
              <w:rPr>
                <w:rFonts w:hint="eastAsia" w:ascii="宋体" w:hAnsi="宋体" w:eastAsia="宋体" w:cs="宋体"/>
                <w:szCs w:val="21"/>
              </w:rPr>
              <w:t>▲3.1专业技术保障：投标人需具备专业的项目实施人员，要求项目实施人员有一定的专业能力，提供本科或以上具有图书馆学或图书发行、情报学相关专业学历的技术人员不少于3名</w:t>
            </w:r>
            <w:r>
              <w:rPr>
                <w:rFonts w:hint="eastAsia" w:ascii="宋体" w:hAnsi="宋体" w:eastAsia="宋体" w:cs="宋体"/>
                <w:b/>
                <w:szCs w:val="21"/>
              </w:rPr>
              <w:t>（提供学历证明扫描件和投标截止日前3个月工资转账记录或社保部门出具的社保缴纳证明（如投标截止日近一个月的社保证明因社保部门原因暂时无法取得，可往前顺延一个月；若为新成立不足3个月的企业，则可提供相关说明或承诺（格式自拟）。</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szCs w:val="21"/>
              </w:rPr>
            </w:pPr>
            <w:r>
              <w:rPr>
                <w:rFonts w:hint="eastAsia" w:ascii="宋体" w:hAnsi="宋体" w:eastAsia="宋体" w:cs="宋体"/>
                <w:szCs w:val="21"/>
              </w:rPr>
              <w:t>▲3.2图书分编及加工地点和人员要求：在采购方指定地点进行图书分编和加工，提供固定且业务素质良好的分编及加工人员，数量不少于2人且具有图书馆颁发的“公共图书馆联合编目”编目员资格证书。分编及加工人员需遵守图书馆防火、防水、防盗要求，维护书目数据安全，投标供应商不得用任何方式存储、删除、转让采购方书目数据，从事非法商业活动</w:t>
            </w:r>
            <w:r>
              <w:rPr>
                <w:rFonts w:hint="eastAsia" w:ascii="宋体" w:hAnsi="宋体" w:eastAsia="宋体" w:cs="宋体"/>
                <w:b/>
                <w:bCs/>
                <w:szCs w:val="21"/>
              </w:rPr>
              <w:t>（提供编目人员相应的编目证书扫描件和投标截止日前3个月工资转账记录或社保部门出具的社保缴纳证明（如投标截止日近一个月的社保证明因社保部门原因暂时无法取得，可往前顺延一个月；若为新成立不足3个月的企业，则可提供相关说明或承诺（格式自拟）。</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szCs w:val="21"/>
              </w:rPr>
            </w:pPr>
            <w:r>
              <w:rPr>
                <w:rFonts w:hint="eastAsia" w:ascii="宋体" w:hAnsi="宋体" w:eastAsia="宋体" w:cs="宋体"/>
                <w:szCs w:val="21"/>
              </w:rPr>
              <w:t>3.3</w:t>
            </w:r>
            <w:r>
              <w:rPr>
                <w:rFonts w:hint="eastAsia" w:ascii="宋体" w:hAnsi="宋体" w:eastAsia="宋体" w:cs="宋体"/>
                <w:szCs w:val="21"/>
                <w:lang w:val="zh-CN"/>
              </w:rPr>
              <w:t>按照采购方的著录细则进行分编、加工</w:t>
            </w:r>
            <w:r>
              <w:rPr>
                <w:rFonts w:hint="eastAsia" w:ascii="宋体" w:hAnsi="宋体" w:eastAsia="宋体" w:cs="宋体"/>
                <w:szCs w:val="21"/>
              </w:rPr>
              <w:t>和提供相关加工材料</w:t>
            </w:r>
            <w:r>
              <w:rPr>
                <w:rFonts w:hint="eastAsia" w:ascii="宋体" w:hAnsi="宋体" w:eastAsia="宋体" w:cs="宋体"/>
                <w:szCs w:val="21"/>
                <w:lang w:val="zh-CN"/>
              </w:rPr>
              <w:t>：</w:t>
            </w:r>
            <w:r>
              <w:rPr>
                <w:rFonts w:hint="eastAsia" w:ascii="宋体" w:hAnsi="宋体" w:eastAsia="宋体" w:cs="宋体"/>
                <w:szCs w:val="21"/>
              </w:rPr>
              <w:t>图书验收、分类、数据套录、编目、典藏、后期加工、送书入库等。后期加工包括拆包、装车、盖馆藏章、贴条形码、贴RFID标签、打流水号、光盘装盒、打印书标、贴书标、贴膜等。盖章、贴条码、书标都需要按规定平整张贴，不歪斜、不起皱。</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szCs w:val="21"/>
              </w:rPr>
            </w:pPr>
            <w:r>
              <w:rPr>
                <w:rFonts w:hint="eastAsia" w:ascii="宋体" w:hAnsi="宋体" w:eastAsia="宋体" w:cs="宋体"/>
                <w:szCs w:val="21"/>
              </w:rPr>
              <w:t>3.4图书编目及加工质量监管：图书分类按《中国图书馆分类法》第五版；书目数据参照《中文图书数据处理规程》、《中文书目数据制作》、《公共图书馆统一服务书目质量控制规范》、《中文书目数据制作》、《公共图书馆统一服务书目质量控制规范》、《国际标准书目著录（ISBD）总则及各分则》、《中国文献著录标准（GB3792系列）》、《中国文献编目规则》、《中国机读目录格式》（中华人民共和国文化行业标准）（SZBD/Z 275-2017）。</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szCs w:val="21"/>
              </w:rPr>
            </w:pPr>
            <w:r>
              <w:rPr>
                <w:rFonts w:hint="eastAsia" w:ascii="宋体" w:hAnsi="宋体" w:eastAsia="宋体" w:cs="宋体"/>
                <w:szCs w:val="21"/>
              </w:rPr>
              <w:t>3.5图书加工要求在规定时间内完成，有关编目加工的人工费、下载数据费、加工材料费、物流配送费等均由中标方负责承担。</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szCs w:val="21"/>
              </w:rPr>
            </w:pPr>
            <w:r>
              <w:rPr>
                <w:rFonts w:hint="eastAsia" w:ascii="宋体" w:hAnsi="宋体" w:eastAsia="宋体" w:cs="宋体"/>
                <w:szCs w:val="21"/>
              </w:rPr>
              <w:t>3.6图书分编准确率：投标供应商应保证所承担的图书分编各流程工作的工作质量，准确率应保证在90%以上。书目数据检查不合格时，有权随时要求中标人更换编目加工人员，并按图书馆有关规定对中标方进行处罚，如有明显错误，每本书罚一赔三。</w:t>
            </w:r>
          </w:p>
        </w:tc>
      </w:tr>
      <w:tr>
        <w:tblPrEx>
          <w:tblCellMar>
            <w:top w:w="0" w:type="dxa"/>
            <w:left w:w="108" w:type="dxa"/>
            <w:bottom w:w="0" w:type="dxa"/>
            <w:right w:w="108" w:type="dxa"/>
          </w:tblCellMar>
        </w:tblPrEx>
        <w:trPr>
          <w:trHeight w:val="900" w:hRule="atLeast"/>
        </w:trPr>
        <w:tc>
          <w:tcPr>
            <w:tcW w:w="1080" w:type="dxa"/>
            <w:vMerge w:val="continue"/>
            <w:tcBorders>
              <w:top w:val="single" w:color="000000" w:sz="4" w:space="0"/>
              <w:left w:val="single" w:color="000000" w:sz="4" w:space="0"/>
              <w:bottom w:val="single" w:color="000000" w:sz="4" w:space="0"/>
              <w:right w:val="single" w:color="000000" w:sz="4" w:space="0"/>
            </w:tcBorders>
            <w:noWrap/>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1390" w:type="dxa"/>
            <w:vMerge w:val="continue"/>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i w:val="0"/>
                <w:iCs w:val="0"/>
                <w:color w:val="auto"/>
                <w:kern w:val="0"/>
                <w:sz w:val="21"/>
                <w:szCs w:val="21"/>
                <w:highlight w:val="none"/>
                <w:u w:val="none"/>
                <w:lang w:val="en-US" w:eastAsia="zh-CN" w:bidi="ar"/>
              </w:rPr>
            </w:pPr>
          </w:p>
        </w:tc>
        <w:tc>
          <w:tcPr>
            <w:tcW w:w="6326" w:type="dxa"/>
            <w:tcBorders>
              <w:top w:val="single" w:color="000000" w:sz="4" w:space="0"/>
              <w:left w:val="single" w:color="000000" w:sz="4" w:space="0"/>
              <w:bottom w:val="single" w:color="000000" w:sz="4" w:space="0"/>
              <w:right w:val="single" w:color="000000" w:sz="4" w:space="0"/>
            </w:tcBorders>
            <w:noWrap w:val="0"/>
            <w:vAlign w:val="top"/>
          </w:tcPr>
          <w:p>
            <w:pPr>
              <w:spacing w:after="60" w:line="360" w:lineRule="auto"/>
              <w:rPr>
                <w:rFonts w:hint="eastAsia" w:ascii="宋体" w:hAnsi="宋体" w:eastAsia="宋体" w:cs="宋体"/>
                <w:szCs w:val="21"/>
              </w:rPr>
            </w:pPr>
            <w:r>
              <w:rPr>
                <w:rFonts w:hint="eastAsia" w:ascii="宋体" w:hAnsi="宋体" w:eastAsia="宋体" w:cs="宋体"/>
                <w:szCs w:val="21"/>
              </w:rPr>
              <w:t>3.7编目系统账号安全及维护：中标方委派或合作的图书编目加工服务人员，需维护编目系统安全及图书馆编目账号的安全，有问题及时告知图书馆工作人员，不能自行处理编目过程中系统出现的问题。</w:t>
            </w:r>
          </w:p>
        </w:tc>
      </w:tr>
    </w:tbl>
    <w:p>
      <w:pPr>
        <w:pStyle w:val="12"/>
        <w:widowControl/>
        <w:shd w:val="clear" w:color="auto" w:fill="FFFFFF"/>
        <w:spacing w:beforeAutospacing="0" w:afterAutospacing="0"/>
        <w:rPr>
          <w:rFonts w:ascii="微软雅黑" w:hAnsi="微软雅黑" w:eastAsia="微软雅黑" w:cs="微软雅黑"/>
          <w:color w:val="auto"/>
          <w:sz w:val="28"/>
          <w:szCs w:val="28"/>
          <w:highlight w:val="none"/>
        </w:rPr>
      </w:pPr>
      <w:r>
        <w:rPr>
          <w:rStyle w:val="16"/>
          <w:rFonts w:hint="eastAsia" w:ascii="宋体" w:hAnsi="宋体"/>
          <w:color w:val="auto"/>
          <w:sz w:val="32"/>
          <w:szCs w:val="32"/>
          <w:highlight w:val="none"/>
          <w:shd w:val="clear" w:color="auto" w:fill="FFFFFF"/>
        </w:rPr>
        <w:t> </w:t>
      </w:r>
      <w:r>
        <w:rPr>
          <w:rStyle w:val="16"/>
          <w:rFonts w:hint="eastAsia" w:ascii="宋体" w:hAnsi="宋体"/>
          <w:color w:val="auto"/>
          <w:sz w:val="32"/>
          <w:szCs w:val="32"/>
          <w:highlight w:val="none"/>
          <w:shd w:val="clear" w:color="auto" w:fill="FFFFFF"/>
          <w:lang w:val="en-US" w:eastAsia="zh-CN"/>
        </w:rPr>
        <w:t xml:space="preserve">                </w:t>
      </w:r>
      <w:r>
        <w:rPr>
          <w:rStyle w:val="16"/>
          <w:rFonts w:hint="eastAsia" w:ascii="宋体" w:hAnsi="宋体"/>
          <w:color w:val="auto"/>
          <w:sz w:val="28"/>
          <w:szCs w:val="28"/>
          <w:highlight w:val="none"/>
          <w:shd w:val="clear" w:color="auto" w:fill="FFFFFF"/>
          <w:lang w:val="en-US" w:eastAsia="zh-CN"/>
        </w:rPr>
        <w:t xml:space="preserve">  四</w:t>
      </w:r>
      <w:r>
        <w:rPr>
          <w:rStyle w:val="16"/>
          <w:rFonts w:hint="eastAsia" w:ascii="宋体" w:hAnsi="宋体"/>
          <w:color w:val="auto"/>
          <w:kern w:val="0"/>
          <w:sz w:val="28"/>
          <w:szCs w:val="28"/>
          <w:highlight w:val="none"/>
          <w:shd w:val="clear" w:color="auto" w:fill="FFFFFF"/>
        </w:rPr>
        <w:t>、商务需求</w:t>
      </w:r>
    </w:p>
    <w:tbl>
      <w:tblPr>
        <w:tblStyle w:val="14"/>
        <w:tblW w:w="8919" w:type="dxa"/>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826"/>
        <w:gridCol w:w="2054"/>
        <w:gridCol w:w="6039"/>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397" w:hRule="atLeast"/>
        </w:trPr>
        <w:tc>
          <w:tcPr>
            <w:tcW w:w="826" w:type="dxa"/>
            <w:tcBorders>
              <w:top w:val="single" w:color="auto" w:sz="8" w:space="0"/>
              <w:left w:val="single" w:color="auto" w:sz="8" w:space="0"/>
              <w:bottom w:val="single" w:color="auto" w:sz="4" w:space="0"/>
              <w:right w:val="single" w:color="auto" w:sz="8" w:space="0"/>
            </w:tcBorders>
            <w:shd w:val="clear" w:color="auto" w:fill="FFFFFF"/>
            <w:noWrap w:val="0"/>
            <w:tcMar>
              <w:left w:w="108" w:type="dxa"/>
              <w:right w:w="108" w:type="dxa"/>
            </w:tcMar>
            <w:vAlign w:val="center"/>
          </w:tcPr>
          <w:p>
            <w:pPr>
              <w:widowControl/>
              <w:jc w:val="center"/>
              <w:rPr>
                <w:color w:val="auto"/>
                <w:highlight w:val="none"/>
              </w:rPr>
            </w:pPr>
            <w:r>
              <w:rPr>
                <w:rStyle w:val="16"/>
                <w:rFonts w:hint="eastAsia" w:ascii="宋体" w:hAnsi="宋体"/>
                <w:color w:val="auto"/>
                <w:kern w:val="0"/>
                <w:sz w:val="24"/>
                <w:highlight w:val="none"/>
              </w:rPr>
              <w:t>序号</w:t>
            </w:r>
          </w:p>
        </w:tc>
        <w:tc>
          <w:tcPr>
            <w:tcW w:w="2054" w:type="dxa"/>
            <w:tcBorders>
              <w:top w:val="single" w:color="auto" w:sz="8" w:space="0"/>
              <w:left w:val="nil"/>
              <w:bottom w:val="single" w:color="auto" w:sz="4" w:space="0"/>
              <w:right w:val="single" w:color="auto" w:sz="8" w:space="0"/>
            </w:tcBorders>
            <w:shd w:val="clear" w:color="auto" w:fill="FFFFFF"/>
            <w:noWrap w:val="0"/>
            <w:tcMar>
              <w:left w:w="108" w:type="dxa"/>
              <w:right w:w="108" w:type="dxa"/>
            </w:tcMar>
            <w:vAlign w:val="center"/>
          </w:tcPr>
          <w:p>
            <w:pPr>
              <w:widowControl/>
              <w:jc w:val="center"/>
              <w:rPr>
                <w:color w:val="auto"/>
                <w:highlight w:val="none"/>
              </w:rPr>
            </w:pPr>
            <w:r>
              <w:rPr>
                <w:rStyle w:val="16"/>
                <w:rFonts w:hint="eastAsia" w:ascii="宋体" w:hAnsi="宋体"/>
                <w:color w:val="auto"/>
                <w:kern w:val="0"/>
                <w:sz w:val="24"/>
                <w:highlight w:val="none"/>
              </w:rPr>
              <w:t>目录</w:t>
            </w:r>
          </w:p>
        </w:tc>
        <w:tc>
          <w:tcPr>
            <w:tcW w:w="6039" w:type="dxa"/>
            <w:tcBorders>
              <w:top w:val="single" w:color="auto" w:sz="8" w:space="0"/>
              <w:left w:val="nil"/>
              <w:bottom w:val="single" w:color="auto" w:sz="4" w:space="0"/>
              <w:right w:val="single" w:color="auto" w:sz="8" w:space="0"/>
            </w:tcBorders>
            <w:shd w:val="clear" w:color="auto" w:fill="FFFFFF"/>
            <w:noWrap w:val="0"/>
            <w:tcMar>
              <w:left w:w="108" w:type="dxa"/>
              <w:right w:w="108" w:type="dxa"/>
            </w:tcMar>
            <w:vAlign w:val="center"/>
          </w:tcPr>
          <w:p>
            <w:pPr>
              <w:widowControl/>
              <w:jc w:val="center"/>
              <w:rPr>
                <w:color w:val="auto"/>
                <w:highlight w:val="none"/>
              </w:rPr>
            </w:pPr>
            <w:r>
              <w:rPr>
                <w:rStyle w:val="16"/>
                <w:rFonts w:hint="eastAsia" w:ascii="宋体" w:hAnsi="宋体"/>
                <w:color w:val="auto"/>
                <w:kern w:val="0"/>
                <w:sz w:val="24"/>
                <w:highlight w:val="none"/>
              </w:rPr>
              <w:t>招标商务需求</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23"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sz w:val="21"/>
                <w:szCs w:val="21"/>
              </w:rPr>
              <w:t>1</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sz w:val="21"/>
                <w:szCs w:val="21"/>
              </w:rPr>
              <w:t>免费保修期</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top"/>
          </w:tcPr>
          <w:p>
            <w:pPr>
              <w:rPr>
                <w:rFonts w:hint="eastAsia" w:ascii="宋体" w:hAnsi="宋体" w:eastAsia="宋体" w:cs="宋体"/>
                <w:color w:val="auto"/>
                <w:sz w:val="21"/>
                <w:szCs w:val="21"/>
                <w:highlight w:val="none"/>
              </w:rPr>
            </w:pPr>
            <w:r>
              <w:rPr>
                <w:rFonts w:hint="eastAsia" w:ascii="宋体" w:hAnsi="宋体" w:eastAsia="宋体" w:cs="宋体"/>
                <w:bCs/>
                <w:sz w:val="21"/>
                <w:szCs w:val="21"/>
              </w:rPr>
              <w:t>货物免费保修期</w:t>
            </w:r>
            <w:r>
              <w:rPr>
                <w:rFonts w:hint="eastAsia" w:ascii="宋体" w:hAnsi="宋体" w:eastAsia="宋体" w:cs="宋体"/>
                <w:bCs/>
                <w:sz w:val="21"/>
                <w:szCs w:val="21"/>
                <w:u w:val="single"/>
              </w:rPr>
              <w:t xml:space="preserve"> 1 </w:t>
            </w:r>
            <w:r>
              <w:rPr>
                <w:rFonts w:hint="eastAsia" w:ascii="宋体" w:hAnsi="宋体" w:eastAsia="宋体" w:cs="宋体"/>
                <w:bCs/>
                <w:sz w:val="21"/>
                <w:szCs w:val="21"/>
              </w:rPr>
              <w:t>年，时间自最终验收合格并交付使用之日起计算。</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23"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sz w:val="21"/>
                <w:szCs w:val="21"/>
              </w:rPr>
              <w:t>2</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sz w:val="21"/>
                <w:szCs w:val="21"/>
              </w:rPr>
              <w:t>维修响应及故障解决时间</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top"/>
          </w:tcPr>
          <w:p>
            <w:pPr>
              <w:rPr>
                <w:rFonts w:hint="eastAsia" w:ascii="宋体" w:hAnsi="宋体" w:eastAsia="宋体" w:cs="宋体"/>
                <w:color w:val="auto"/>
                <w:sz w:val="21"/>
                <w:szCs w:val="21"/>
                <w:highlight w:val="none"/>
              </w:rPr>
            </w:pPr>
            <w:r>
              <w:rPr>
                <w:rFonts w:hint="eastAsia" w:ascii="宋体" w:hAnsi="宋体" w:eastAsia="宋体" w:cs="宋体"/>
                <w:bCs/>
                <w:sz w:val="21"/>
                <w:szCs w:val="21"/>
              </w:rPr>
              <w:t>在保修期内，一旦发生质量问题，投标人保证在接到通知24小时内赶到现场进行修理或更换。</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lang w:eastAsia="zh-CN"/>
              </w:rPr>
            </w:pPr>
            <w:r>
              <w:rPr>
                <w:rFonts w:hint="eastAsia" w:ascii="宋体" w:hAnsi="宋体" w:eastAsia="宋体" w:cs="宋体"/>
                <w:sz w:val="21"/>
                <w:szCs w:val="21"/>
              </w:rPr>
              <w:t>3</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sz w:val="21"/>
                <w:szCs w:val="21"/>
              </w:rPr>
              <w:t>到书率</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top"/>
          </w:tcPr>
          <w:p>
            <w:pPr>
              <w:rPr>
                <w:rFonts w:hint="eastAsia" w:ascii="宋体" w:hAnsi="宋体" w:eastAsia="宋体" w:cs="宋体"/>
                <w:color w:val="auto"/>
                <w:sz w:val="21"/>
                <w:szCs w:val="21"/>
                <w:highlight w:val="none"/>
              </w:rPr>
            </w:pPr>
            <w:r>
              <w:rPr>
                <w:rFonts w:hint="eastAsia" w:ascii="宋体" w:hAnsi="宋体" w:eastAsia="宋体" w:cs="宋体"/>
                <w:bCs/>
                <w:sz w:val="21"/>
                <w:szCs w:val="21"/>
              </w:rPr>
              <w:t>订单报订批到书率不低于90%（出版计划改变的图书不在此列），总到书率不低于95%。现场采购的现货订单到书率必须达到100%。保证到书率和到书时间。不能配到书的情况，中标供应商需给予实事求是的说明（如推迟出版时间、取消出版计划等）。</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826" w:type="dxa"/>
            <w:vMerge w:val="restart"/>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lang w:eastAsia="zh-CN"/>
              </w:rPr>
            </w:pPr>
            <w:r>
              <w:rPr>
                <w:rFonts w:hint="eastAsia" w:ascii="宋体" w:hAnsi="宋体" w:eastAsia="宋体" w:cs="宋体"/>
                <w:sz w:val="21"/>
                <w:szCs w:val="21"/>
              </w:rPr>
              <w:t>4</w:t>
            </w:r>
          </w:p>
        </w:tc>
        <w:tc>
          <w:tcPr>
            <w:tcW w:w="2054" w:type="dxa"/>
            <w:vMerge w:val="restart"/>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FF0000"/>
                <w:kern w:val="0"/>
                <w:sz w:val="21"/>
                <w:szCs w:val="21"/>
              </w:rPr>
              <w:t>★</w:t>
            </w:r>
            <w:r>
              <w:rPr>
                <w:rFonts w:hint="eastAsia" w:ascii="宋体" w:hAnsi="宋体" w:eastAsia="宋体" w:cs="宋体"/>
                <w:sz w:val="21"/>
                <w:szCs w:val="21"/>
              </w:rPr>
              <w:t>关于交货期</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top"/>
          </w:tcPr>
          <w:p>
            <w:pPr>
              <w:rPr>
                <w:rFonts w:hint="eastAsia" w:ascii="宋体" w:hAnsi="宋体" w:eastAsia="宋体" w:cs="宋体"/>
                <w:color w:val="auto"/>
                <w:sz w:val="21"/>
                <w:szCs w:val="21"/>
                <w:highlight w:val="none"/>
              </w:rPr>
            </w:pPr>
            <w:r>
              <w:rPr>
                <w:rFonts w:hint="eastAsia" w:ascii="宋体" w:hAnsi="宋体" w:eastAsia="宋体" w:cs="宋体"/>
                <w:bCs/>
                <w:sz w:val="21"/>
                <w:szCs w:val="21"/>
              </w:rPr>
              <w:t>1.到书周期：中标供应商接到采购方书目订单报订后，要求30 个日历日内完成配送并到货，尚未出版的图书在出版后 30个日历日内完成配送并到货，现场采购的图书自采完之日起，15个日历日内完成配送并到货。</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1320" w:hRule="atLeast"/>
        </w:trPr>
        <w:tc>
          <w:tcPr>
            <w:tcW w:w="826" w:type="dxa"/>
            <w:vMerge w:val="continue"/>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lang w:eastAsia="zh-CN"/>
              </w:rPr>
            </w:pPr>
          </w:p>
        </w:tc>
        <w:tc>
          <w:tcPr>
            <w:tcW w:w="2054" w:type="dxa"/>
            <w:vMerge w:val="continue"/>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rPr>
            </w:pP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top"/>
          </w:tcPr>
          <w:p>
            <w:pPr>
              <w:rPr>
                <w:rFonts w:hint="eastAsia" w:ascii="宋体" w:hAnsi="宋体" w:eastAsia="宋体" w:cs="宋体"/>
                <w:color w:val="auto"/>
                <w:sz w:val="21"/>
                <w:szCs w:val="21"/>
                <w:highlight w:val="none"/>
              </w:rPr>
            </w:pPr>
            <w:r>
              <w:rPr>
                <w:rFonts w:hint="eastAsia" w:ascii="宋体" w:hAnsi="宋体" w:eastAsia="宋体" w:cs="宋体"/>
                <w:bCs/>
                <w:sz w:val="21"/>
                <w:szCs w:val="21"/>
              </w:rPr>
              <w:t>2.交货时间：2024年6月30日前完成采购项目的60%，2024年12月10日前完成整个项目采购。中标供应商必须根据采购方要求，保证所采购的图书在规定时间之前送达采购方指定地点，逾期未到的按违约扣除违约金。</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lang w:eastAsia="zh-CN"/>
              </w:rPr>
            </w:pPr>
            <w:r>
              <w:rPr>
                <w:rFonts w:hint="eastAsia" w:ascii="宋体" w:hAnsi="宋体" w:eastAsia="宋体" w:cs="宋体"/>
                <w:sz w:val="21"/>
                <w:szCs w:val="21"/>
              </w:rPr>
              <w:t>5</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kern w:val="0"/>
                <w:sz w:val="21"/>
                <w:szCs w:val="21"/>
              </w:rPr>
              <w:t>图书退换</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top"/>
          </w:tcPr>
          <w:p>
            <w:pPr>
              <w:spacing w:line="340" w:lineRule="exact"/>
              <w:rPr>
                <w:rFonts w:hint="eastAsia" w:ascii="宋体" w:hAnsi="宋体" w:eastAsia="宋体" w:cs="宋体"/>
                <w:bCs/>
                <w:sz w:val="21"/>
                <w:szCs w:val="21"/>
              </w:rPr>
            </w:pPr>
            <w:r>
              <w:rPr>
                <w:rFonts w:hint="eastAsia" w:ascii="宋体" w:hAnsi="宋体" w:eastAsia="宋体" w:cs="宋体"/>
                <w:bCs/>
                <w:sz w:val="21"/>
                <w:szCs w:val="21"/>
              </w:rPr>
              <w:t>图书出现下列任一情况，中标供应商必须无条件负责退换：</w:t>
            </w:r>
          </w:p>
          <w:p>
            <w:pPr>
              <w:spacing w:line="340" w:lineRule="exact"/>
              <w:rPr>
                <w:rFonts w:hint="eastAsia" w:ascii="宋体" w:hAnsi="宋体" w:eastAsia="宋体" w:cs="宋体"/>
                <w:bCs/>
                <w:sz w:val="21"/>
                <w:szCs w:val="21"/>
              </w:rPr>
            </w:pPr>
            <w:r>
              <w:rPr>
                <w:rFonts w:hint="eastAsia" w:ascii="宋体" w:hAnsi="宋体" w:eastAsia="宋体" w:cs="宋体"/>
                <w:bCs/>
                <w:sz w:val="21"/>
                <w:szCs w:val="21"/>
              </w:rPr>
              <w:t>（1）盗版图书；</w:t>
            </w:r>
          </w:p>
          <w:p>
            <w:pPr>
              <w:spacing w:line="340" w:lineRule="exact"/>
              <w:rPr>
                <w:rFonts w:hint="eastAsia" w:ascii="宋体" w:hAnsi="宋体" w:eastAsia="宋体" w:cs="宋体"/>
                <w:bCs/>
                <w:sz w:val="21"/>
                <w:szCs w:val="21"/>
              </w:rPr>
            </w:pPr>
            <w:r>
              <w:rPr>
                <w:rFonts w:hint="eastAsia" w:ascii="宋体" w:hAnsi="宋体" w:eastAsia="宋体" w:cs="宋体"/>
                <w:bCs/>
                <w:sz w:val="21"/>
                <w:szCs w:val="21"/>
              </w:rPr>
              <w:t>（2）出现装订、印刷质量问题、异味和损坏；</w:t>
            </w:r>
          </w:p>
          <w:p>
            <w:pPr>
              <w:spacing w:line="340" w:lineRule="exact"/>
              <w:rPr>
                <w:rFonts w:hint="eastAsia" w:ascii="宋体" w:hAnsi="宋体" w:eastAsia="宋体" w:cs="宋体"/>
                <w:bCs/>
                <w:sz w:val="21"/>
                <w:szCs w:val="21"/>
              </w:rPr>
            </w:pPr>
            <w:r>
              <w:rPr>
                <w:rFonts w:hint="eastAsia" w:ascii="宋体" w:hAnsi="宋体" w:eastAsia="宋体" w:cs="宋体"/>
                <w:bCs/>
                <w:sz w:val="21"/>
                <w:szCs w:val="21"/>
              </w:rPr>
              <w:t>（3）配套不齐全（图书随书光盘/磁盘/磁带等与订单不符等情况）；</w:t>
            </w:r>
          </w:p>
          <w:p>
            <w:pPr>
              <w:spacing w:line="340" w:lineRule="exact"/>
              <w:rPr>
                <w:rFonts w:hint="eastAsia" w:ascii="宋体" w:hAnsi="宋体" w:eastAsia="宋体" w:cs="宋体"/>
                <w:bCs/>
                <w:sz w:val="21"/>
                <w:szCs w:val="21"/>
              </w:rPr>
            </w:pPr>
            <w:r>
              <w:rPr>
                <w:rFonts w:hint="eastAsia" w:ascii="宋体" w:hAnsi="宋体" w:eastAsia="宋体" w:cs="宋体"/>
                <w:bCs/>
                <w:sz w:val="21"/>
                <w:szCs w:val="21"/>
              </w:rPr>
              <w:t>（4）提供的品种和数量与订货单不符；</w:t>
            </w:r>
          </w:p>
          <w:p>
            <w:pPr>
              <w:spacing w:line="340" w:lineRule="exact"/>
              <w:rPr>
                <w:rFonts w:hint="eastAsia" w:ascii="宋体" w:hAnsi="宋体" w:eastAsia="宋体" w:cs="宋体"/>
                <w:bCs/>
                <w:sz w:val="21"/>
                <w:szCs w:val="21"/>
              </w:rPr>
            </w:pPr>
            <w:r>
              <w:rPr>
                <w:rFonts w:hint="eastAsia" w:ascii="宋体" w:hAnsi="宋体" w:eastAsia="宋体" w:cs="宋体"/>
                <w:bCs/>
                <w:sz w:val="21"/>
                <w:szCs w:val="21"/>
              </w:rPr>
              <w:t>（5）因内容、开本、页数等等原因不符合采购单位馆藏；</w:t>
            </w:r>
          </w:p>
          <w:p>
            <w:pPr>
              <w:spacing w:line="340" w:lineRule="exact"/>
              <w:rPr>
                <w:rFonts w:hint="eastAsia" w:ascii="宋体" w:hAnsi="宋体" w:eastAsia="宋体" w:cs="宋体"/>
                <w:bCs/>
                <w:sz w:val="21"/>
                <w:szCs w:val="21"/>
              </w:rPr>
            </w:pPr>
            <w:r>
              <w:rPr>
                <w:rFonts w:hint="eastAsia" w:ascii="宋体" w:hAnsi="宋体" w:eastAsia="宋体" w:cs="宋体"/>
                <w:bCs/>
                <w:sz w:val="21"/>
                <w:szCs w:val="21"/>
              </w:rPr>
              <w:t>（6）因中标供应商提供的征订书目（采访数据）信息错漏而导致采购方误订；</w:t>
            </w:r>
          </w:p>
          <w:p>
            <w:pPr>
              <w:spacing w:line="340" w:lineRule="exact"/>
              <w:rPr>
                <w:rFonts w:hint="eastAsia" w:ascii="宋体" w:hAnsi="宋体" w:eastAsia="宋体" w:cs="宋体"/>
                <w:bCs/>
                <w:sz w:val="21"/>
                <w:szCs w:val="21"/>
              </w:rPr>
            </w:pPr>
            <w:r>
              <w:rPr>
                <w:rFonts w:hint="eastAsia" w:ascii="宋体" w:hAnsi="宋体" w:eastAsia="宋体" w:cs="宋体"/>
                <w:bCs/>
                <w:sz w:val="21"/>
                <w:szCs w:val="21"/>
              </w:rPr>
              <w:t>（7）因中标供应商的查重疏漏出现与采购单位馆藏重复或不适合采购单位入藏的图书；</w:t>
            </w:r>
          </w:p>
          <w:p>
            <w:pPr>
              <w:spacing w:line="340" w:lineRule="exact"/>
              <w:rPr>
                <w:rFonts w:hint="eastAsia" w:ascii="宋体" w:hAnsi="宋体" w:eastAsia="宋体" w:cs="宋体"/>
                <w:color w:val="auto"/>
                <w:sz w:val="21"/>
                <w:szCs w:val="21"/>
                <w:highlight w:val="none"/>
              </w:rPr>
            </w:pPr>
            <w:r>
              <w:rPr>
                <w:rFonts w:hint="eastAsia" w:ascii="宋体" w:hAnsi="宋体" w:eastAsia="宋体" w:cs="宋体"/>
                <w:bCs/>
                <w:sz w:val="21"/>
                <w:szCs w:val="21"/>
              </w:rPr>
              <w:t>（8）采购方认为必须退书的其他情况，包括采购方已经加工过的图书（如图书在流通过程中被读者发现有缺页、装订导致的内容错误等问题）。</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6</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color w:val="FF0000"/>
                <w:kern w:val="0"/>
                <w:sz w:val="21"/>
                <w:szCs w:val="21"/>
              </w:rPr>
              <w:t>★</w:t>
            </w:r>
            <w:r>
              <w:rPr>
                <w:rFonts w:hint="eastAsia" w:ascii="宋体" w:hAnsi="宋体" w:eastAsia="宋体" w:cs="宋体"/>
                <w:sz w:val="21"/>
                <w:szCs w:val="21"/>
              </w:rPr>
              <w:t>图书验收</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top"/>
          </w:tcPr>
          <w:p>
            <w:pPr>
              <w:spacing w:line="340" w:lineRule="exact"/>
              <w:rPr>
                <w:rFonts w:hint="eastAsia" w:ascii="宋体" w:hAnsi="宋体" w:eastAsia="宋体" w:cs="宋体"/>
                <w:color w:val="auto"/>
                <w:kern w:val="0"/>
                <w:sz w:val="21"/>
                <w:szCs w:val="21"/>
                <w:highlight w:val="none"/>
              </w:rPr>
            </w:pPr>
            <w:r>
              <w:rPr>
                <w:rFonts w:hint="eastAsia" w:ascii="宋体" w:hAnsi="宋体" w:eastAsia="宋体" w:cs="宋体"/>
                <w:bCs/>
                <w:sz w:val="21"/>
                <w:szCs w:val="21"/>
              </w:rPr>
              <w:t>对于采购方选购的图书，中标供应商应及时组织发货，不允许任意搭配图书，非采购方选购的图书一律退回。中标供应商必须协助采购方按上述要求进行图书验收，并以采购方最终的系统验收结果为准。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7</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图书查重</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sz w:val="21"/>
                <w:szCs w:val="21"/>
              </w:rPr>
              <w:t>中标供应商应具有查重能力，避免出现采购方馆藏重复或不适合采购方馆藏入藏的图书。若出现上述情况，采购方可以无条件退货。</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8</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超期交货</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sz w:val="21"/>
                <w:szCs w:val="21"/>
              </w:rPr>
              <w:t>中标并合同生效后，中标供应商超过上述交货日期中规定期限而未到图书，应向采购单位每日支付合同总价千分之三的违约金，并且采购单位可以无条件终止供书协议，由此引起的一切后果均由中标供应商承担。项目验收合格后，采购单位逾期付款，应向中标供应商每日支付合同总价千分之三的违约金。</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9</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拒绝盗版图书</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sz w:val="21"/>
                <w:szCs w:val="21"/>
              </w:rPr>
              <w:t>中标供应商应保证销售正版图书，对盗版图书采购方有权拒绝验收，中标供应商必须无条件退货，对已经加工并在读者阅读中发现其为盗版图书，一样追究中标供应商法律责任，并以盗版图书码洋的3倍金额支付违约金，违约金从图书结算款中扣除，同时，可无条件终止中标供应商的供货资格，并且由中标供应商承担由此而引起的一切法律责任。</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10</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图书品种及复本数</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sz w:val="21"/>
                <w:szCs w:val="21"/>
              </w:rPr>
              <w:t>中标供应商应保证按采购方所要求的图书品种及复本数量供书，中标供应商不得自行搭配和追加非采购方确认订购的品种和复本数量的图书。如有违反，中标供应商必须无条件退货，并以非订购图书码洋的2倍金额支付违约金，违约金从图书结算款中扣除。</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11</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图书分编和加工</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sz w:val="21"/>
                <w:szCs w:val="21"/>
              </w:rPr>
              <w:t>中标供应商应保证图书分编和加工的效率。书到货经双方工作人员清点验收后，中标供应商每星期至少完成 800 种图书的分编和加工任务（没有图书加工或图书种数不足时例外）。</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12</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color w:val="FF0000"/>
                <w:kern w:val="0"/>
                <w:sz w:val="21"/>
                <w:szCs w:val="21"/>
              </w:rPr>
              <w:t>★</w:t>
            </w:r>
            <w:r>
              <w:rPr>
                <w:rFonts w:hint="eastAsia" w:ascii="宋体" w:hAnsi="宋体" w:eastAsia="宋体" w:cs="宋体"/>
                <w:sz w:val="21"/>
                <w:szCs w:val="21"/>
              </w:rPr>
              <w:t>付款方式</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sz w:val="21"/>
                <w:szCs w:val="21"/>
              </w:rPr>
            </w:pPr>
            <w:r>
              <w:rPr>
                <w:rFonts w:hint="eastAsia" w:ascii="宋体" w:hAnsi="宋体" w:eastAsia="宋体" w:cs="宋体"/>
                <w:sz w:val="21"/>
                <w:szCs w:val="21"/>
              </w:rPr>
              <w:t>按下列方式支付：</w:t>
            </w:r>
          </w:p>
          <w:p>
            <w:pPr>
              <w:rPr>
                <w:rFonts w:hint="eastAsia" w:ascii="宋体" w:hAnsi="宋体" w:eastAsia="宋体" w:cs="宋体"/>
                <w:sz w:val="21"/>
                <w:szCs w:val="21"/>
              </w:rPr>
            </w:pPr>
            <w:r>
              <w:rPr>
                <w:rFonts w:hint="eastAsia" w:ascii="宋体" w:hAnsi="宋体" w:eastAsia="宋体" w:cs="宋体"/>
                <w:sz w:val="21"/>
                <w:szCs w:val="21"/>
              </w:rPr>
              <w:t>1.第一期款：自合同签订生效之日起，中标供应商完成项目供货达60%后，中标供应商10日内发起支付申请，采购人确认后支付合同价款的60%；</w:t>
            </w:r>
          </w:p>
          <w:p>
            <w:pPr>
              <w:rPr>
                <w:rFonts w:hint="eastAsia" w:ascii="宋体" w:hAnsi="宋体" w:eastAsia="宋体" w:cs="宋体"/>
                <w:color w:val="auto"/>
                <w:kern w:val="0"/>
                <w:sz w:val="21"/>
                <w:szCs w:val="21"/>
                <w:highlight w:val="none"/>
              </w:rPr>
            </w:pPr>
            <w:r>
              <w:rPr>
                <w:rFonts w:hint="eastAsia" w:ascii="宋体" w:hAnsi="宋体" w:eastAsia="宋体" w:cs="宋体"/>
                <w:sz w:val="21"/>
                <w:szCs w:val="21"/>
              </w:rPr>
              <w:t>2.第二期款：中标供应商完成项目供货达100%后，中标供应商10日内发起支付申请，采购人确认后支付合同价款的剩余40%。</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kern w:val="0"/>
                <w:sz w:val="21"/>
                <w:szCs w:val="21"/>
              </w:rPr>
              <w:t>13</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color w:val="FF0000"/>
                <w:kern w:val="0"/>
                <w:sz w:val="21"/>
                <w:szCs w:val="21"/>
              </w:rPr>
              <w:t>★</w:t>
            </w:r>
            <w:r>
              <w:rPr>
                <w:rFonts w:hint="eastAsia" w:ascii="宋体" w:hAnsi="宋体" w:eastAsia="宋体" w:cs="宋体"/>
                <w:kern w:val="0"/>
                <w:sz w:val="21"/>
                <w:szCs w:val="21"/>
              </w:rPr>
              <w:t>诚信履约</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sz w:val="21"/>
                <w:szCs w:val="21"/>
              </w:rPr>
              <w:t>投标人承诺遵守投标过程中所作出的响应和承诺，严格按合同的要求履约，不偷工减料、不以次充好，在合同服务期内，若采购人发现中标人有违反响应与承诺、不按合同要求履约、偷工减料、以次充好的，中标人须按涉事货物、工程或服务合同价格3倍的金额向采购人进行赔偿，情节严重的，采购人有权直接终止合同并进行不诚信履约记录公示。</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default" w:ascii="宋体" w:hAnsi="宋体" w:eastAsia="宋体" w:cs="宋体"/>
                <w:color w:val="auto"/>
                <w:kern w:val="0"/>
                <w:sz w:val="21"/>
                <w:szCs w:val="21"/>
                <w:highlight w:val="none"/>
                <w:lang w:val="en-US" w:eastAsia="zh-CN"/>
              </w:rPr>
            </w:pPr>
            <w:r>
              <w:rPr>
                <w:rFonts w:hint="eastAsia" w:ascii="宋体" w:hAnsi="宋体" w:eastAsia="宋体" w:cs="宋体"/>
                <w:kern w:val="0"/>
                <w:sz w:val="21"/>
                <w:szCs w:val="21"/>
                <w:lang w:val="en-US" w:eastAsia="zh-CN"/>
              </w:rPr>
              <w:t>14</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color w:val="FF0000"/>
                <w:kern w:val="0"/>
                <w:sz w:val="21"/>
                <w:szCs w:val="21"/>
              </w:rPr>
              <w:t>★</w:t>
            </w:r>
            <w:r>
              <w:rPr>
                <w:rFonts w:hint="eastAsia" w:ascii="宋体" w:hAnsi="宋体" w:eastAsia="宋体" w:cs="宋体"/>
                <w:sz w:val="21"/>
                <w:szCs w:val="21"/>
              </w:rPr>
              <w:t>投标报价</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kern w:val="0"/>
                <w:sz w:val="21"/>
                <w:szCs w:val="21"/>
              </w:rPr>
            </w:pPr>
            <w:r>
              <w:rPr>
                <w:rFonts w:hint="eastAsia" w:ascii="宋体" w:hAnsi="宋体" w:eastAsia="宋体" w:cs="宋体"/>
                <w:kern w:val="0"/>
                <w:sz w:val="21"/>
                <w:szCs w:val="21"/>
              </w:rPr>
              <w:t>本项目要求投标供应商按折扣率进行报价。</w:t>
            </w:r>
          </w:p>
          <w:p>
            <w:pPr>
              <w:rPr>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投标供应商在使用《投标书编制软件》填写开标一览表时，“投标报价（折扣率）”一栏应填写折扣率的数值，0＜折扣率≤1，如折扣率为“80%”请填写“0.8”，请各投标供应商注意。另外，折扣率最多只允许精确到小数点后两位，如 0.71、0.72 等；不允许精确到小数点后三位或三位以上，否则按无效投标处理。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default" w:ascii="宋体" w:hAnsi="宋体" w:eastAsia="宋体" w:cs="宋体"/>
                <w:color w:val="auto"/>
                <w:kern w:val="0"/>
                <w:sz w:val="21"/>
                <w:szCs w:val="21"/>
                <w:highlight w:val="none"/>
                <w:lang w:val="en-US" w:eastAsia="zh-CN"/>
              </w:rPr>
            </w:pPr>
            <w:r>
              <w:rPr>
                <w:rFonts w:hint="eastAsia" w:ascii="宋体" w:hAnsi="宋体" w:eastAsia="宋体" w:cs="宋体"/>
                <w:kern w:val="0"/>
                <w:sz w:val="21"/>
                <w:szCs w:val="21"/>
                <w:lang w:val="en-US" w:eastAsia="zh-CN"/>
              </w:rPr>
              <w:t>15</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sz w:val="21"/>
                <w:szCs w:val="21"/>
              </w:rPr>
              <w:t>后续审查</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采购单位保留审查中标候选中标供应商是否有能力令人满意地履行合同的权利，包括对其真实可靠性、规模、人员、场地、货物等方面的核实或现场考察。如发现中标候选中标供应商提供虚假材料，骗取采购中标供应商资格、提供虚假投标材料、采用不正当手段诋毁、排挤其他中标供应商等违反采购公平公正原则的行为，采购单有权终止项目招标结果，并提交主管部门进行处理。</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default" w:ascii="宋体" w:hAnsi="宋体" w:eastAsia="宋体" w:cs="宋体"/>
                <w:color w:val="auto"/>
                <w:kern w:val="0"/>
                <w:sz w:val="21"/>
                <w:szCs w:val="21"/>
                <w:highlight w:val="none"/>
                <w:lang w:val="en-US" w:eastAsia="zh-CN"/>
              </w:rPr>
            </w:pPr>
            <w:r>
              <w:rPr>
                <w:rFonts w:hint="eastAsia" w:ascii="宋体" w:hAnsi="宋体" w:eastAsia="宋体" w:cs="宋体"/>
                <w:kern w:val="0"/>
                <w:sz w:val="21"/>
                <w:szCs w:val="21"/>
                <w:lang w:val="en-US" w:eastAsia="zh-CN"/>
              </w:rPr>
              <w:t>16</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sz w:val="21"/>
                <w:szCs w:val="21"/>
              </w:rPr>
              <w:t>违约处理</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kern w:val="0"/>
                <w:sz w:val="21"/>
                <w:szCs w:val="21"/>
              </w:rPr>
            </w:pPr>
            <w:r>
              <w:rPr>
                <w:rFonts w:hint="eastAsia" w:ascii="宋体" w:hAnsi="宋体" w:eastAsia="宋体" w:cs="宋体"/>
                <w:kern w:val="0"/>
                <w:sz w:val="21"/>
                <w:szCs w:val="21"/>
              </w:rPr>
              <w:t>1.中标并合同生效后，中标供应商超过上述交货日期中规定期限而未到图书，应向采购单位每日支付合同总价千分之三的违约金，并且采购单位可以无条件终止供书协议，由此引起的一切后果均由供应商承担。项目验收合格后，采购单位逾期付款，应向中标供应商每日支付合同总价千分之三的违约金；</w:t>
            </w:r>
          </w:p>
          <w:p>
            <w:pPr>
              <w:rPr>
                <w:rFonts w:hint="eastAsia" w:ascii="宋体" w:hAnsi="宋体" w:eastAsia="宋体" w:cs="宋体"/>
                <w:kern w:val="0"/>
                <w:sz w:val="21"/>
                <w:szCs w:val="21"/>
              </w:rPr>
            </w:pPr>
            <w:r>
              <w:rPr>
                <w:rFonts w:hint="eastAsia" w:ascii="宋体" w:hAnsi="宋体" w:eastAsia="宋体" w:cs="宋体"/>
                <w:kern w:val="0"/>
                <w:sz w:val="21"/>
                <w:szCs w:val="21"/>
              </w:rPr>
              <w:t>2.中标供应商应保证销售正版图书，对盗版图书采购人有权拒绝验收，中标供应商必须无条件退货，对已经加工并在读者阅读中发现其为盗版图书，一样追究中标供应商法律责任，并以盗版图书码洋的3倍金额支付违约金，违约金从图书结算款中扣除，同时，可无条件终止中标供应商的供货资格，并且由中标供应商承担由此而引起的一切法律责任；</w:t>
            </w:r>
          </w:p>
          <w:p>
            <w:pPr>
              <w:rPr>
                <w:rFonts w:hint="eastAsia" w:ascii="宋体" w:hAnsi="宋体" w:eastAsia="宋体" w:cs="宋体"/>
                <w:kern w:val="0"/>
                <w:sz w:val="21"/>
                <w:szCs w:val="21"/>
              </w:rPr>
            </w:pPr>
            <w:r>
              <w:rPr>
                <w:rFonts w:hint="eastAsia" w:ascii="宋体" w:hAnsi="宋体" w:eastAsia="宋体" w:cs="宋体"/>
                <w:kern w:val="0"/>
                <w:sz w:val="21"/>
                <w:szCs w:val="21"/>
              </w:rPr>
              <w:t>3.中标供应商应保证按采购人所要求的图书品种及复本数量供书，中标供应商不得自行搭配和追加非采购人确认订购的品种和复本数量的图书。如有违反，中标供应商必须无条件退货，并以非订购图书码洋的2倍金额支付违约金，违约金从图书结算款中扣除；</w:t>
            </w:r>
          </w:p>
          <w:p>
            <w:pPr>
              <w:rPr>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4.中标供应商应保证图书分编和加工的效率，若无法达到采购人的要求，则按每种图书 5 元支付违约金，违约金从图书结算款中扣除。</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7</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sz w:val="21"/>
                <w:szCs w:val="21"/>
              </w:rPr>
              <w:t>违约责任</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spacing w:line="320" w:lineRule="exact"/>
              <w:rPr>
                <w:rFonts w:hint="eastAsia" w:ascii="宋体" w:hAnsi="宋体" w:eastAsia="宋体" w:cs="宋体"/>
                <w:kern w:val="0"/>
                <w:sz w:val="21"/>
                <w:szCs w:val="21"/>
              </w:rPr>
            </w:pPr>
            <w:r>
              <w:rPr>
                <w:rFonts w:hint="eastAsia" w:ascii="宋体" w:hAnsi="宋体" w:eastAsia="宋体" w:cs="宋体"/>
                <w:kern w:val="0"/>
                <w:sz w:val="21"/>
                <w:szCs w:val="21"/>
              </w:rPr>
              <w:t>1.中标并合同生效后，中标供应商逾期交付图书，应向采购方每日支付合同总价千分之三的违约金。验收合格后，采购方逾期付款，应向供应商每日支付合同总价千分之三的违约金。</w:t>
            </w:r>
          </w:p>
          <w:p>
            <w:pPr>
              <w:spacing w:line="320" w:lineRule="exact"/>
              <w:rPr>
                <w:rFonts w:hint="eastAsia" w:ascii="宋体" w:hAnsi="宋体" w:eastAsia="宋体" w:cs="宋体"/>
                <w:kern w:val="0"/>
                <w:sz w:val="21"/>
                <w:szCs w:val="21"/>
              </w:rPr>
            </w:pPr>
            <w:r>
              <w:rPr>
                <w:rFonts w:hint="eastAsia" w:ascii="宋体" w:hAnsi="宋体" w:eastAsia="宋体" w:cs="宋体"/>
                <w:kern w:val="0"/>
                <w:sz w:val="21"/>
                <w:szCs w:val="21"/>
              </w:rPr>
              <w:t>2.供应商所交付的图书品种、质量不符合同规定标准的，采购方有权拒绝收货。供应商不能交货或不能依约提供技术服务或单方终止合同，则供应商向采购方支付合同总价百分之三十的违约金。</w:t>
            </w:r>
          </w:p>
          <w:p>
            <w:pPr>
              <w:spacing w:line="320" w:lineRule="exact"/>
              <w:rPr>
                <w:rFonts w:hint="eastAsia" w:ascii="宋体" w:hAnsi="宋体" w:eastAsia="宋体" w:cs="宋体"/>
                <w:color w:val="auto"/>
                <w:kern w:val="0"/>
                <w:sz w:val="21"/>
                <w:szCs w:val="21"/>
                <w:highlight w:val="none"/>
              </w:rPr>
            </w:pPr>
            <w:r>
              <w:rPr>
                <w:rFonts w:hint="eastAsia" w:ascii="宋体" w:hAnsi="宋体" w:eastAsia="宋体" w:cs="宋体"/>
                <w:kern w:val="0"/>
                <w:sz w:val="21"/>
                <w:szCs w:val="21"/>
              </w:rPr>
              <w:t>3.供应商交付的图书存在采购方验收人员在验收时无法现场发现的质量问题，包括但不限于图书货物技术质量问题、使用后才能发现的问题、假冒图书经原出版单位或专业部门检测后发现的问题等，采购方有权在质保期内向供应商主张退货或换货，并可主张供应商向采购方支付合同总价百分之三十的违约金。</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1</w:t>
            </w:r>
            <w:r>
              <w:rPr>
                <w:rFonts w:hint="eastAsia" w:ascii="宋体" w:hAnsi="宋体" w:eastAsia="宋体" w:cs="宋体"/>
                <w:sz w:val="21"/>
                <w:szCs w:val="21"/>
                <w:lang w:val="en-US" w:eastAsia="zh-CN"/>
              </w:rPr>
              <w:t>8</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Style w:val="16"/>
                <w:rFonts w:hint="eastAsia" w:ascii="宋体" w:hAnsi="宋体" w:eastAsia="宋体" w:cs="宋体"/>
                <w:color w:val="auto"/>
                <w:kern w:val="0"/>
                <w:sz w:val="21"/>
                <w:szCs w:val="21"/>
                <w:highlight w:val="none"/>
              </w:rPr>
            </w:pPr>
            <w:r>
              <w:rPr>
                <w:rFonts w:hint="eastAsia" w:ascii="宋体" w:hAnsi="宋体" w:eastAsia="宋体" w:cs="宋体"/>
                <w:sz w:val="21"/>
                <w:szCs w:val="21"/>
              </w:rPr>
              <w:t>争议的解决</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bCs/>
                <w:sz w:val="21"/>
                <w:szCs w:val="21"/>
              </w:rPr>
              <w:t>凡因执行本合同所发生的或与本合同有关的一切争议，双方应通过友好协商解决。如果协商还不能解决，应提交深圳仲裁委员会，按其仲裁规则和程序在深圳进行仲裁。仲裁裁决应为最终裁决，对双方均具有约束力。</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50" w:hRule="atLeast"/>
        </w:trPr>
        <w:tc>
          <w:tcPr>
            <w:tcW w:w="826"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19</w:t>
            </w:r>
          </w:p>
        </w:tc>
        <w:tc>
          <w:tcPr>
            <w:tcW w:w="2054"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jc w:val="center"/>
              <w:rPr>
                <w:rFonts w:hint="eastAsia" w:ascii="宋体" w:hAnsi="宋体" w:eastAsia="宋体" w:cs="宋体"/>
                <w:sz w:val="21"/>
                <w:szCs w:val="21"/>
              </w:rPr>
            </w:pPr>
            <w:r>
              <w:rPr>
                <w:rFonts w:hint="eastAsia" w:ascii="宋体" w:hAnsi="宋体" w:eastAsia="宋体" w:cs="宋体"/>
                <w:sz w:val="21"/>
                <w:szCs w:val="21"/>
              </w:rPr>
              <w:t>其他</w:t>
            </w:r>
          </w:p>
        </w:tc>
        <w:tc>
          <w:tcPr>
            <w:tcW w:w="6039" w:type="dxa"/>
            <w:tcBorders>
              <w:top w:val="single" w:color="auto" w:sz="4" w:space="0"/>
              <w:left w:val="single" w:color="auto" w:sz="4" w:space="0"/>
              <w:bottom w:val="single" w:color="auto" w:sz="4" w:space="0"/>
              <w:right w:val="single" w:color="auto" w:sz="4" w:space="0"/>
            </w:tcBorders>
            <w:shd w:val="clear" w:color="auto" w:fill="FFFFFF"/>
            <w:noWrap w:val="0"/>
            <w:tcMar>
              <w:left w:w="108" w:type="dxa"/>
              <w:right w:w="108" w:type="dxa"/>
            </w:tcMar>
            <w:vAlign w:val="center"/>
          </w:tcPr>
          <w:p>
            <w:pPr>
              <w:rPr>
                <w:rFonts w:hint="eastAsia" w:ascii="宋体" w:hAnsi="宋体" w:eastAsia="宋体" w:cs="宋体"/>
                <w:color w:val="auto"/>
                <w:kern w:val="0"/>
                <w:sz w:val="21"/>
                <w:szCs w:val="21"/>
                <w:highlight w:val="none"/>
              </w:rPr>
            </w:pPr>
            <w:r>
              <w:rPr>
                <w:rFonts w:hint="eastAsia" w:ascii="宋体" w:hAnsi="宋体" w:eastAsia="宋体" w:cs="宋体"/>
                <w:bCs/>
                <w:sz w:val="21"/>
                <w:szCs w:val="21"/>
              </w:rPr>
              <w:t>投标人应按其投标文件中的承诺，进行其他售后服务工作。</w:t>
            </w:r>
          </w:p>
        </w:tc>
      </w:tr>
    </w:tbl>
    <w:p>
      <w:pPr>
        <w:widowControl/>
        <w:shd w:val="clear" w:color="auto" w:fill="FFFFFF"/>
        <w:jc w:val="left"/>
        <w:rPr>
          <w:color w:val="auto"/>
          <w:highlight w:val="none"/>
        </w:rPr>
      </w:pPr>
      <w:r>
        <w:rPr>
          <w:rStyle w:val="16"/>
          <w:rFonts w:hint="eastAsia" w:ascii="微软雅黑" w:hAnsi="微软雅黑" w:eastAsia="微软雅黑" w:cs="微软雅黑"/>
          <w:color w:val="auto"/>
          <w:kern w:val="0"/>
          <w:sz w:val="22"/>
          <w:szCs w:val="22"/>
          <w:highlight w:val="none"/>
          <w:shd w:val="clear" w:color="auto" w:fill="FFFFFF"/>
        </w:rPr>
        <w:t> </w:t>
      </w:r>
      <w:bookmarkStart w:id="8" w:name="bt附件"/>
      <w:bookmarkEnd w:id="8"/>
      <w:bookmarkStart w:id="9" w:name="bt投标书"/>
      <w:bookmarkEnd w:id="9"/>
    </w:p>
    <w:p>
      <w:pPr>
        <w:pStyle w:val="3"/>
      </w:pPr>
      <w:r>
        <w:rPr>
          <w:rFonts w:hint="eastAsia"/>
        </w:rPr>
        <w:t>第三章  投标文件格式</w:t>
      </w:r>
    </w:p>
    <w:p>
      <w:pPr>
        <w:rPr>
          <w:rStyle w:val="21"/>
          <w:rFonts w:ascii="宋体" w:hAnsi="宋体" w:eastAsia="宋体" w:cs="宋体"/>
          <w:sz w:val="28"/>
          <w:szCs w:val="28"/>
        </w:rPr>
      </w:pPr>
      <w:r>
        <w:rPr>
          <w:rStyle w:val="21"/>
          <w:rFonts w:hint="eastAsia" w:ascii="宋体" w:hAnsi="宋体" w:eastAsia="宋体" w:cs="宋体"/>
          <w:b/>
          <w:bCs w:val="0"/>
          <w:sz w:val="28"/>
          <w:szCs w:val="28"/>
        </w:rPr>
        <w:t>投标文件组成：</w:t>
      </w:r>
    </w:p>
    <w:p>
      <w:pPr>
        <w:rPr>
          <w:rFonts w:ascii="宋体" w:hAnsi="宋体" w:cs="宋体"/>
          <w:sz w:val="24"/>
        </w:rPr>
      </w:pPr>
    </w:p>
    <w:p>
      <w:pPr>
        <w:rPr>
          <w:rFonts w:ascii="宋体" w:hAnsi="宋体" w:cs="宋体"/>
          <w:sz w:val="24"/>
        </w:rPr>
      </w:pPr>
      <w:r>
        <w:rPr>
          <w:rFonts w:hint="eastAsia" w:ascii="宋体" w:hAnsi="宋体" w:cs="宋体"/>
          <w:sz w:val="24"/>
        </w:rPr>
        <w:t>目录</w:t>
      </w:r>
    </w:p>
    <w:p>
      <w:pPr>
        <w:rPr>
          <w:rFonts w:ascii="宋体" w:hAnsi="宋体" w:cs="宋体"/>
          <w:sz w:val="24"/>
        </w:rPr>
      </w:pPr>
    </w:p>
    <w:p>
      <w:pPr>
        <w:rPr>
          <w:rFonts w:ascii="宋体" w:hAnsi="宋体" w:cs="宋体"/>
          <w:sz w:val="24"/>
        </w:rPr>
      </w:pPr>
      <w:r>
        <w:rPr>
          <w:rFonts w:hint="eastAsia" w:ascii="宋体" w:hAnsi="宋体" w:cs="宋体"/>
          <w:szCs w:val="21"/>
        </w:rPr>
        <w:t>投标一览表</w:t>
      </w:r>
    </w:p>
    <w:p>
      <w:pPr>
        <w:rPr>
          <w:rFonts w:ascii="宋体" w:hAnsi="宋体" w:cs="宋体"/>
          <w:sz w:val="24"/>
        </w:rPr>
      </w:pPr>
      <w:r>
        <w:rPr>
          <w:rFonts w:hint="eastAsia" w:ascii="宋体" w:hAnsi="宋体" w:cs="宋体"/>
          <w:sz w:val="24"/>
        </w:rPr>
        <w:t>1、评标指引表</w:t>
      </w:r>
    </w:p>
    <w:p>
      <w:pPr>
        <w:rPr>
          <w:rFonts w:ascii="宋体" w:hAnsi="宋体" w:cs="宋体"/>
          <w:sz w:val="24"/>
        </w:rPr>
      </w:pPr>
      <w:r>
        <w:rPr>
          <w:rFonts w:hint="eastAsia" w:ascii="宋体" w:hAnsi="宋体" w:cs="宋体"/>
          <w:sz w:val="24"/>
        </w:rPr>
        <w:t>2、法定代表人证明书</w:t>
      </w:r>
    </w:p>
    <w:p>
      <w:pPr>
        <w:rPr>
          <w:rFonts w:ascii="宋体" w:hAnsi="宋体" w:cs="宋体"/>
          <w:sz w:val="24"/>
        </w:rPr>
      </w:pPr>
      <w:r>
        <w:rPr>
          <w:rFonts w:hint="eastAsia" w:ascii="宋体" w:hAnsi="宋体" w:cs="宋体"/>
          <w:sz w:val="24"/>
        </w:rPr>
        <w:t>3、投标文件签署授权委托书</w:t>
      </w:r>
    </w:p>
    <w:p>
      <w:pPr>
        <w:rPr>
          <w:rFonts w:ascii="宋体" w:hAnsi="宋体" w:cs="宋体"/>
          <w:sz w:val="24"/>
        </w:rPr>
      </w:pPr>
      <w:r>
        <w:rPr>
          <w:rFonts w:hint="eastAsia" w:ascii="宋体" w:hAnsi="宋体" w:cs="宋体"/>
          <w:sz w:val="24"/>
        </w:rPr>
        <w:t>4、投标承诺函</w:t>
      </w:r>
    </w:p>
    <w:p>
      <w:pPr>
        <w:rPr>
          <w:rFonts w:ascii="宋体" w:hAnsi="宋体" w:cs="宋体"/>
          <w:sz w:val="24"/>
        </w:rPr>
      </w:pPr>
      <w:r>
        <w:rPr>
          <w:rFonts w:hint="eastAsia" w:ascii="宋体" w:hAnsi="宋体" w:cs="宋体"/>
          <w:sz w:val="24"/>
        </w:rPr>
        <w:t>5、投标人情况介绍</w:t>
      </w:r>
    </w:p>
    <w:p>
      <w:pPr>
        <w:rPr>
          <w:rFonts w:ascii="宋体" w:hAnsi="宋体" w:cs="宋体"/>
          <w:sz w:val="24"/>
        </w:rPr>
      </w:pPr>
      <w:r>
        <w:rPr>
          <w:rFonts w:hint="eastAsia" w:ascii="宋体" w:hAnsi="宋体" w:cs="宋体"/>
          <w:sz w:val="24"/>
        </w:rPr>
        <w:t>6、分项报价清单表</w:t>
      </w:r>
    </w:p>
    <w:p>
      <w:pPr>
        <w:rPr>
          <w:rFonts w:ascii="宋体" w:hAnsi="宋体" w:cs="宋体"/>
          <w:sz w:val="24"/>
        </w:rPr>
      </w:pPr>
      <w:r>
        <w:rPr>
          <w:rFonts w:hint="eastAsia" w:ascii="宋体" w:hAnsi="宋体" w:cs="宋体"/>
          <w:sz w:val="24"/>
          <w:lang w:val="en-US" w:eastAsia="zh-CN"/>
        </w:rPr>
        <w:t>7</w:t>
      </w:r>
      <w:r>
        <w:rPr>
          <w:rFonts w:hint="eastAsia" w:ascii="宋体" w:hAnsi="宋体" w:cs="宋体"/>
          <w:sz w:val="24"/>
        </w:rPr>
        <w:t>、技术规格偏离表</w:t>
      </w:r>
    </w:p>
    <w:p>
      <w:pPr>
        <w:rPr>
          <w:rFonts w:ascii="宋体" w:hAnsi="宋体" w:cs="宋体"/>
          <w:sz w:val="24"/>
        </w:rPr>
      </w:pPr>
      <w:r>
        <w:rPr>
          <w:rFonts w:hint="eastAsia" w:ascii="宋体" w:hAnsi="宋体" w:cs="宋体"/>
          <w:sz w:val="24"/>
          <w:lang w:val="en-US" w:eastAsia="zh-CN"/>
        </w:rPr>
        <w:t>8</w:t>
      </w:r>
      <w:r>
        <w:rPr>
          <w:rFonts w:hint="eastAsia" w:ascii="宋体" w:hAnsi="宋体" w:cs="宋体"/>
          <w:sz w:val="24"/>
        </w:rPr>
        <w:t>、商务需求偏离表</w:t>
      </w:r>
    </w:p>
    <w:p>
      <w:pPr>
        <w:rPr>
          <w:rFonts w:ascii="宋体" w:hAnsi="宋体" w:cs="宋体"/>
          <w:sz w:val="24"/>
        </w:rPr>
      </w:pPr>
      <w:r>
        <w:rPr>
          <w:rFonts w:hint="eastAsia" w:ascii="宋体" w:hAnsi="宋体" w:cs="宋体"/>
          <w:sz w:val="24"/>
          <w:lang w:val="en-US" w:eastAsia="zh-CN"/>
        </w:rPr>
        <w:t>9</w:t>
      </w:r>
      <w:r>
        <w:rPr>
          <w:rFonts w:hint="eastAsia" w:ascii="宋体" w:hAnsi="宋体" w:cs="宋体"/>
          <w:sz w:val="24"/>
        </w:rPr>
        <w:t>、技术保障措施</w:t>
      </w:r>
    </w:p>
    <w:p>
      <w:pPr>
        <w:rPr>
          <w:rFonts w:ascii="宋体" w:hAnsi="宋体" w:cs="宋体"/>
          <w:sz w:val="24"/>
        </w:rPr>
      </w:pPr>
      <w:r>
        <w:rPr>
          <w:rFonts w:hint="eastAsia" w:ascii="宋体" w:hAnsi="宋体" w:cs="宋体"/>
          <w:sz w:val="24"/>
          <w:lang w:val="en-US" w:eastAsia="zh-CN"/>
        </w:rPr>
        <w:t>10</w:t>
      </w:r>
      <w:r>
        <w:rPr>
          <w:rFonts w:hint="eastAsia" w:ascii="宋体" w:hAnsi="宋体" w:cs="宋体"/>
          <w:sz w:val="24"/>
        </w:rPr>
        <w:t>、项目实施方案</w:t>
      </w:r>
    </w:p>
    <w:p>
      <w:pPr>
        <w:rPr>
          <w:rFonts w:ascii="宋体" w:hAnsi="宋体" w:cs="宋体"/>
          <w:sz w:val="24"/>
        </w:rPr>
      </w:pPr>
      <w:r>
        <w:rPr>
          <w:rFonts w:hint="eastAsia" w:ascii="宋体" w:hAnsi="宋体" w:cs="宋体"/>
          <w:sz w:val="24"/>
          <w:lang w:val="en-US" w:eastAsia="zh-CN"/>
        </w:rPr>
        <w:t>11</w:t>
      </w:r>
      <w:r>
        <w:rPr>
          <w:rFonts w:hint="eastAsia" w:ascii="宋体" w:hAnsi="宋体" w:cs="宋体"/>
          <w:sz w:val="24"/>
        </w:rPr>
        <w:t>、售后服务方案</w:t>
      </w:r>
    </w:p>
    <w:p>
      <w:pPr>
        <w:rPr>
          <w:rFonts w:ascii="宋体" w:hAnsi="宋体" w:cs="宋体"/>
          <w:sz w:val="24"/>
        </w:rPr>
      </w:pPr>
    </w:p>
    <w:p>
      <w:pPr>
        <w:outlineLvl w:val="1"/>
        <w:rPr>
          <w:rFonts w:ascii="宋体" w:hAnsi="宋体" w:cs="宋体"/>
          <w:b/>
          <w:sz w:val="28"/>
          <w:szCs w:val="28"/>
        </w:rPr>
      </w:pPr>
      <w:r>
        <w:rPr>
          <w:rFonts w:hint="eastAsia" w:ascii="宋体" w:hAnsi="宋体" w:cs="宋体"/>
          <w:b/>
          <w:sz w:val="28"/>
          <w:szCs w:val="28"/>
        </w:rPr>
        <w:t>投标文件格式：</w:t>
      </w:r>
    </w:p>
    <w:p>
      <w:pPr>
        <w:keepNext/>
        <w:keepLines/>
        <w:spacing w:before="120" w:after="120" w:line="416" w:lineRule="auto"/>
        <w:jc w:val="center"/>
        <w:outlineLvl w:val="2"/>
        <w:rPr>
          <w:rFonts w:ascii="宋体" w:hAnsi="宋体" w:cs="宋体"/>
          <w:bCs/>
          <w:color w:val="000000"/>
          <w:sz w:val="44"/>
          <w:szCs w:val="32"/>
        </w:rPr>
      </w:pPr>
      <w:r>
        <w:rPr>
          <w:rFonts w:hint="eastAsia" w:ascii="宋体" w:hAnsi="宋体" w:cs="宋体"/>
          <w:b/>
          <w:bCs/>
          <w:color w:val="000000"/>
          <w:sz w:val="32"/>
          <w:szCs w:val="32"/>
        </w:rPr>
        <w:t>开标一览表</w:t>
      </w:r>
    </w:p>
    <w:p>
      <w:pPr>
        <w:jc w:val="right"/>
        <w:rPr>
          <w:rFonts w:ascii="宋体" w:hAnsi="宋体" w:cs="宋体"/>
          <w:bCs/>
          <w:snapToGrid w:val="0"/>
          <w:color w:val="000000"/>
          <w:kern w:val="0"/>
          <w:szCs w:val="22"/>
        </w:rPr>
      </w:pPr>
      <w:r>
        <w:rPr>
          <w:rFonts w:hint="eastAsia" w:ascii="宋体" w:hAnsi="宋体" w:cs="宋体"/>
          <w:bCs/>
          <w:snapToGrid w:val="0"/>
          <w:color w:val="000000"/>
          <w:kern w:val="0"/>
          <w:szCs w:val="22"/>
        </w:rPr>
        <w:t xml:space="preserve">                  单位： 人民币 元</w:t>
      </w:r>
    </w:p>
    <w:tbl>
      <w:tblPr>
        <w:tblStyle w:val="14"/>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2603"/>
        <w:gridCol w:w="2217"/>
        <w:gridCol w:w="2013"/>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087" w:hRule="atLeast"/>
          <w:jc w:val="center"/>
        </w:trPr>
        <w:tc>
          <w:tcPr>
            <w:tcW w:w="1800" w:type="dxa"/>
            <w:tcBorders>
              <w:top w:val="double" w:color="auto" w:sz="4" w:space="0"/>
              <w:bottom w:val="single" w:color="auto" w:sz="4" w:space="0"/>
            </w:tcBorders>
            <w:vAlign w:val="center"/>
          </w:tcPr>
          <w:p>
            <w:pPr>
              <w:jc w:val="center"/>
              <w:rPr>
                <w:rFonts w:ascii="宋体" w:hAnsi="宋体" w:cs="宋体"/>
                <w:snapToGrid w:val="0"/>
                <w:color w:val="000000"/>
                <w:kern w:val="0"/>
                <w:szCs w:val="22"/>
              </w:rPr>
            </w:pPr>
            <w:r>
              <w:rPr>
                <w:rFonts w:hint="eastAsia" w:ascii="宋体" w:hAnsi="宋体" w:cs="宋体"/>
                <w:snapToGrid w:val="0"/>
                <w:color w:val="000000"/>
                <w:kern w:val="0"/>
                <w:szCs w:val="22"/>
              </w:rPr>
              <w:t>项目名称</w:t>
            </w:r>
          </w:p>
        </w:tc>
        <w:tc>
          <w:tcPr>
            <w:tcW w:w="2603" w:type="dxa"/>
            <w:tcBorders>
              <w:top w:val="double" w:color="auto" w:sz="4" w:space="0"/>
              <w:bottom w:val="single" w:color="auto" w:sz="4" w:space="0"/>
            </w:tcBorders>
            <w:vAlign w:val="center"/>
          </w:tcPr>
          <w:p>
            <w:pPr>
              <w:jc w:val="center"/>
              <w:rPr>
                <w:rFonts w:hint="eastAsia" w:ascii="宋体" w:hAnsi="宋体" w:eastAsia="宋体" w:cs="宋体"/>
                <w:snapToGrid w:val="0"/>
                <w:color w:val="000000"/>
                <w:kern w:val="0"/>
                <w:szCs w:val="22"/>
                <w:lang w:val="en-US" w:eastAsia="zh-CN"/>
              </w:rPr>
            </w:pPr>
            <w:r>
              <w:rPr>
                <w:rFonts w:hint="eastAsia" w:ascii="宋体" w:hAnsi="宋体" w:cs="宋体"/>
                <w:snapToGrid w:val="0"/>
                <w:color w:val="000000"/>
                <w:kern w:val="0"/>
                <w:szCs w:val="22"/>
              </w:rPr>
              <w:t>投标报价</w:t>
            </w:r>
            <w:r>
              <w:rPr>
                <w:rFonts w:hint="eastAsia" w:ascii="宋体" w:hAnsi="宋体" w:cs="宋体"/>
                <w:snapToGrid w:val="0"/>
                <w:color w:val="000000"/>
                <w:kern w:val="0"/>
                <w:szCs w:val="22"/>
                <w:lang w:val="en-US" w:eastAsia="zh-CN"/>
              </w:rPr>
              <w:t>/折扣率</w:t>
            </w:r>
          </w:p>
        </w:tc>
        <w:tc>
          <w:tcPr>
            <w:tcW w:w="2217" w:type="dxa"/>
            <w:tcBorders>
              <w:top w:val="double" w:color="auto" w:sz="4" w:space="0"/>
              <w:bottom w:val="single" w:color="auto" w:sz="4" w:space="0"/>
            </w:tcBorders>
            <w:vAlign w:val="center"/>
          </w:tcPr>
          <w:p>
            <w:pPr>
              <w:jc w:val="center"/>
              <w:rPr>
                <w:rFonts w:ascii="宋体" w:hAnsi="宋体" w:cs="宋体"/>
                <w:snapToGrid w:val="0"/>
                <w:color w:val="000000"/>
                <w:kern w:val="0"/>
                <w:szCs w:val="22"/>
              </w:rPr>
            </w:pPr>
            <w:r>
              <w:rPr>
                <w:rFonts w:hint="eastAsia" w:ascii="宋体" w:hAnsi="宋体" w:cs="宋体"/>
                <w:snapToGrid w:val="0"/>
                <w:color w:val="000000"/>
                <w:kern w:val="0"/>
                <w:szCs w:val="22"/>
              </w:rPr>
              <w:t>交货期</w:t>
            </w:r>
          </w:p>
        </w:tc>
        <w:tc>
          <w:tcPr>
            <w:tcW w:w="2013" w:type="dxa"/>
            <w:tcBorders>
              <w:top w:val="double" w:color="auto" w:sz="4" w:space="0"/>
              <w:bottom w:val="single" w:color="auto" w:sz="4" w:space="0"/>
            </w:tcBorders>
            <w:vAlign w:val="center"/>
          </w:tcPr>
          <w:p>
            <w:pPr>
              <w:jc w:val="center"/>
              <w:rPr>
                <w:rFonts w:ascii="宋体" w:hAnsi="宋体" w:cs="宋体"/>
                <w:snapToGrid w:val="0"/>
                <w:color w:val="000000"/>
                <w:kern w:val="0"/>
                <w:szCs w:val="22"/>
              </w:rPr>
            </w:pPr>
            <w:r>
              <w:rPr>
                <w:rFonts w:hint="eastAsia" w:ascii="宋体" w:hAnsi="宋体" w:cs="宋体"/>
                <w:snapToGrid w:val="0"/>
                <w:color w:val="000000"/>
                <w:kern w:val="0"/>
                <w:szCs w:val="2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945" w:hRule="atLeast"/>
          <w:jc w:val="center"/>
        </w:trPr>
        <w:tc>
          <w:tcPr>
            <w:tcW w:w="1800" w:type="dxa"/>
            <w:tcBorders>
              <w:top w:val="single" w:color="auto" w:sz="4" w:space="0"/>
            </w:tcBorders>
            <w:vAlign w:val="center"/>
          </w:tcPr>
          <w:p>
            <w:pPr>
              <w:rPr>
                <w:rFonts w:ascii="宋体" w:hAnsi="宋体" w:cs="宋体"/>
                <w:snapToGrid w:val="0"/>
                <w:color w:val="000000"/>
                <w:kern w:val="0"/>
                <w:szCs w:val="22"/>
                <w:u w:val="single"/>
              </w:rPr>
            </w:pPr>
          </w:p>
        </w:tc>
        <w:tc>
          <w:tcPr>
            <w:tcW w:w="2603" w:type="dxa"/>
            <w:tcBorders>
              <w:top w:val="single" w:color="auto" w:sz="4" w:space="0"/>
            </w:tcBorders>
            <w:vAlign w:val="center"/>
          </w:tcPr>
          <w:p>
            <w:pPr>
              <w:rPr>
                <w:rFonts w:ascii="宋体" w:hAnsi="宋体" w:cs="宋体"/>
                <w:szCs w:val="21"/>
              </w:rPr>
            </w:pPr>
            <w:r>
              <w:rPr>
                <w:rFonts w:hint="eastAsia" w:ascii="宋体" w:hAnsi="宋体" w:cs="宋体"/>
                <w:szCs w:val="21"/>
              </w:rPr>
              <w:t>大写：</w:t>
            </w:r>
          </w:p>
          <w:p>
            <w:pPr>
              <w:rPr>
                <w:rFonts w:ascii="宋体" w:hAnsi="宋体" w:cs="宋体"/>
                <w:color w:val="FF0000"/>
                <w:szCs w:val="21"/>
              </w:rPr>
            </w:pPr>
            <w:r>
              <w:rPr>
                <w:rFonts w:hint="eastAsia" w:ascii="宋体" w:hAnsi="宋体" w:cs="宋体"/>
                <w:szCs w:val="21"/>
              </w:rPr>
              <w:t>小写：</w:t>
            </w:r>
          </w:p>
        </w:tc>
        <w:tc>
          <w:tcPr>
            <w:tcW w:w="2217" w:type="dxa"/>
            <w:tcBorders>
              <w:top w:val="single" w:color="auto" w:sz="4" w:space="0"/>
            </w:tcBorders>
            <w:vAlign w:val="center"/>
          </w:tcPr>
          <w:p>
            <w:pPr>
              <w:ind w:firstLine="281" w:firstLineChars="100"/>
              <w:rPr>
                <w:rFonts w:ascii="宋体" w:hAnsi="宋体" w:cs="宋体"/>
                <w:color w:val="000000"/>
                <w:kern w:val="0"/>
                <w:szCs w:val="21"/>
                <w:lang w:val="zh-CN"/>
              </w:rPr>
            </w:pPr>
            <w:r>
              <w:rPr>
                <w:rFonts w:hint="eastAsia" w:ascii="宋体" w:hAnsi="宋体" w:cs="宋体"/>
                <w:b/>
                <w:bCs/>
                <w:kern w:val="0"/>
                <w:sz w:val="28"/>
                <w:szCs w:val="28"/>
                <w:u w:val="single"/>
              </w:rPr>
              <w:t xml:space="preserve">    </w:t>
            </w:r>
            <w:r>
              <w:rPr>
                <w:rFonts w:hint="eastAsia" w:ascii="宋体" w:hAnsi="宋体" w:cs="宋体"/>
                <w:snapToGrid w:val="0"/>
                <w:color w:val="000000"/>
                <w:kern w:val="0"/>
                <w:szCs w:val="22"/>
              </w:rPr>
              <w:t>日历日</w:t>
            </w:r>
          </w:p>
        </w:tc>
        <w:tc>
          <w:tcPr>
            <w:tcW w:w="2013" w:type="dxa"/>
            <w:tcBorders>
              <w:top w:val="single" w:color="auto" w:sz="4" w:space="0"/>
            </w:tcBorders>
            <w:vAlign w:val="center"/>
          </w:tcPr>
          <w:p>
            <w:pPr>
              <w:rPr>
                <w:rFonts w:ascii="宋体" w:hAnsi="宋体" w:cs="宋体"/>
                <w:snapToGrid w:val="0"/>
                <w:color w:val="000000"/>
                <w:kern w:val="0"/>
                <w:szCs w:val="22"/>
              </w:rPr>
            </w:pPr>
          </w:p>
        </w:tc>
      </w:tr>
    </w:tbl>
    <w:p>
      <w:pPr>
        <w:rPr>
          <w:rFonts w:ascii="宋体" w:hAnsi="宋体" w:cs="宋体"/>
          <w:snapToGrid w:val="0"/>
          <w:color w:val="000000"/>
          <w:kern w:val="0"/>
          <w:szCs w:val="22"/>
        </w:rPr>
      </w:pPr>
    </w:p>
    <w:p>
      <w:pPr>
        <w:rPr>
          <w:rFonts w:ascii="宋体" w:hAnsi="宋体" w:cs="宋体"/>
          <w:snapToGrid w:val="0"/>
          <w:kern w:val="0"/>
          <w:szCs w:val="22"/>
        </w:rPr>
      </w:pPr>
      <w:r>
        <w:rPr>
          <w:rFonts w:hint="eastAsia" w:ascii="宋体" w:hAnsi="宋体" w:cs="宋体"/>
          <w:snapToGrid w:val="0"/>
          <w:kern w:val="0"/>
          <w:szCs w:val="22"/>
        </w:rPr>
        <w:t>注：1、价格应按“招标文件”中规定的货币单位填写。</w:t>
      </w:r>
    </w:p>
    <w:p>
      <w:pPr>
        <w:ind w:firstLine="420"/>
        <w:rPr>
          <w:rFonts w:ascii="宋体" w:hAnsi="宋体" w:cs="宋体"/>
          <w:szCs w:val="22"/>
        </w:rPr>
      </w:pPr>
      <w:r>
        <w:rPr>
          <w:rFonts w:hint="eastAsia" w:ascii="宋体" w:hAnsi="宋体" w:cs="宋体"/>
          <w:snapToGrid w:val="0"/>
          <w:kern w:val="0"/>
          <w:szCs w:val="22"/>
        </w:rPr>
        <w:t>2、投标人如果需要对报价或其它内容加以说明，可在备注栏填写。</w:t>
      </w:r>
    </w:p>
    <w:p>
      <w:pPr>
        <w:ind w:firstLine="420"/>
        <w:rPr>
          <w:rFonts w:ascii="宋体" w:hAnsi="宋体" w:cs="宋体"/>
          <w:b/>
          <w:szCs w:val="22"/>
        </w:rPr>
      </w:pPr>
      <w:r>
        <w:rPr>
          <w:rFonts w:hint="eastAsia" w:ascii="宋体" w:hAnsi="宋体" w:cs="宋体"/>
          <w:b/>
          <w:szCs w:val="22"/>
        </w:rPr>
        <w:t>3、开标一览表和投标文件（含正本和副本）应分开独立密封包装。开标一览表未按规定密封、签字、盖章将导致废标。</w:t>
      </w:r>
    </w:p>
    <w:p>
      <w:pPr>
        <w:snapToGrid w:val="0"/>
        <w:ind w:firstLine="411" w:firstLineChars="196"/>
        <w:rPr>
          <w:rFonts w:ascii="宋体" w:hAnsi="宋体" w:cs="宋体"/>
          <w:szCs w:val="21"/>
        </w:rPr>
      </w:pPr>
      <w:r>
        <w:rPr>
          <w:rFonts w:hint="eastAsia" w:ascii="宋体" w:hAnsi="宋体" w:cs="宋体"/>
          <w:szCs w:val="22"/>
        </w:rPr>
        <w:t>4、</w:t>
      </w:r>
      <w:r>
        <w:rPr>
          <w:rFonts w:hint="eastAsia" w:ascii="宋体" w:hAnsi="宋体" w:cs="宋体"/>
          <w:szCs w:val="21"/>
        </w:rPr>
        <w:t>若开标一览表中大写金额和小写金额不一致的，以大写金额为准。</w:t>
      </w:r>
    </w:p>
    <w:p>
      <w:pPr>
        <w:snapToGrid w:val="0"/>
        <w:ind w:firstLine="411" w:firstLineChars="196"/>
        <w:rPr>
          <w:rFonts w:ascii="宋体" w:hAnsi="宋体" w:cs="宋体"/>
          <w:szCs w:val="21"/>
        </w:rPr>
      </w:pPr>
    </w:p>
    <w:p>
      <w:pPr>
        <w:ind w:firstLine="420"/>
        <w:rPr>
          <w:rFonts w:ascii="宋体" w:hAnsi="宋体" w:cs="宋体"/>
          <w:szCs w:val="22"/>
        </w:rPr>
      </w:pPr>
    </w:p>
    <w:p>
      <w:pPr>
        <w:ind w:right="2100" w:rightChars="1000"/>
        <w:jc w:val="right"/>
        <w:rPr>
          <w:rFonts w:ascii="宋体" w:hAnsi="宋体" w:cs="宋体"/>
          <w:snapToGrid w:val="0"/>
          <w:kern w:val="0"/>
          <w:szCs w:val="22"/>
        </w:rPr>
      </w:pPr>
      <w:r>
        <w:rPr>
          <w:rFonts w:hint="eastAsia" w:ascii="宋体" w:hAnsi="宋体" w:cs="宋体"/>
          <w:snapToGrid w:val="0"/>
          <w:kern w:val="0"/>
          <w:szCs w:val="22"/>
        </w:rPr>
        <w:t>法定代表人或被授权人签名：</w:t>
      </w:r>
    </w:p>
    <w:p>
      <w:pPr>
        <w:ind w:right="2100" w:rightChars="1000"/>
        <w:jc w:val="right"/>
        <w:rPr>
          <w:rFonts w:ascii="宋体" w:hAnsi="宋体" w:cs="宋体"/>
          <w:snapToGrid w:val="0"/>
          <w:kern w:val="0"/>
          <w:szCs w:val="22"/>
        </w:rPr>
      </w:pPr>
    </w:p>
    <w:p>
      <w:pPr>
        <w:ind w:right="2100" w:rightChars="1000"/>
        <w:jc w:val="right"/>
        <w:rPr>
          <w:rFonts w:ascii="宋体" w:hAnsi="宋体" w:cs="宋体"/>
          <w:snapToGrid w:val="0"/>
          <w:kern w:val="0"/>
          <w:szCs w:val="22"/>
        </w:rPr>
      </w:pPr>
      <w:r>
        <w:rPr>
          <w:rFonts w:hint="eastAsia" w:ascii="宋体" w:hAnsi="宋体" w:cs="宋体"/>
          <w:snapToGrid w:val="0"/>
          <w:kern w:val="0"/>
          <w:szCs w:val="22"/>
        </w:rPr>
        <w:t xml:space="preserve">                         投标单位公章：</w:t>
      </w:r>
    </w:p>
    <w:p>
      <w:pPr>
        <w:pStyle w:val="9"/>
      </w:pPr>
    </w:p>
    <w:p>
      <w:pPr>
        <w:pStyle w:val="2"/>
        <w:numPr>
          <w:ilvl w:val="0"/>
          <w:numId w:val="2"/>
        </w:numPr>
        <w:jc w:val="center"/>
        <w:rPr>
          <w:rFonts w:cs="宋体"/>
          <w:bCs w:val="0"/>
          <w:kern w:val="0"/>
          <w:szCs w:val="28"/>
        </w:rPr>
      </w:pPr>
      <w:r>
        <w:rPr>
          <w:rFonts w:hint="eastAsia" w:cs="宋体"/>
          <w:bCs w:val="0"/>
          <w:kern w:val="0"/>
          <w:szCs w:val="28"/>
        </w:rPr>
        <w:t>评标指引表</w:t>
      </w:r>
    </w:p>
    <w:tbl>
      <w:tblPr>
        <w:tblStyle w:val="14"/>
        <w:tblW w:w="9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344"/>
        <w:gridCol w:w="3442"/>
        <w:gridCol w:w="2068"/>
        <w:gridCol w:w="1422"/>
        <w:gridCol w:w="144"/>
        <w:gridCol w:w="1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pPr>
              <w:jc w:val="center"/>
              <w:rPr>
                <w:color w:val="000000"/>
                <w:szCs w:val="22"/>
              </w:rPr>
            </w:pPr>
            <w:r>
              <w:rPr>
                <w:rFonts w:hint="eastAsia"/>
                <w:b/>
                <w:bCs/>
                <w:color w:val="000000"/>
                <w:szCs w:val="22"/>
              </w:rPr>
              <w:t>一、资格性审查指引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tcPr>
          <w:p>
            <w:pPr>
              <w:jc w:val="center"/>
              <w:rPr>
                <w:b/>
                <w:color w:val="000000"/>
                <w:szCs w:val="22"/>
              </w:rPr>
            </w:pPr>
            <w:r>
              <w:rPr>
                <w:rFonts w:hint="eastAsia"/>
                <w:b/>
                <w:color w:val="000000"/>
                <w:szCs w:val="22"/>
              </w:rPr>
              <w:t>序号</w:t>
            </w:r>
          </w:p>
        </w:tc>
        <w:tc>
          <w:tcPr>
            <w:tcW w:w="3786" w:type="dxa"/>
            <w:gridSpan w:val="2"/>
            <w:vAlign w:val="center"/>
          </w:tcPr>
          <w:p>
            <w:pPr>
              <w:jc w:val="center"/>
              <w:rPr>
                <w:b/>
                <w:color w:val="000000"/>
                <w:szCs w:val="22"/>
              </w:rPr>
            </w:pPr>
            <w:r>
              <w:rPr>
                <w:rFonts w:hint="eastAsia"/>
                <w:b/>
                <w:color w:val="000000"/>
                <w:szCs w:val="22"/>
              </w:rPr>
              <w:t>资格性检查项目</w:t>
            </w:r>
          </w:p>
        </w:tc>
        <w:tc>
          <w:tcPr>
            <w:tcW w:w="3490" w:type="dxa"/>
            <w:gridSpan w:val="2"/>
            <w:vAlign w:val="center"/>
          </w:tcPr>
          <w:p>
            <w:pPr>
              <w:jc w:val="center"/>
              <w:rPr>
                <w:b/>
                <w:color w:val="000000"/>
                <w:szCs w:val="22"/>
              </w:rPr>
            </w:pPr>
            <w:r>
              <w:rPr>
                <w:rFonts w:hint="eastAsia"/>
                <w:b/>
                <w:color w:val="000000"/>
                <w:szCs w:val="22"/>
              </w:rPr>
              <w:t>证明文件</w:t>
            </w:r>
          </w:p>
        </w:tc>
        <w:tc>
          <w:tcPr>
            <w:tcW w:w="1358" w:type="dxa"/>
            <w:gridSpan w:val="2"/>
            <w:vAlign w:val="center"/>
          </w:tcPr>
          <w:p>
            <w:pPr>
              <w:jc w:val="center"/>
              <w:rPr>
                <w:b/>
                <w:color w:val="000000"/>
                <w:szCs w:val="22"/>
              </w:rPr>
            </w:pPr>
            <w:r>
              <w:rPr>
                <w:rFonts w:hint="eastAsia"/>
                <w:b/>
                <w:color w:val="000000"/>
                <w:szCs w:val="22"/>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792" w:type="dxa"/>
            <w:vMerge w:val="restart"/>
          </w:tcPr>
          <w:p>
            <w:pPr>
              <w:jc w:val="center"/>
              <w:rPr>
                <w:b/>
                <w:color w:val="000000"/>
                <w:szCs w:val="22"/>
              </w:rPr>
            </w:pPr>
            <w:r>
              <w:rPr>
                <w:rFonts w:hint="eastAsia"/>
                <w:b/>
                <w:color w:val="000000"/>
                <w:szCs w:val="22"/>
              </w:rPr>
              <w:t>1</w:t>
            </w:r>
          </w:p>
        </w:tc>
        <w:tc>
          <w:tcPr>
            <w:tcW w:w="3786" w:type="dxa"/>
            <w:gridSpan w:val="2"/>
            <w:vMerge w:val="restart"/>
            <w:vAlign w:val="center"/>
          </w:tcPr>
          <w:p>
            <w:pPr>
              <w:jc w:val="center"/>
              <w:rPr>
                <w:b/>
                <w:color w:val="000000"/>
                <w:szCs w:val="22"/>
              </w:rPr>
            </w:pPr>
            <w:r>
              <w:rPr>
                <w:rFonts w:hint="eastAsia" w:ascii="宋体" w:hAnsi="宋体" w:cs="宋体"/>
              </w:rPr>
              <w:t>投标人不具备招标文件所列的资格要求，或未提交相应的资格证明资料（详见招标公告投标人资格要求）</w:t>
            </w:r>
          </w:p>
        </w:tc>
        <w:tc>
          <w:tcPr>
            <w:tcW w:w="3490" w:type="dxa"/>
            <w:gridSpan w:val="2"/>
            <w:vAlign w:val="center"/>
          </w:tcPr>
          <w:p>
            <w:pPr>
              <w:jc w:val="center"/>
              <w:rPr>
                <w:color w:val="000000"/>
                <w:szCs w:val="22"/>
              </w:rPr>
            </w:pPr>
            <w:r>
              <w:rPr>
                <w:rFonts w:hint="eastAsia"/>
                <w:color w:val="000000"/>
                <w:szCs w:val="22"/>
              </w:rPr>
              <w:t>营业执照</w:t>
            </w:r>
          </w:p>
        </w:tc>
        <w:tc>
          <w:tcPr>
            <w:tcW w:w="1358" w:type="dxa"/>
            <w:gridSpan w:val="2"/>
            <w:vAlign w:val="center"/>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 w:hRule="atLeast"/>
          <w:jc w:val="center"/>
        </w:trPr>
        <w:tc>
          <w:tcPr>
            <w:tcW w:w="792" w:type="dxa"/>
            <w:vMerge w:val="continue"/>
          </w:tcPr>
          <w:p>
            <w:pPr>
              <w:jc w:val="center"/>
              <w:rPr>
                <w:b/>
                <w:color w:val="000000"/>
                <w:szCs w:val="22"/>
              </w:rPr>
            </w:pPr>
          </w:p>
        </w:tc>
        <w:tc>
          <w:tcPr>
            <w:tcW w:w="3786" w:type="dxa"/>
            <w:gridSpan w:val="2"/>
            <w:vMerge w:val="continue"/>
            <w:vAlign w:val="center"/>
          </w:tcPr>
          <w:p>
            <w:pPr>
              <w:jc w:val="center"/>
              <w:rPr>
                <w:color w:val="000000"/>
                <w:szCs w:val="22"/>
              </w:rPr>
            </w:pPr>
          </w:p>
        </w:tc>
        <w:tc>
          <w:tcPr>
            <w:tcW w:w="3490" w:type="dxa"/>
            <w:gridSpan w:val="2"/>
            <w:vAlign w:val="center"/>
          </w:tcPr>
          <w:p>
            <w:pPr>
              <w:jc w:val="center"/>
              <w:rPr>
                <w:color w:val="000000"/>
                <w:szCs w:val="22"/>
              </w:rPr>
            </w:pPr>
          </w:p>
        </w:tc>
        <w:tc>
          <w:tcPr>
            <w:tcW w:w="1358" w:type="dxa"/>
            <w:gridSpan w:val="2"/>
            <w:vAlign w:val="center"/>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 w:hRule="atLeast"/>
          <w:jc w:val="center"/>
        </w:trPr>
        <w:tc>
          <w:tcPr>
            <w:tcW w:w="792" w:type="dxa"/>
            <w:vMerge w:val="continue"/>
          </w:tcPr>
          <w:p>
            <w:pPr>
              <w:jc w:val="center"/>
              <w:rPr>
                <w:b/>
                <w:color w:val="000000"/>
                <w:szCs w:val="22"/>
              </w:rPr>
            </w:pPr>
          </w:p>
        </w:tc>
        <w:tc>
          <w:tcPr>
            <w:tcW w:w="3786" w:type="dxa"/>
            <w:gridSpan w:val="2"/>
            <w:vMerge w:val="continue"/>
            <w:vAlign w:val="center"/>
          </w:tcPr>
          <w:p>
            <w:pPr>
              <w:jc w:val="center"/>
              <w:rPr>
                <w:color w:val="000000"/>
                <w:szCs w:val="22"/>
              </w:rPr>
            </w:pPr>
          </w:p>
        </w:tc>
        <w:tc>
          <w:tcPr>
            <w:tcW w:w="3490" w:type="dxa"/>
            <w:gridSpan w:val="2"/>
            <w:vAlign w:val="center"/>
          </w:tcPr>
          <w:p>
            <w:pPr>
              <w:jc w:val="center"/>
              <w:rPr>
                <w:color w:val="000000"/>
                <w:szCs w:val="22"/>
              </w:rPr>
            </w:pPr>
            <w:r>
              <w:rPr>
                <w:rFonts w:hint="eastAsia"/>
                <w:color w:val="000000"/>
                <w:szCs w:val="22"/>
              </w:rPr>
              <w:t>...</w:t>
            </w:r>
          </w:p>
        </w:tc>
        <w:tc>
          <w:tcPr>
            <w:tcW w:w="1358" w:type="dxa"/>
            <w:gridSpan w:val="2"/>
            <w:vAlign w:val="center"/>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pPr>
              <w:jc w:val="center"/>
              <w:rPr>
                <w:b/>
                <w:color w:val="000000"/>
                <w:szCs w:val="22"/>
              </w:rPr>
            </w:pPr>
            <w:r>
              <w:rPr>
                <w:rFonts w:hint="eastAsia"/>
                <w:b/>
                <w:bCs/>
                <w:color w:val="000000"/>
                <w:szCs w:val="22"/>
              </w:rPr>
              <w:t>二、符合性审查指引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tcPr>
          <w:p>
            <w:pPr>
              <w:jc w:val="center"/>
              <w:rPr>
                <w:b/>
                <w:color w:val="000000"/>
                <w:szCs w:val="22"/>
              </w:rPr>
            </w:pPr>
            <w:r>
              <w:rPr>
                <w:rFonts w:hint="eastAsia"/>
                <w:b/>
                <w:color w:val="000000"/>
                <w:szCs w:val="22"/>
              </w:rPr>
              <w:t>序号</w:t>
            </w:r>
          </w:p>
        </w:tc>
        <w:tc>
          <w:tcPr>
            <w:tcW w:w="5854" w:type="dxa"/>
            <w:gridSpan w:val="3"/>
            <w:vAlign w:val="center"/>
          </w:tcPr>
          <w:p>
            <w:pPr>
              <w:jc w:val="center"/>
              <w:rPr>
                <w:b/>
                <w:color w:val="000000"/>
                <w:szCs w:val="22"/>
              </w:rPr>
            </w:pPr>
            <w:r>
              <w:rPr>
                <w:rFonts w:hint="eastAsia"/>
                <w:b/>
                <w:color w:val="000000"/>
                <w:szCs w:val="22"/>
              </w:rPr>
              <w:t>符合性审查项目</w:t>
            </w:r>
          </w:p>
        </w:tc>
        <w:tc>
          <w:tcPr>
            <w:tcW w:w="1566" w:type="dxa"/>
            <w:gridSpan w:val="2"/>
            <w:vAlign w:val="center"/>
          </w:tcPr>
          <w:p>
            <w:pPr>
              <w:jc w:val="center"/>
              <w:rPr>
                <w:b/>
                <w:color w:val="000000"/>
                <w:szCs w:val="22"/>
              </w:rPr>
            </w:pPr>
            <w:r>
              <w:rPr>
                <w:rFonts w:hint="eastAsia"/>
                <w:b/>
                <w:color w:val="000000"/>
                <w:szCs w:val="22"/>
              </w:rPr>
              <w:t>说明</w:t>
            </w:r>
          </w:p>
          <w:p>
            <w:pPr>
              <w:jc w:val="center"/>
              <w:rPr>
                <w:b/>
                <w:color w:val="000000"/>
                <w:szCs w:val="22"/>
              </w:rPr>
            </w:pPr>
            <w:r>
              <w:rPr>
                <w:rFonts w:hint="eastAsia"/>
                <w:b/>
                <w:color w:val="000000"/>
                <w:szCs w:val="22"/>
              </w:rPr>
              <w:t>(</w:t>
            </w:r>
            <w:r>
              <w:rPr>
                <w:rFonts w:hint="eastAsia"/>
                <w:szCs w:val="22"/>
              </w:rPr>
              <w:t>存在/不存在）</w:t>
            </w:r>
          </w:p>
        </w:tc>
        <w:tc>
          <w:tcPr>
            <w:tcW w:w="1214" w:type="dxa"/>
            <w:vAlign w:val="center"/>
          </w:tcPr>
          <w:p>
            <w:pPr>
              <w:widowControl/>
              <w:jc w:val="left"/>
              <w:rPr>
                <w:b/>
                <w:color w:val="000000"/>
                <w:szCs w:val="22"/>
              </w:rPr>
            </w:pPr>
            <w:r>
              <w:rPr>
                <w:rFonts w:hint="eastAsia"/>
                <w:b/>
                <w:color w:val="000000"/>
                <w:szCs w:val="22"/>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2</w:t>
            </w:r>
          </w:p>
        </w:tc>
        <w:tc>
          <w:tcPr>
            <w:tcW w:w="5854" w:type="dxa"/>
            <w:gridSpan w:val="3"/>
          </w:tcPr>
          <w:p>
            <w:r>
              <w:rPr>
                <w:rFonts w:hint="eastAsia"/>
              </w:rPr>
              <w:t>未按招标文件对投标文件组成的要求提供投标文件的（投标文件组成不完整）或未按规定密封、签字、盖章；</w:t>
            </w:r>
          </w:p>
        </w:tc>
        <w:tc>
          <w:tcPr>
            <w:tcW w:w="1566" w:type="dxa"/>
            <w:gridSpan w:val="2"/>
            <w:vAlign w:val="center"/>
          </w:tcPr>
          <w:p>
            <w:pPr>
              <w:jc w:val="center"/>
              <w:rPr>
                <w:szCs w:val="22"/>
              </w:rPr>
            </w:pPr>
          </w:p>
        </w:tc>
        <w:tc>
          <w:tcPr>
            <w:tcW w:w="1214" w:type="dxa"/>
            <w:vAlign w:val="center"/>
          </w:tcPr>
          <w:p>
            <w:pPr>
              <w:jc w:val="center"/>
              <w:rPr>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3</w:t>
            </w:r>
          </w:p>
        </w:tc>
        <w:tc>
          <w:tcPr>
            <w:tcW w:w="5854" w:type="dxa"/>
            <w:gridSpan w:val="3"/>
          </w:tcPr>
          <w:p>
            <w:r>
              <w:rPr>
                <w:rFonts w:hint="eastAsia"/>
              </w:rPr>
              <w:t>《技术规格偏离表》或《商务需求偏离表》填写不全或不实</w:t>
            </w:r>
          </w:p>
        </w:tc>
        <w:tc>
          <w:tcPr>
            <w:tcW w:w="1566" w:type="dxa"/>
            <w:gridSpan w:val="2"/>
            <w:vAlign w:val="center"/>
          </w:tcPr>
          <w:p>
            <w:pPr>
              <w:jc w:val="center"/>
              <w:rPr>
                <w:szCs w:val="22"/>
              </w:rPr>
            </w:pPr>
          </w:p>
        </w:tc>
        <w:tc>
          <w:tcPr>
            <w:tcW w:w="1214" w:type="dxa"/>
            <w:vAlign w:val="center"/>
          </w:tcPr>
          <w:p>
            <w:pPr>
              <w:jc w:val="center"/>
              <w:rPr>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4</w:t>
            </w:r>
          </w:p>
        </w:tc>
        <w:tc>
          <w:tcPr>
            <w:tcW w:w="5854" w:type="dxa"/>
            <w:gridSpan w:val="3"/>
          </w:tcPr>
          <w:p>
            <w:r>
              <w:rPr>
                <w:rFonts w:hint="eastAsia"/>
              </w:rPr>
              <w:t>投标总价高于预算限额的或报价低于其成本且不能做出合理说明</w:t>
            </w:r>
          </w:p>
        </w:tc>
        <w:tc>
          <w:tcPr>
            <w:tcW w:w="1566" w:type="dxa"/>
            <w:gridSpan w:val="2"/>
            <w:vAlign w:val="center"/>
          </w:tcPr>
          <w:p>
            <w:pPr>
              <w:jc w:val="center"/>
              <w:rPr>
                <w:szCs w:val="22"/>
              </w:rPr>
            </w:pPr>
          </w:p>
        </w:tc>
        <w:tc>
          <w:tcPr>
            <w:tcW w:w="1214" w:type="dxa"/>
            <w:vAlign w:val="center"/>
          </w:tcPr>
          <w:p>
            <w:pPr>
              <w:jc w:val="center"/>
              <w:rPr>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5</w:t>
            </w:r>
          </w:p>
        </w:tc>
        <w:tc>
          <w:tcPr>
            <w:tcW w:w="5854" w:type="dxa"/>
            <w:gridSpan w:val="3"/>
          </w:tcPr>
          <w:p>
            <w:r>
              <w:rPr>
                <w:rFonts w:hint="eastAsia"/>
              </w:rPr>
              <w:t>投标报价有严重缺漏项目</w:t>
            </w:r>
          </w:p>
        </w:tc>
        <w:tc>
          <w:tcPr>
            <w:tcW w:w="1566" w:type="dxa"/>
            <w:gridSpan w:val="2"/>
            <w:vAlign w:val="center"/>
          </w:tcPr>
          <w:p>
            <w:pPr>
              <w:jc w:val="center"/>
              <w:rPr>
                <w:b/>
                <w:szCs w:val="22"/>
              </w:rPr>
            </w:pPr>
          </w:p>
        </w:tc>
        <w:tc>
          <w:tcPr>
            <w:tcW w:w="1214" w:type="dxa"/>
            <w:vAlign w:val="center"/>
          </w:tcPr>
          <w:p>
            <w:pPr>
              <w:jc w:val="center"/>
              <w:rPr>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6</w:t>
            </w:r>
          </w:p>
        </w:tc>
        <w:tc>
          <w:tcPr>
            <w:tcW w:w="5854" w:type="dxa"/>
            <w:gridSpan w:val="3"/>
          </w:tcPr>
          <w:p>
            <w:r>
              <w:rPr>
                <w:rFonts w:hint="eastAsia"/>
              </w:rPr>
              <w:t>投标文件载明的交货期超过招标文件规定的期限或免费保修期低于招标文件规定的期限</w:t>
            </w:r>
          </w:p>
        </w:tc>
        <w:tc>
          <w:tcPr>
            <w:tcW w:w="1566" w:type="dxa"/>
            <w:gridSpan w:val="2"/>
            <w:vAlign w:val="center"/>
          </w:tcPr>
          <w:p>
            <w:pPr>
              <w:jc w:val="center"/>
              <w:rPr>
                <w:b/>
                <w:szCs w:val="22"/>
              </w:rPr>
            </w:pPr>
          </w:p>
        </w:tc>
        <w:tc>
          <w:tcPr>
            <w:tcW w:w="1214" w:type="dxa"/>
            <w:vAlign w:val="center"/>
          </w:tcPr>
          <w:p>
            <w:pPr>
              <w:jc w:val="center"/>
              <w:rPr>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792" w:type="dxa"/>
            <w:vAlign w:val="center"/>
          </w:tcPr>
          <w:p>
            <w:pPr>
              <w:jc w:val="center"/>
            </w:pPr>
            <w:r>
              <w:rPr>
                <w:rFonts w:hint="eastAsia"/>
              </w:rPr>
              <w:t>7</w:t>
            </w:r>
          </w:p>
        </w:tc>
        <w:tc>
          <w:tcPr>
            <w:tcW w:w="5854" w:type="dxa"/>
            <w:gridSpan w:val="3"/>
          </w:tcPr>
          <w:p>
            <w:r>
              <w:rPr>
                <w:rFonts w:hint="eastAsia"/>
              </w:rPr>
              <w:t>所投产品、工程、服务在质量、技术、方案等方面没有实质性满足招标文件要求</w:t>
            </w:r>
          </w:p>
        </w:tc>
        <w:tc>
          <w:tcPr>
            <w:tcW w:w="1566" w:type="dxa"/>
            <w:gridSpan w:val="2"/>
            <w:vAlign w:val="center"/>
          </w:tcPr>
          <w:p>
            <w:pPr>
              <w:jc w:val="center"/>
              <w:rPr>
                <w:b/>
                <w:szCs w:val="22"/>
              </w:rPr>
            </w:pPr>
          </w:p>
        </w:tc>
        <w:tc>
          <w:tcPr>
            <w:tcW w:w="1214" w:type="dxa"/>
            <w:vAlign w:val="center"/>
          </w:tcPr>
          <w:p>
            <w:pPr>
              <w:jc w:val="center"/>
              <w:rPr>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9426" w:type="dxa"/>
            <w:gridSpan w:val="7"/>
          </w:tcPr>
          <w:p>
            <w:pPr>
              <w:jc w:val="center"/>
              <w:rPr>
                <w:b/>
                <w:color w:val="000000"/>
                <w:szCs w:val="22"/>
              </w:rPr>
            </w:pPr>
            <w:r>
              <w:rPr>
                <w:rFonts w:hint="eastAsia"/>
                <w:b/>
                <w:color w:val="000000"/>
                <w:szCs w:val="22"/>
              </w:rPr>
              <w:t>三、综合评分指引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1136" w:type="dxa"/>
            <w:gridSpan w:val="2"/>
          </w:tcPr>
          <w:p>
            <w:pPr>
              <w:jc w:val="center"/>
              <w:rPr>
                <w:b/>
                <w:color w:val="000000"/>
                <w:szCs w:val="22"/>
              </w:rPr>
            </w:pPr>
            <w:r>
              <w:rPr>
                <w:rFonts w:hint="eastAsia"/>
                <w:b/>
                <w:color w:val="000000"/>
                <w:szCs w:val="22"/>
              </w:rPr>
              <w:t>评分类别</w:t>
            </w:r>
          </w:p>
        </w:tc>
        <w:tc>
          <w:tcPr>
            <w:tcW w:w="5510" w:type="dxa"/>
            <w:gridSpan w:val="2"/>
            <w:vAlign w:val="center"/>
          </w:tcPr>
          <w:p>
            <w:pPr>
              <w:jc w:val="center"/>
              <w:rPr>
                <w:b/>
                <w:color w:val="000000"/>
                <w:szCs w:val="22"/>
              </w:rPr>
            </w:pPr>
            <w:r>
              <w:rPr>
                <w:rFonts w:hint="eastAsia"/>
                <w:b/>
                <w:color w:val="000000"/>
                <w:szCs w:val="22"/>
              </w:rPr>
              <w:t>评分项目</w:t>
            </w:r>
          </w:p>
        </w:tc>
        <w:tc>
          <w:tcPr>
            <w:tcW w:w="1422" w:type="dxa"/>
            <w:vAlign w:val="center"/>
          </w:tcPr>
          <w:p>
            <w:pPr>
              <w:jc w:val="center"/>
              <w:rPr>
                <w:b/>
                <w:color w:val="000000"/>
                <w:szCs w:val="22"/>
              </w:rPr>
            </w:pPr>
            <w:r>
              <w:rPr>
                <w:rFonts w:hint="eastAsia"/>
                <w:b/>
                <w:color w:val="000000"/>
                <w:szCs w:val="22"/>
              </w:rPr>
              <w:t>对应章节</w:t>
            </w:r>
          </w:p>
        </w:tc>
        <w:tc>
          <w:tcPr>
            <w:tcW w:w="1358" w:type="dxa"/>
            <w:gridSpan w:val="2"/>
            <w:vAlign w:val="center"/>
          </w:tcPr>
          <w:p>
            <w:pPr>
              <w:jc w:val="center"/>
              <w:rPr>
                <w:b/>
                <w:color w:val="000000"/>
                <w:szCs w:val="22"/>
              </w:rPr>
            </w:pPr>
            <w:r>
              <w:rPr>
                <w:rFonts w:hint="eastAsia"/>
                <w:b/>
                <w:color w:val="000000"/>
                <w:szCs w:val="22"/>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restart"/>
            <w:vAlign w:val="center"/>
          </w:tcPr>
          <w:p>
            <w:pPr>
              <w:jc w:val="center"/>
              <w:rPr>
                <w:b/>
                <w:color w:val="000000"/>
                <w:szCs w:val="22"/>
              </w:rPr>
            </w:pPr>
            <w:r>
              <w:rPr>
                <w:rFonts w:hint="eastAsia"/>
                <w:b/>
                <w:color w:val="000000"/>
                <w:szCs w:val="22"/>
              </w:rPr>
              <w:t>技术部分</w:t>
            </w:r>
          </w:p>
        </w:tc>
        <w:tc>
          <w:tcPr>
            <w:tcW w:w="5510" w:type="dxa"/>
            <w:gridSpan w:val="2"/>
            <w:vAlign w:val="center"/>
          </w:tcPr>
          <w:p>
            <w:pPr>
              <w:rPr>
                <w:rFonts w:ascii="宋体" w:hAnsi="宋体" w:cs="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hAnsi="宋体" w:cs="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3"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hAnsi="宋体" w:cs="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restart"/>
            <w:vAlign w:val="center"/>
          </w:tcPr>
          <w:p>
            <w:pPr>
              <w:jc w:val="center"/>
              <w:rPr>
                <w:b/>
                <w:color w:val="000000"/>
                <w:szCs w:val="22"/>
              </w:rPr>
            </w:pPr>
            <w:r>
              <w:rPr>
                <w:rFonts w:hint="eastAsia"/>
                <w:b/>
                <w:color w:val="000000"/>
                <w:szCs w:val="22"/>
              </w:rPr>
              <w:t>商务部分</w:t>
            </w:r>
          </w:p>
        </w:tc>
        <w:tc>
          <w:tcPr>
            <w:tcW w:w="5510" w:type="dxa"/>
            <w:gridSpan w:val="2"/>
            <w:vAlign w:val="center"/>
          </w:tcPr>
          <w:p>
            <w:pPr>
              <w:rPr>
                <w:rFonts w:ascii="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hAnsi="宋体" w:cs="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restart"/>
            <w:vAlign w:val="center"/>
          </w:tcPr>
          <w:p>
            <w:pPr>
              <w:jc w:val="center"/>
              <w:rPr>
                <w:b/>
                <w:color w:val="000000"/>
                <w:szCs w:val="22"/>
              </w:rPr>
            </w:pPr>
            <w:r>
              <w:rPr>
                <w:rFonts w:hint="eastAsia"/>
                <w:b/>
                <w:color w:val="000000"/>
                <w:szCs w:val="22"/>
              </w:rPr>
              <w:t>综合实力</w:t>
            </w:r>
          </w:p>
        </w:tc>
        <w:tc>
          <w:tcPr>
            <w:tcW w:w="5510" w:type="dxa"/>
            <w:gridSpan w:val="2"/>
            <w:vAlign w:val="center"/>
          </w:tcPr>
          <w:p>
            <w:pPr>
              <w:rPr>
                <w:rFonts w:ascii="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jc w:val="center"/>
        </w:trPr>
        <w:tc>
          <w:tcPr>
            <w:tcW w:w="1136" w:type="dxa"/>
            <w:gridSpan w:val="2"/>
            <w:vMerge w:val="continue"/>
            <w:vAlign w:val="center"/>
          </w:tcPr>
          <w:p>
            <w:pPr>
              <w:jc w:val="center"/>
              <w:rPr>
                <w:b/>
                <w:color w:val="000000"/>
                <w:szCs w:val="22"/>
              </w:rPr>
            </w:pPr>
          </w:p>
        </w:tc>
        <w:tc>
          <w:tcPr>
            <w:tcW w:w="5510" w:type="dxa"/>
            <w:gridSpan w:val="2"/>
            <w:vAlign w:val="center"/>
          </w:tcPr>
          <w:p>
            <w:pPr>
              <w:rPr>
                <w:rFonts w:ascii="宋体"/>
                <w:color w:val="000000"/>
                <w:szCs w:val="21"/>
              </w:rPr>
            </w:pPr>
          </w:p>
        </w:tc>
        <w:tc>
          <w:tcPr>
            <w:tcW w:w="1422" w:type="dxa"/>
          </w:tcPr>
          <w:p>
            <w:pPr>
              <w:jc w:val="center"/>
              <w:rPr>
                <w:b/>
                <w:color w:val="000000"/>
                <w:szCs w:val="22"/>
              </w:rPr>
            </w:pPr>
          </w:p>
        </w:tc>
        <w:tc>
          <w:tcPr>
            <w:tcW w:w="1358" w:type="dxa"/>
            <w:gridSpan w:val="2"/>
          </w:tcPr>
          <w:p>
            <w:pPr>
              <w:jc w:val="center"/>
              <w:rPr>
                <w:b/>
                <w:color w:val="000000"/>
                <w:szCs w:val="22"/>
              </w:rPr>
            </w:pPr>
          </w:p>
        </w:tc>
      </w:tr>
    </w:tbl>
    <w:p/>
    <w:p>
      <w:pPr>
        <w:ind w:firstLine="422" w:firstLineChars="200"/>
        <w:rPr>
          <w:rFonts w:ascii="宋体" w:hAnsi="宋体" w:cs="宋体"/>
          <w:b/>
          <w:color w:val="000000"/>
          <w:szCs w:val="22"/>
        </w:rPr>
      </w:pPr>
      <w:r>
        <w:rPr>
          <w:rFonts w:hint="eastAsia" w:ascii="宋体" w:hAnsi="宋体" w:cs="宋体"/>
          <w:b/>
          <w:color w:val="000000"/>
          <w:szCs w:val="21"/>
        </w:rPr>
        <w:t>注：请投标人按照“评分方法和标准”的审查和评分内容，自上而下的顺序填写本表</w:t>
      </w:r>
      <w:r>
        <w:rPr>
          <w:rFonts w:hint="eastAsia" w:ascii="宋体" w:hAnsi="宋体" w:cs="宋体"/>
          <w:b/>
          <w:color w:val="000000"/>
          <w:szCs w:val="22"/>
        </w:rPr>
        <w:t>。因项目次序混乱而影响评标效率及评标结果者，投标人自负其责。</w:t>
      </w:r>
    </w:p>
    <w:p>
      <w:pPr>
        <w:jc w:val="center"/>
        <w:rPr>
          <w:rFonts w:ascii="宋体" w:hAnsi="宋体" w:cs="宋体"/>
          <w:b/>
          <w:color w:val="000000"/>
          <w:sz w:val="28"/>
          <w:szCs w:val="28"/>
        </w:rPr>
      </w:pPr>
    </w:p>
    <w:p>
      <w:pPr>
        <w:pStyle w:val="2"/>
        <w:jc w:val="center"/>
        <w:rPr>
          <w:rFonts w:cs="宋体"/>
          <w:bCs w:val="0"/>
          <w:kern w:val="0"/>
          <w:szCs w:val="28"/>
        </w:rPr>
      </w:pPr>
      <w:r>
        <w:rPr>
          <w:rFonts w:hint="eastAsia" w:cs="宋体"/>
          <w:bCs w:val="0"/>
          <w:kern w:val="0"/>
          <w:szCs w:val="28"/>
        </w:rPr>
        <w:t>二、法定代表人证明书</w:t>
      </w:r>
    </w:p>
    <w:p>
      <w:pPr>
        <w:spacing w:line="360" w:lineRule="auto"/>
        <w:rPr>
          <w:rFonts w:ascii="宋体" w:hAnsi="宋体" w:cs="宋体"/>
          <w:szCs w:val="21"/>
        </w:rPr>
      </w:pP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同志，现任我单位</w:t>
      </w:r>
      <w:r>
        <w:rPr>
          <w:rFonts w:hint="eastAsia" w:ascii="宋体" w:hAnsi="宋体" w:cs="宋体"/>
          <w:szCs w:val="21"/>
          <w:u w:val="single"/>
        </w:rPr>
        <w:t xml:space="preserve">         </w:t>
      </w:r>
      <w:r>
        <w:rPr>
          <w:rFonts w:hint="eastAsia" w:ascii="宋体" w:hAnsi="宋体" w:cs="宋体"/>
          <w:szCs w:val="21"/>
        </w:rPr>
        <w:t>职务，为法定代表人，特此证明。</w:t>
      </w:r>
    </w:p>
    <w:p>
      <w:pPr>
        <w:spacing w:line="360" w:lineRule="auto"/>
        <w:rPr>
          <w:rFonts w:ascii="宋体" w:hAnsi="宋体" w:cs="宋体"/>
          <w:szCs w:val="21"/>
        </w:rPr>
      </w:pPr>
      <w:r>
        <w:rPr>
          <w:rFonts w:hint="eastAsia" w:ascii="宋体" w:hAnsi="宋体" w:cs="宋体"/>
          <w:szCs w:val="21"/>
        </w:rPr>
        <w:t xml:space="preserve">有效日期：         签发日期：         单位：              </w:t>
      </w:r>
    </w:p>
    <w:p>
      <w:pPr>
        <w:spacing w:line="360" w:lineRule="auto"/>
        <w:rPr>
          <w:rFonts w:ascii="宋体" w:hAnsi="宋体" w:cs="宋体"/>
          <w:szCs w:val="21"/>
        </w:rPr>
      </w:pPr>
      <w:r>
        <w:rPr>
          <w:rFonts w:hint="eastAsia" w:ascii="宋体" w:hAnsi="宋体" w:cs="宋体"/>
          <w:szCs w:val="21"/>
        </w:rPr>
        <w:t>附：代表人性别：   年龄：      身份证号码：</w:t>
      </w:r>
    </w:p>
    <w:p>
      <w:pPr>
        <w:spacing w:line="360" w:lineRule="auto"/>
        <w:rPr>
          <w:rFonts w:ascii="宋体" w:hAnsi="宋体" w:cs="宋体"/>
          <w:szCs w:val="21"/>
        </w:rPr>
      </w:pPr>
      <w:r>
        <w:rPr>
          <w:rFonts w:hint="eastAsia" w:ascii="宋体" w:hAnsi="宋体" w:cs="宋体"/>
          <w:szCs w:val="21"/>
        </w:rPr>
        <w:t>营业执照号码：                 经济性质：</w:t>
      </w:r>
    </w:p>
    <w:p>
      <w:pPr>
        <w:spacing w:line="360" w:lineRule="auto"/>
        <w:rPr>
          <w:rFonts w:ascii="宋体" w:hAnsi="宋体" w:cs="宋体"/>
          <w:szCs w:val="21"/>
        </w:rPr>
      </w:pPr>
      <w:r>
        <w:rPr>
          <w:rFonts w:hint="eastAsia" w:ascii="宋体" w:hAnsi="宋体" w:cs="宋体"/>
          <w:szCs w:val="21"/>
        </w:rPr>
        <w:t>主营（产）：</w:t>
      </w:r>
    </w:p>
    <w:p>
      <w:pPr>
        <w:spacing w:line="360" w:lineRule="auto"/>
        <w:rPr>
          <w:rFonts w:ascii="宋体" w:hAnsi="宋体" w:cs="宋体"/>
          <w:szCs w:val="21"/>
        </w:rPr>
      </w:pPr>
      <w:r>
        <w:rPr>
          <w:rFonts w:hint="eastAsia" w:ascii="宋体" w:hAnsi="宋体" w:cs="宋体"/>
          <w:szCs w:val="21"/>
        </w:rPr>
        <w:t>兼营（产）：</w:t>
      </w:r>
    </w:p>
    <w:p>
      <w:pPr>
        <w:spacing w:line="360" w:lineRule="auto"/>
        <w:rPr>
          <w:rFonts w:ascii="宋体" w:hAnsi="宋体" w:cs="宋体"/>
          <w:szCs w:val="21"/>
        </w:rPr>
      </w:pPr>
      <w:r>
        <w:rPr>
          <w:rFonts w:hint="eastAsia" w:ascii="宋体" w:hAnsi="宋体" w:cs="宋体"/>
          <w:szCs w:val="21"/>
        </w:rPr>
        <w:t>进口物品经营许可证号码：</w:t>
      </w:r>
    </w:p>
    <w:p>
      <w:pPr>
        <w:spacing w:line="360" w:lineRule="auto"/>
        <w:rPr>
          <w:rFonts w:ascii="宋体" w:hAnsi="宋体" w:cs="宋体"/>
          <w:szCs w:val="21"/>
        </w:rPr>
      </w:pPr>
      <w:r>
        <w:rPr>
          <w:rFonts w:hint="eastAsia" w:ascii="宋体" w:hAnsi="宋体" w:cs="宋体"/>
          <w:szCs w:val="21"/>
        </w:rPr>
        <w:t>主营：</w:t>
      </w:r>
    </w:p>
    <w:p>
      <w:pPr>
        <w:spacing w:line="360" w:lineRule="auto"/>
        <w:rPr>
          <w:rFonts w:ascii="宋体" w:hAnsi="宋体" w:cs="宋体"/>
          <w:szCs w:val="21"/>
        </w:rPr>
      </w:pPr>
      <w:r>
        <w:rPr>
          <w:rFonts w:hint="eastAsia" w:ascii="宋体" w:hAnsi="宋体" w:cs="宋体"/>
          <w:szCs w:val="21"/>
        </w:rPr>
        <w:t>兼营：</w:t>
      </w:r>
    </w:p>
    <w:p>
      <w:pPr>
        <w:spacing w:line="360" w:lineRule="auto"/>
        <w:rPr>
          <w:rFonts w:ascii="宋体" w:hAnsi="宋体" w:cs="宋体"/>
          <w:szCs w:val="21"/>
        </w:rPr>
      </w:pPr>
      <w:r>
        <w:rPr>
          <w:rFonts w:hint="eastAsia" w:ascii="宋体" w:hAnsi="宋体" w:cs="宋体"/>
          <w:b/>
          <w:szCs w:val="21"/>
        </w:rPr>
        <w:t>说明：</w:t>
      </w:r>
      <w:r>
        <w:rPr>
          <w:rFonts w:hint="eastAsia" w:ascii="宋体" w:hAnsi="宋体" w:cs="宋体"/>
          <w:szCs w:val="21"/>
        </w:rPr>
        <w:t>1、法定代表人为企业事业单位、国家机关、社会团体的主要行政负责人。</w:t>
      </w:r>
    </w:p>
    <w:p>
      <w:pPr>
        <w:rPr>
          <w:rFonts w:ascii="宋体" w:hAnsi="宋体" w:cs="宋体"/>
          <w:szCs w:val="21"/>
        </w:rPr>
      </w:pPr>
      <w:r>
        <w:rPr>
          <w:rFonts w:hint="eastAsia" w:ascii="宋体" w:hAnsi="宋体" w:cs="宋体"/>
          <w:szCs w:val="21"/>
        </w:rPr>
        <w:t xml:space="preserve">      2、内容必须填写真实、清楚，涂改无效，不得转让、买卖。</w:t>
      </w:r>
    </w:p>
    <w:p>
      <w:pPr>
        <w:ind w:firstLine="630" w:firstLineChars="300"/>
        <w:rPr>
          <w:rFonts w:ascii="宋体" w:hAnsi="宋体" w:cs="宋体"/>
          <w:szCs w:val="21"/>
        </w:rPr>
      </w:pPr>
      <w:r>
        <w:rPr>
          <w:rFonts w:hint="eastAsia" w:ascii="宋体" w:hAnsi="宋体" w:cs="宋体"/>
          <w:szCs w:val="21"/>
        </w:rPr>
        <w:t>3. 本证明书要求投标人提供加盖公章后的原件方为有效。</w:t>
      </w:r>
    </w:p>
    <w:p>
      <w:pPr>
        <w:ind w:firstLine="630" w:firstLineChars="300"/>
        <w:rPr>
          <w:rFonts w:ascii="宋体" w:hAnsi="宋体" w:cs="宋体"/>
          <w:szCs w:val="21"/>
        </w:rPr>
      </w:pPr>
      <w:r>
        <w:rPr>
          <w:rFonts w:hint="eastAsia" w:ascii="宋体" w:hAnsi="宋体" w:cs="宋体"/>
          <w:szCs w:val="21"/>
        </w:rPr>
        <w:t>4. 须提供法定代表人的身份证复印件（附后）。</w:t>
      </w:r>
    </w:p>
    <w:p>
      <w:pPr>
        <w:rPr>
          <w:rFonts w:ascii="宋体" w:hAnsi="宋体" w:cs="宋体"/>
          <w:sz w:val="24"/>
        </w:rPr>
      </w:pPr>
    </w:p>
    <w:p>
      <w:pPr>
        <w:rPr>
          <w:rFonts w:ascii="宋体" w:hAnsi="宋体" w:cs="宋体"/>
          <w:sz w:val="24"/>
        </w:rPr>
      </w:pPr>
    </w:p>
    <w:p>
      <w:pPr>
        <w:rPr>
          <w:rFonts w:ascii="宋体" w:hAnsi="宋体" w:cs="宋体"/>
          <w:sz w:val="24"/>
        </w:rPr>
      </w:pP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三、投标文件签署授权委托书</w:t>
      </w:r>
    </w:p>
    <w:p>
      <w:pPr>
        <w:spacing w:line="360" w:lineRule="auto"/>
        <w:ind w:firstLine="420" w:firstLineChars="200"/>
        <w:rPr>
          <w:rFonts w:ascii="宋体" w:hAnsi="宋体" w:cs="宋体"/>
          <w:szCs w:val="21"/>
        </w:rPr>
      </w:pPr>
      <w:r>
        <w:rPr>
          <w:rFonts w:hint="eastAsia" w:ascii="宋体" w:hAnsi="宋体" w:cs="宋体"/>
          <w:szCs w:val="21"/>
        </w:rPr>
        <w:t>本授权委托书声明：我</w:t>
      </w:r>
      <w:r>
        <w:rPr>
          <w:rFonts w:hint="eastAsia" w:ascii="宋体" w:hAnsi="宋体" w:cs="宋体"/>
          <w:szCs w:val="21"/>
          <w:u w:val="single"/>
        </w:rPr>
        <w:t xml:space="preserve">           </w:t>
      </w:r>
      <w:r>
        <w:rPr>
          <w:rFonts w:hint="eastAsia" w:ascii="宋体" w:hAnsi="宋体" w:cs="宋体"/>
          <w:szCs w:val="21"/>
        </w:rPr>
        <w:t>（姓名）系</w:t>
      </w:r>
      <w:r>
        <w:rPr>
          <w:rFonts w:hint="eastAsia" w:ascii="宋体" w:hAnsi="宋体" w:cs="宋体"/>
          <w:szCs w:val="21"/>
          <w:u w:val="single"/>
        </w:rPr>
        <w:t xml:space="preserve">             </w:t>
      </w:r>
      <w:r>
        <w:rPr>
          <w:rFonts w:hint="eastAsia" w:ascii="宋体" w:hAnsi="宋体" w:cs="宋体"/>
          <w:szCs w:val="21"/>
        </w:rPr>
        <w:t>（投标人名称）的法定代表人，现授权委托</w:t>
      </w:r>
      <w:r>
        <w:rPr>
          <w:rFonts w:hint="eastAsia" w:ascii="宋体" w:hAnsi="宋体" w:cs="宋体"/>
          <w:szCs w:val="21"/>
          <w:u w:val="single"/>
        </w:rPr>
        <w:t xml:space="preserve">                     </w:t>
      </w:r>
      <w:r>
        <w:rPr>
          <w:rFonts w:hint="eastAsia" w:ascii="宋体" w:hAnsi="宋体" w:cs="宋体"/>
          <w:szCs w:val="21"/>
        </w:rPr>
        <w:t>（单位名称）的</w:t>
      </w:r>
      <w:r>
        <w:rPr>
          <w:rFonts w:hint="eastAsia" w:ascii="宋体" w:hAnsi="宋体" w:cs="宋体"/>
          <w:szCs w:val="21"/>
          <w:u w:val="single"/>
        </w:rPr>
        <w:t xml:space="preserve">            </w:t>
      </w:r>
      <w:r>
        <w:rPr>
          <w:rFonts w:hint="eastAsia" w:ascii="宋体" w:hAnsi="宋体" w:cs="宋体"/>
          <w:szCs w:val="21"/>
        </w:rPr>
        <w:t>（姓名）为我公司签署本项目已递交的投标文件的法定代表人的授权委托代理人，代理人全权代表我所签署的本项目已递交的投标文件内容我均承认。</w:t>
      </w:r>
    </w:p>
    <w:p>
      <w:pPr>
        <w:spacing w:line="360" w:lineRule="auto"/>
        <w:ind w:firstLine="420"/>
        <w:rPr>
          <w:rFonts w:ascii="宋体" w:hAnsi="宋体" w:cs="宋体"/>
          <w:szCs w:val="21"/>
        </w:rPr>
      </w:pPr>
      <w:r>
        <w:rPr>
          <w:rFonts w:hint="eastAsia" w:ascii="宋体" w:hAnsi="宋体" w:cs="宋体"/>
          <w:szCs w:val="21"/>
        </w:rPr>
        <w:t>代理人无转委托权，特此委托。</w:t>
      </w:r>
    </w:p>
    <w:p>
      <w:pPr>
        <w:spacing w:line="360" w:lineRule="auto"/>
        <w:ind w:firstLine="420"/>
        <w:rPr>
          <w:rFonts w:ascii="宋体" w:hAnsi="宋体" w:cs="宋体"/>
          <w:szCs w:val="21"/>
        </w:rPr>
      </w:pPr>
    </w:p>
    <w:p>
      <w:pPr>
        <w:spacing w:line="360" w:lineRule="auto"/>
        <w:ind w:left="540" w:leftChars="257"/>
        <w:rPr>
          <w:rFonts w:ascii="宋体" w:hAnsi="宋体" w:cs="宋体"/>
          <w:szCs w:val="21"/>
          <w:u w:val="single"/>
        </w:rPr>
      </w:pPr>
      <w:r>
        <w:rPr>
          <w:rFonts w:hint="eastAsia" w:ascii="宋体" w:hAnsi="宋体" w:cs="宋体"/>
          <w:szCs w:val="21"/>
        </w:rPr>
        <w:t>代理人（签名）：</w:t>
      </w:r>
      <w:r>
        <w:rPr>
          <w:rFonts w:hint="eastAsia" w:ascii="宋体" w:hAnsi="宋体" w:cs="宋体"/>
          <w:szCs w:val="21"/>
          <w:u w:val="single"/>
        </w:rPr>
        <w:t xml:space="preserve">             </w:t>
      </w:r>
      <w:r>
        <w:rPr>
          <w:rFonts w:hint="eastAsia" w:ascii="宋体" w:hAnsi="宋体" w:cs="宋体"/>
          <w:szCs w:val="21"/>
        </w:rPr>
        <w:t>性别：</w:t>
      </w:r>
      <w:r>
        <w:rPr>
          <w:rFonts w:hint="eastAsia" w:ascii="宋体" w:hAnsi="宋体" w:cs="宋体"/>
          <w:szCs w:val="21"/>
          <w:u w:val="single"/>
        </w:rPr>
        <w:t xml:space="preserve">     </w:t>
      </w:r>
      <w:r>
        <w:rPr>
          <w:rFonts w:hint="eastAsia" w:ascii="宋体" w:hAnsi="宋体" w:cs="宋体"/>
          <w:szCs w:val="21"/>
        </w:rPr>
        <w:t>年龄：</w:t>
      </w:r>
      <w:r>
        <w:rPr>
          <w:rFonts w:hint="eastAsia" w:ascii="宋体" w:hAnsi="宋体" w:cs="宋体"/>
          <w:szCs w:val="21"/>
          <w:u w:val="single"/>
        </w:rPr>
        <w:t xml:space="preserve">           </w:t>
      </w:r>
    </w:p>
    <w:p>
      <w:pPr>
        <w:spacing w:line="360" w:lineRule="auto"/>
        <w:ind w:left="540" w:leftChars="257"/>
        <w:rPr>
          <w:rFonts w:ascii="宋体" w:hAnsi="宋体" w:cs="宋体"/>
          <w:szCs w:val="21"/>
        </w:rPr>
      </w:pPr>
      <w:r>
        <w:rPr>
          <w:rFonts w:hint="eastAsia" w:ascii="宋体" w:hAnsi="宋体" w:cs="宋体"/>
          <w:szCs w:val="21"/>
        </w:rPr>
        <w:t>联系电话：</w:t>
      </w:r>
      <w:r>
        <w:rPr>
          <w:rFonts w:hint="eastAsia" w:ascii="宋体" w:hAnsi="宋体" w:cs="宋体"/>
          <w:szCs w:val="21"/>
          <w:u w:val="single"/>
        </w:rPr>
        <w:t xml:space="preserve">            </w:t>
      </w:r>
      <w:r>
        <w:rPr>
          <w:rFonts w:hint="eastAsia" w:ascii="宋体" w:hAnsi="宋体" w:cs="宋体"/>
          <w:szCs w:val="21"/>
        </w:rPr>
        <w:t xml:space="preserve">  手机：</w:t>
      </w:r>
      <w:r>
        <w:rPr>
          <w:rFonts w:hint="eastAsia" w:ascii="宋体" w:hAnsi="宋体" w:cs="宋体"/>
          <w:szCs w:val="21"/>
          <w:u w:val="single"/>
        </w:rPr>
        <w:t xml:space="preserve">                   </w:t>
      </w:r>
    </w:p>
    <w:p>
      <w:pPr>
        <w:spacing w:line="360" w:lineRule="auto"/>
        <w:ind w:left="540" w:leftChars="257"/>
        <w:rPr>
          <w:rFonts w:ascii="宋体" w:hAnsi="宋体" w:cs="宋体"/>
          <w:szCs w:val="21"/>
          <w:u w:val="single"/>
        </w:rPr>
      </w:pPr>
      <w:r>
        <w:rPr>
          <w:rFonts w:hint="eastAsia" w:ascii="宋体" w:hAnsi="宋体" w:cs="宋体"/>
          <w:szCs w:val="21"/>
        </w:rPr>
        <w:t>身份证号码：</w:t>
      </w:r>
      <w:r>
        <w:rPr>
          <w:rFonts w:hint="eastAsia" w:ascii="宋体" w:hAnsi="宋体" w:cs="宋体"/>
          <w:szCs w:val="21"/>
          <w:u w:val="single"/>
        </w:rPr>
        <w:t xml:space="preserve">                        </w:t>
      </w:r>
      <w:r>
        <w:rPr>
          <w:rFonts w:hint="eastAsia" w:ascii="宋体" w:hAnsi="宋体" w:cs="宋体"/>
          <w:szCs w:val="21"/>
        </w:rPr>
        <w:t>职务：</w:t>
      </w:r>
      <w:r>
        <w:rPr>
          <w:rFonts w:hint="eastAsia" w:ascii="宋体" w:hAnsi="宋体" w:cs="宋体"/>
          <w:szCs w:val="21"/>
          <w:u w:val="single"/>
        </w:rPr>
        <w:t xml:space="preserve">       </w:t>
      </w:r>
    </w:p>
    <w:p>
      <w:pPr>
        <w:spacing w:line="360" w:lineRule="auto"/>
        <w:ind w:left="540" w:leftChars="257"/>
        <w:rPr>
          <w:rFonts w:ascii="宋体" w:hAnsi="宋体" w:cs="宋体"/>
          <w:szCs w:val="21"/>
        </w:rPr>
      </w:pPr>
      <w:r>
        <w:rPr>
          <w:rFonts w:hint="eastAsia" w:ascii="宋体" w:hAnsi="宋体" w:cs="宋体"/>
          <w:szCs w:val="21"/>
        </w:rPr>
        <w:t>投标人（盖章）：</w:t>
      </w:r>
      <w:r>
        <w:rPr>
          <w:rFonts w:hint="eastAsia" w:ascii="宋体" w:hAnsi="宋体" w:cs="宋体"/>
          <w:szCs w:val="21"/>
          <w:u w:val="single"/>
        </w:rPr>
        <w:t xml:space="preserve">                                         </w:t>
      </w:r>
    </w:p>
    <w:p>
      <w:pPr>
        <w:spacing w:line="360" w:lineRule="auto"/>
        <w:ind w:left="540" w:leftChars="257"/>
        <w:rPr>
          <w:rFonts w:ascii="宋体" w:hAnsi="宋体" w:cs="宋体"/>
          <w:szCs w:val="21"/>
        </w:rPr>
      </w:pPr>
      <w:r>
        <w:rPr>
          <w:rFonts w:hint="eastAsia" w:ascii="宋体" w:hAnsi="宋体" w:cs="宋体"/>
          <w:szCs w:val="21"/>
        </w:rPr>
        <w:t>法定代表人（签名）：</w:t>
      </w:r>
      <w:r>
        <w:rPr>
          <w:rFonts w:hint="eastAsia" w:ascii="宋体" w:hAnsi="宋体" w:cs="宋体"/>
          <w:szCs w:val="21"/>
          <w:u w:val="single"/>
        </w:rPr>
        <w:t xml:space="preserve">                                     </w:t>
      </w:r>
    </w:p>
    <w:p>
      <w:pPr>
        <w:spacing w:line="360" w:lineRule="auto"/>
        <w:ind w:left="540" w:leftChars="257"/>
        <w:rPr>
          <w:rFonts w:ascii="宋体" w:hAnsi="宋体" w:cs="宋体"/>
          <w:szCs w:val="21"/>
        </w:rPr>
      </w:pPr>
      <w:r>
        <w:rPr>
          <w:rFonts w:hint="eastAsia" w:ascii="宋体" w:hAnsi="宋体" w:cs="宋体"/>
          <w:szCs w:val="21"/>
        </w:rPr>
        <w:t>授权委托日期：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 xml:space="preserve">月 </w:t>
      </w:r>
      <w:r>
        <w:rPr>
          <w:rFonts w:hint="eastAsia" w:ascii="宋体" w:hAnsi="宋体" w:cs="宋体"/>
          <w:szCs w:val="21"/>
          <w:u w:val="single"/>
        </w:rPr>
        <w:t xml:space="preserve">      </w:t>
      </w:r>
      <w:r>
        <w:rPr>
          <w:rFonts w:hint="eastAsia" w:ascii="宋体" w:hAnsi="宋体" w:cs="宋体"/>
          <w:szCs w:val="21"/>
        </w:rPr>
        <w:t>日</w:t>
      </w:r>
    </w:p>
    <w:p>
      <w:pPr>
        <w:spacing w:line="360" w:lineRule="auto"/>
        <w:rPr>
          <w:rFonts w:ascii="宋体" w:hAnsi="宋体" w:cs="宋体"/>
          <w:szCs w:val="21"/>
        </w:rPr>
      </w:pPr>
      <w:r>
        <w:rPr>
          <w:rFonts w:hint="eastAsia" w:ascii="宋体" w:hAnsi="宋体" w:cs="宋体"/>
          <w:b/>
          <w:szCs w:val="21"/>
        </w:rPr>
        <w:t>说明：</w:t>
      </w:r>
      <w:r>
        <w:rPr>
          <w:rFonts w:hint="eastAsia" w:ascii="宋体" w:hAnsi="宋体" w:cs="宋体"/>
          <w:szCs w:val="21"/>
        </w:rPr>
        <w:t>1.本授权委托书要求投标人提供有代理人</w:t>
      </w:r>
      <w:r>
        <w:rPr>
          <w:rFonts w:hint="eastAsia" w:ascii="宋体" w:hAnsi="宋体" w:cs="宋体"/>
          <w:color w:val="FF0000"/>
          <w:szCs w:val="21"/>
        </w:rPr>
        <w:t>签字</w:t>
      </w:r>
      <w:r>
        <w:rPr>
          <w:rFonts w:hint="eastAsia" w:ascii="宋体" w:hAnsi="宋体" w:cs="宋体"/>
          <w:szCs w:val="21"/>
        </w:rPr>
        <w:t>、法定代表人的</w:t>
      </w:r>
      <w:r>
        <w:rPr>
          <w:rFonts w:hint="eastAsia" w:ascii="宋体" w:hAnsi="宋体" w:cs="宋体"/>
          <w:color w:val="FF0000"/>
          <w:szCs w:val="21"/>
        </w:rPr>
        <w:t>签字（或盖私章）</w:t>
      </w:r>
      <w:r>
        <w:rPr>
          <w:rFonts w:hint="eastAsia" w:ascii="宋体" w:hAnsi="宋体" w:cs="宋体"/>
          <w:szCs w:val="21"/>
        </w:rPr>
        <w:t>和加盖公章后的原件方为有效；</w:t>
      </w:r>
    </w:p>
    <w:p>
      <w:pPr>
        <w:spacing w:line="360" w:lineRule="auto"/>
        <w:ind w:firstLine="630" w:firstLineChars="300"/>
        <w:rPr>
          <w:rFonts w:ascii="宋体" w:hAnsi="宋体" w:cs="宋体"/>
          <w:szCs w:val="21"/>
        </w:rPr>
      </w:pPr>
      <w:r>
        <w:rPr>
          <w:rFonts w:hint="eastAsia" w:ascii="宋体" w:hAnsi="宋体" w:cs="宋体"/>
          <w:szCs w:val="21"/>
        </w:rPr>
        <w:t>2.提供代理人的身份证复印件及</w:t>
      </w:r>
      <w:r>
        <w:rPr>
          <w:rFonts w:hint="eastAsia" w:ascii="宋体" w:hAnsi="宋体" w:cs="宋体"/>
          <w:color w:val="FF0000"/>
          <w:szCs w:val="21"/>
        </w:rPr>
        <w:t>投标人为代理人缴交的最近3个月社保证明（网页截图或窗口打印资料或社保部门出具的证明均可）</w:t>
      </w: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四、投标承诺函</w:t>
      </w:r>
    </w:p>
    <w:p>
      <w:pPr>
        <w:pStyle w:val="2"/>
        <w:ind w:firstLine="2520" w:firstLineChars="1200"/>
        <w:rPr>
          <w:rFonts w:cs="宋体"/>
          <w:bCs w:val="0"/>
          <w:szCs w:val="28"/>
        </w:rPr>
      </w:pPr>
      <w:r>
        <w:rPr>
          <w:rFonts w:hint="eastAsia" w:cs="宋体"/>
          <w:bCs w:val="0"/>
          <w:szCs w:val="28"/>
        </w:rPr>
        <w:t>（一）投标函</w:t>
      </w:r>
    </w:p>
    <w:p>
      <w:pPr>
        <w:spacing w:line="360" w:lineRule="auto"/>
        <w:rPr>
          <w:rFonts w:ascii="宋体" w:hAnsi="宋体" w:cs="宋体"/>
          <w:sz w:val="22"/>
          <w:szCs w:val="22"/>
        </w:rPr>
      </w:pPr>
      <w:r>
        <w:rPr>
          <w:rFonts w:hint="eastAsia" w:ascii="宋体" w:hAnsi="宋体" w:cs="宋体"/>
          <w:sz w:val="22"/>
          <w:szCs w:val="22"/>
        </w:rPr>
        <w:t>致：</w:t>
      </w:r>
      <w:r>
        <w:rPr>
          <w:rFonts w:hint="eastAsia" w:ascii="宋体" w:hAnsi="宋体" w:cs="宋体"/>
          <w:sz w:val="22"/>
          <w:szCs w:val="22"/>
          <w:u w:val="single"/>
        </w:rPr>
        <w:t xml:space="preserve">深圳市第一职业技术学校 </w:t>
      </w:r>
    </w:p>
    <w:p>
      <w:pPr>
        <w:numPr>
          <w:ilvl w:val="0"/>
          <w:numId w:val="3"/>
        </w:numPr>
        <w:spacing w:after="156" w:afterLines="50"/>
        <w:ind w:firstLine="440" w:firstLineChars="200"/>
        <w:rPr>
          <w:rFonts w:ascii="宋体" w:hAnsi="宋体" w:cs="宋体"/>
          <w:sz w:val="22"/>
          <w:szCs w:val="22"/>
        </w:rPr>
      </w:pPr>
      <w:r>
        <w:rPr>
          <w:rFonts w:hint="eastAsia" w:ascii="宋体" w:hAnsi="宋体" w:cs="宋体"/>
          <w:sz w:val="22"/>
          <w:szCs w:val="22"/>
        </w:rPr>
        <w:t>根据已收到贵方的</w:t>
      </w:r>
      <w:r>
        <w:rPr>
          <w:rFonts w:hint="eastAsia" w:ascii="宋体" w:hAnsi="宋体" w:cs="宋体"/>
          <w:sz w:val="22"/>
          <w:szCs w:val="22"/>
          <w:u w:val="single"/>
        </w:rPr>
        <w:t xml:space="preserve">                </w:t>
      </w:r>
      <w:r>
        <w:rPr>
          <w:rFonts w:hint="eastAsia" w:ascii="宋体" w:hAnsi="宋体" w:cs="宋体"/>
          <w:sz w:val="22"/>
          <w:szCs w:val="22"/>
        </w:rPr>
        <w:t>的项目的招标文件，遵照《深圳经济特区政府采购条例》和《深圳网上政府采购管理暂行办法》等有关规定，我单位经研究上述招标文件的专用条款及通用条款后，</w:t>
      </w:r>
      <w:r>
        <w:rPr>
          <w:rFonts w:hint="eastAsia" w:ascii="宋体" w:hAnsi="宋体" w:cs="宋体"/>
          <w:szCs w:val="21"/>
        </w:rPr>
        <w:t>我方愿以《开标一览表》中填写的投标报价并</w:t>
      </w:r>
      <w:r>
        <w:rPr>
          <w:rFonts w:hint="eastAsia" w:ascii="宋体" w:hAnsi="宋体" w:cs="宋体"/>
          <w:color w:val="FF0000"/>
          <w:szCs w:val="21"/>
        </w:rPr>
        <w:t>按招标文件要求</w:t>
      </w:r>
      <w:r>
        <w:rPr>
          <w:rFonts w:hint="eastAsia" w:ascii="宋体" w:hAnsi="宋体" w:cs="宋体"/>
          <w:szCs w:val="21"/>
        </w:rPr>
        <w:t>承包上述项目并修补其任何缺陷</w:t>
      </w:r>
      <w:r>
        <w:rPr>
          <w:rFonts w:hint="eastAsia" w:ascii="宋体" w:hAnsi="宋体" w:cs="宋体"/>
          <w:sz w:val="22"/>
          <w:szCs w:val="22"/>
        </w:rPr>
        <w:t>。</w:t>
      </w:r>
    </w:p>
    <w:p>
      <w:pPr>
        <w:spacing w:after="156" w:afterLines="50"/>
        <w:ind w:firstLine="440" w:firstLineChars="200"/>
        <w:rPr>
          <w:rFonts w:ascii="宋体" w:hAnsi="宋体" w:cs="宋体"/>
          <w:sz w:val="22"/>
          <w:szCs w:val="22"/>
        </w:rPr>
      </w:pPr>
      <w:r>
        <w:rPr>
          <w:rFonts w:hint="eastAsia" w:ascii="宋体" w:hAnsi="宋体" w:cs="宋体"/>
          <w:sz w:val="22"/>
          <w:szCs w:val="22"/>
        </w:rPr>
        <w:t>2、我方已认真核实了投标文件的全部资料，所有资料均为真实资料。我方对投标文件中全部投标资料的真实性负责，如被证实我方的投标文件中存在虚假资料的，则视为我方隐瞒真实情况、提供虚假资料，我方愿意接受主管部门作出的行政处罚。</w:t>
      </w:r>
    </w:p>
    <w:p>
      <w:pPr>
        <w:spacing w:after="156" w:afterLines="50"/>
        <w:ind w:firstLine="440" w:firstLineChars="200"/>
        <w:rPr>
          <w:rFonts w:ascii="宋体" w:hAnsi="宋体" w:cs="宋体"/>
          <w:sz w:val="22"/>
          <w:szCs w:val="22"/>
        </w:rPr>
      </w:pPr>
      <w:r>
        <w:rPr>
          <w:rFonts w:hint="eastAsia" w:ascii="宋体" w:hAnsi="宋体" w:cs="宋体"/>
          <w:sz w:val="22"/>
          <w:szCs w:val="22"/>
        </w:rPr>
        <w:t>3、在本项目投标过程中不弄虚作假，不隐瞒真实情况，不围标串标，不恶意质疑投诉。我公司已清楚违反上述要求的后果。</w:t>
      </w:r>
    </w:p>
    <w:p>
      <w:pPr>
        <w:spacing w:after="156" w:afterLines="50"/>
        <w:ind w:firstLine="440" w:firstLineChars="200"/>
        <w:rPr>
          <w:rFonts w:ascii="宋体" w:hAnsi="宋体" w:cs="宋体"/>
          <w:sz w:val="22"/>
          <w:szCs w:val="22"/>
        </w:rPr>
      </w:pPr>
      <w:r>
        <w:rPr>
          <w:rFonts w:hint="eastAsia" w:ascii="宋体" w:hAnsi="宋体" w:cs="宋体"/>
          <w:sz w:val="22"/>
          <w:szCs w:val="22"/>
        </w:rPr>
        <w:t>4、在本项目招标过程中，评标委员会若对投标人进行现场勘察或实地考察或检验有关证明材料的原件，我公司将随时做好接受检查的准备。</w:t>
      </w:r>
    </w:p>
    <w:p>
      <w:pPr>
        <w:spacing w:after="156" w:afterLines="50"/>
        <w:ind w:firstLine="440" w:firstLineChars="200"/>
        <w:rPr>
          <w:rFonts w:ascii="宋体" w:hAnsi="宋体" w:cs="宋体"/>
          <w:sz w:val="22"/>
          <w:szCs w:val="22"/>
        </w:rPr>
      </w:pPr>
      <w:r>
        <w:rPr>
          <w:rFonts w:hint="eastAsia" w:ascii="宋体" w:hAnsi="宋体" w:cs="宋体"/>
          <w:sz w:val="22"/>
          <w:szCs w:val="22"/>
        </w:rPr>
        <w:t>5、我方承诺所投标（响应）的货物、工程或服务，不存在侵犯知识产权的情况；已知悉并同意中标（成交）结果信息公示（公开）的内容。</w:t>
      </w:r>
    </w:p>
    <w:p>
      <w:pPr>
        <w:spacing w:after="156" w:afterLines="50"/>
        <w:ind w:firstLine="411" w:firstLineChars="196"/>
        <w:rPr>
          <w:rFonts w:ascii="宋体" w:hAnsi="宋体" w:cs="宋体"/>
          <w:szCs w:val="21"/>
        </w:rPr>
      </w:pP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投标人：                       单位地址：               </w:t>
      </w: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法定代表人或其委托代理人：                   </w:t>
      </w: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邮政编码：            电话：            传真：            </w:t>
      </w: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日期：       年     月    日                                </w:t>
      </w:r>
    </w:p>
    <w:p>
      <w:pPr>
        <w:spacing w:after="156" w:afterLines="50"/>
        <w:ind w:firstLine="1968" w:firstLineChars="700"/>
        <w:rPr>
          <w:rFonts w:ascii="宋体" w:hAnsi="宋体" w:cs="宋体"/>
          <w:b/>
          <w:bCs/>
          <w:sz w:val="28"/>
          <w:szCs w:val="28"/>
        </w:rPr>
      </w:pPr>
    </w:p>
    <w:p>
      <w:pPr>
        <w:spacing w:after="156" w:afterLines="50"/>
        <w:ind w:firstLine="1968" w:firstLineChars="700"/>
        <w:rPr>
          <w:rFonts w:ascii="宋体" w:hAnsi="宋体" w:cs="宋体"/>
          <w:b/>
          <w:bCs/>
          <w:sz w:val="28"/>
          <w:szCs w:val="28"/>
        </w:rPr>
      </w:pPr>
    </w:p>
    <w:p>
      <w:pPr>
        <w:spacing w:after="156" w:afterLines="50"/>
        <w:ind w:firstLine="1968" w:firstLineChars="700"/>
        <w:rPr>
          <w:rFonts w:ascii="宋体" w:hAnsi="宋体" w:cs="宋体"/>
          <w:sz w:val="28"/>
          <w:szCs w:val="28"/>
        </w:rPr>
      </w:pPr>
      <w:r>
        <w:rPr>
          <w:rFonts w:hint="eastAsia" w:ascii="宋体" w:hAnsi="宋体" w:cs="宋体"/>
          <w:b/>
          <w:bCs/>
          <w:sz w:val="28"/>
          <w:szCs w:val="28"/>
        </w:rPr>
        <w:t>（二）政府采购投标及履约承诺函</w:t>
      </w:r>
    </w:p>
    <w:p>
      <w:pPr>
        <w:spacing w:after="156" w:afterLines="50"/>
        <w:ind w:firstLine="440" w:firstLineChars="200"/>
        <w:rPr>
          <w:rFonts w:ascii="宋体" w:hAnsi="宋体" w:cs="宋体"/>
          <w:sz w:val="22"/>
          <w:szCs w:val="22"/>
        </w:rPr>
      </w:pPr>
    </w:p>
    <w:p>
      <w:pPr>
        <w:spacing w:after="156" w:afterLines="50"/>
        <w:ind w:firstLine="440" w:firstLineChars="200"/>
        <w:rPr>
          <w:rFonts w:ascii="宋体" w:hAnsi="宋体" w:cs="宋体"/>
          <w:sz w:val="22"/>
          <w:szCs w:val="22"/>
        </w:rPr>
      </w:pPr>
      <w:r>
        <w:rPr>
          <w:rFonts w:hint="eastAsia" w:ascii="宋体" w:hAnsi="宋体" w:cs="宋体"/>
          <w:sz w:val="22"/>
          <w:szCs w:val="22"/>
        </w:rPr>
        <w:t>致：深圳市第一职业技术学校</w:t>
      </w:r>
    </w:p>
    <w:p>
      <w:pPr>
        <w:spacing w:after="156" w:afterLines="50"/>
        <w:ind w:firstLine="440" w:firstLineChars="200"/>
        <w:rPr>
          <w:rFonts w:ascii="宋体" w:hAnsi="宋体" w:cs="宋体"/>
          <w:sz w:val="22"/>
          <w:szCs w:val="22"/>
        </w:rPr>
      </w:pPr>
      <w:r>
        <w:rPr>
          <w:rFonts w:hint="eastAsia" w:ascii="宋体" w:hAnsi="宋体" w:cs="宋体"/>
          <w:sz w:val="22"/>
          <w:szCs w:val="22"/>
        </w:rPr>
        <w:t>我单位承诺：</w:t>
      </w:r>
    </w:p>
    <w:p>
      <w:pPr>
        <w:spacing w:after="156" w:afterLines="50"/>
        <w:ind w:firstLine="440" w:firstLineChars="200"/>
        <w:rPr>
          <w:rFonts w:ascii="宋体" w:hAnsi="宋体" w:cs="宋体"/>
          <w:sz w:val="22"/>
          <w:szCs w:val="22"/>
        </w:rPr>
      </w:pPr>
      <w:r>
        <w:rPr>
          <w:rFonts w:hint="eastAsia" w:ascii="宋体" w:hAnsi="宋体" w:cs="宋体"/>
          <w:sz w:val="22"/>
          <w:szCs w:val="22"/>
        </w:rPr>
        <w:t>1.我单位参与本项目所投标（响应）的货物、工程或服务，不存在侵犯知识产权的情况；已知悉并同意中标（成交）结果信息公示（公开）的内容。</w:t>
      </w:r>
    </w:p>
    <w:p>
      <w:pPr>
        <w:spacing w:after="156" w:afterLines="50"/>
        <w:ind w:firstLine="440" w:firstLineChars="200"/>
        <w:rPr>
          <w:rFonts w:ascii="宋体" w:hAnsi="宋体" w:cs="宋体"/>
          <w:sz w:val="22"/>
          <w:szCs w:val="22"/>
        </w:rPr>
      </w:pPr>
      <w:r>
        <w:rPr>
          <w:rFonts w:hint="eastAsia" w:ascii="宋体" w:hAnsi="宋体" w:cs="宋体"/>
          <w:sz w:val="22"/>
          <w:szCs w:val="22"/>
        </w:rPr>
        <w:t>2.我单位参与本项目投标前三年内，在经营活动中没有重大违法记录。</w:t>
      </w:r>
    </w:p>
    <w:p>
      <w:pPr>
        <w:spacing w:after="156" w:afterLines="50"/>
        <w:ind w:firstLine="440" w:firstLineChars="200"/>
        <w:rPr>
          <w:rFonts w:ascii="宋体" w:hAnsi="宋体" w:cs="宋体"/>
          <w:sz w:val="22"/>
          <w:szCs w:val="22"/>
        </w:rPr>
      </w:pPr>
      <w:r>
        <w:rPr>
          <w:rFonts w:hint="eastAsia" w:ascii="宋体" w:hAnsi="宋体" w:cs="宋体"/>
          <w:sz w:val="22"/>
          <w:szCs w:val="22"/>
        </w:rPr>
        <w:t>3.我单位参与本项目政府采购活动时不存在被有关部门禁止参与政府采购活动且在有效期内的情况。</w:t>
      </w:r>
    </w:p>
    <w:p>
      <w:pPr>
        <w:spacing w:after="156" w:afterLines="50"/>
        <w:ind w:firstLine="440" w:firstLineChars="200"/>
        <w:rPr>
          <w:rFonts w:ascii="宋体" w:hAnsi="宋体" w:cs="宋体"/>
          <w:sz w:val="22"/>
          <w:szCs w:val="22"/>
        </w:rPr>
      </w:pPr>
      <w:r>
        <w:rPr>
          <w:rFonts w:hint="eastAsia" w:ascii="宋体" w:hAnsi="宋体" w:cs="宋体"/>
          <w:sz w:val="22"/>
          <w:szCs w:val="22"/>
        </w:rPr>
        <w:t>4.我单位具备《中华人民共和国政府采购法》第二十二条第一款规定的六项条件。</w:t>
      </w:r>
    </w:p>
    <w:p>
      <w:pPr>
        <w:spacing w:after="156" w:afterLines="50"/>
        <w:ind w:firstLine="440" w:firstLineChars="200"/>
        <w:rPr>
          <w:rFonts w:ascii="宋体" w:hAnsi="宋体" w:cs="宋体"/>
          <w:sz w:val="22"/>
          <w:szCs w:val="22"/>
        </w:rPr>
      </w:pPr>
      <w:r>
        <w:rPr>
          <w:rFonts w:hint="eastAsia" w:ascii="宋体" w:hAnsi="宋体" w:cs="宋体"/>
          <w:sz w:val="22"/>
          <w:szCs w:val="22"/>
        </w:rPr>
        <w:t>5.我单位未被列入失信被执行人、重大税收违法案件当事人名单、政府采购严重违法失信行为记录名单。</w:t>
      </w:r>
    </w:p>
    <w:p>
      <w:pPr>
        <w:spacing w:after="156" w:afterLines="50"/>
        <w:ind w:firstLine="440" w:firstLineChars="200"/>
        <w:rPr>
          <w:rFonts w:ascii="宋体" w:hAnsi="宋体" w:cs="宋体"/>
          <w:sz w:val="22"/>
          <w:szCs w:val="22"/>
        </w:rPr>
      </w:pPr>
      <w:r>
        <w:rPr>
          <w:rFonts w:hint="eastAsia" w:ascii="宋体" w:hAnsi="宋体" w:cs="宋体"/>
          <w:sz w:val="22"/>
          <w:szCs w:val="22"/>
        </w:rPr>
        <w:t>6.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p>
    <w:p>
      <w:pPr>
        <w:spacing w:after="156" w:afterLines="50"/>
        <w:ind w:firstLine="440" w:firstLineChars="200"/>
        <w:rPr>
          <w:rFonts w:ascii="宋体" w:hAnsi="宋体" w:cs="宋体"/>
          <w:sz w:val="22"/>
          <w:szCs w:val="22"/>
        </w:rPr>
      </w:pPr>
      <w:r>
        <w:rPr>
          <w:rFonts w:hint="eastAsia" w:ascii="宋体" w:hAnsi="宋体" w:cs="宋体"/>
          <w:sz w:val="22"/>
          <w:szCs w:val="22"/>
        </w:rPr>
        <w:t>7.我单位如果中标，做到守信，不偷工减料，依照本项目招标文件需求内容、签署的采购合同及本单位在投标中所作的一切承诺履约。我单位对本项目的报价负责，中标后将严格按照本项目招标文件需求、签署的采购合同及我单位在投标中所作的全部承诺履行。</w:t>
      </w:r>
    </w:p>
    <w:p>
      <w:pPr>
        <w:spacing w:after="156" w:afterLines="50"/>
        <w:ind w:firstLine="440" w:firstLineChars="200"/>
        <w:rPr>
          <w:rFonts w:ascii="宋体" w:hAnsi="宋体" w:cs="宋体"/>
          <w:sz w:val="22"/>
          <w:szCs w:val="22"/>
        </w:rPr>
      </w:pPr>
      <w:r>
        <w:rPr>
          <w:rFonts w:hint="eastAsia" w:ascii="宋体" w:hAnsi="宋体" w:cs="宋体"/>
          <w:sz w:val="22"/>
          <w:szCs w:val="22"/>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pPr>
        <w:spacing w:after="156" w:afterLines="50"/>
        <w:ind w:firstLine="440" w:firstLineChars="200"/>
        <w:rPr>
          <w:rFonts w:ascii="宋体" w:hAnsi="宋体" w:cs="宋体"/>
          <w:sz w:val="22"/>
          <w:szCs w:val="22"/>
        </w:rPr>
      </w:pPr>
      <w:r>
        <w:rPr>
          <w:rFonts w:hint="eastAsia" w:ascii="宋体" w:hAnsi="宋体" w:cs="宋体"/>
          <w:sz w:val="22"/>
          <w:szCs w:val="22"/>
        </w:rPr>
        <w:t>8.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pPr>
        <w:spacing w:after="156" w:afterLines="50"/>
        <w:ind w:firstLine="440" w:firstLineChars="200"/>
        <w:rPr>
          <w:rFonts w:ascii="宋体" w:hAnsi="宋体" w:cs="宋体"/>
          <w:sz w:val="22"/>
          <w:szCs w:val="22"/>
        </w:rPr>
      </w:pPr>
      <w:r>
        <w:rPr>
          <w:rFonts w:hint="eastAsia" w:ascii="宋体" w:hAnsi="宋体" w:cs="宋体"/>
          <w:sz w:val="22"/>
          <w:szCs w:val="22"/>
        </w:rPr>
        <w:t>9.我单位承诺中标后项目不转包，未经采购人同意不进行分包。</w:t>
      </w:r>
    </w:p>
    <w:p>
      <w:pPr>
        <w:spacing w:after="156" w:afterLines="50"/>
        <w:ind w:firstLine="440" w:firstLineChars="200"/>
        <w:rPr>
          <w:rFonts w:ascii="宋体" w:hAnsi="宋体" w:cs="宋体"/>
          <w:sz w:val="22"/>
          <w:szCs w:val="22"/>
        </w:rPr>
      </w:pPr>
      <w:r>
        <w:rPr>
          <w:rFonts w:hint="eastAsia" w:ascii="宋体" w:hAnsi="宋体" w:cs="宋体"/>
          <w:sz w:val="22"/>
          <w:szCs w:val="22"/>
        </w:rPr>
        <w:t>10.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pPr>
        <w:spacing w:after="156" w:afterLines="50"/>
        <w:ind w:firstLine="440" w:firstLineChars="200"/>
        <w:rPr>
          <w:rFonts w:ascii="宋体" w:hAnsi="宋体" w:cs="宋体"/>
          <w:sz w:val="22"/>
          <w:szCs w:val="22"/>
        </w:rPr>
      </w:pPr>
      <w:r>
        <w:rPr>
          <w:rFonts w:hint="eastAsia" w:ascii="宋体" w:hAnsi="宋体" w:cs="宋体"/>
          <w:sz w:val="22"/>
          <w:szCs w:val="22"/>
        </w:rPr>
        <w:t>11.我单位保证，若所投货物涉及《财政部生态环境部关于印发节能产品政府采购品目清单的通知》（财库〔2019〕19号）列明的政府采购强制产品，则所投该产品符合节能产品的认证要求。</w:t>
      </w:r>
    </w:p>
    <w:p>
      <w:pPr>
        <w:spacing w:after="156" w:afterLines="50"/>
        <w:ind w:firstLine="440" w:firstLineChars="200"/>
        <w:rPr>
          <w:rFonts w:ascii="宋体" w:hAnsi="宋体" w:cs="宋体"/>
          <w:sz w:val="22"/>
          <w:szCs w:val="22"/>
        </w:rPr>
      </w:pPr>
      <w:r>
        <w:rPr>
          <w:rFonts w:hint="eastAsia" w:ascii="宋体" w:hAnsi="宋体" w:cs="宋体"/>
          <w:sz w:val="22"/>
          <w:szCs w:val="22"/>
        </w:rPr>
        <w:t>12. 我单位保证，不存在“单位负责人为同一人或者存在直接控股、管理关系的不同供应商，不得参加同一合同项下的政府采购活动；为采购项目提供整体设计、规范编制或者项目管理、监理、检测等服务的供应商，不得再参加该采购项目的其他采购活动”的情形。</w:t>
      </w:r>
    </w:p>
    <w:p>
      <w:pPr>
        <w:spacing w:after="156" w:afterLines="50"/>
        <w:ind w:firstLine="440" w:firstLineChars="200"/>
        <w:rPr>
          <w:rFonts w:ascii="宋体" w:hAnsi="宋体" w:cs="宋体"/>
          <w:sz w:val="22"/>
          <w:szCs w:val="22"/>
        </w:rPr>
      </w:pPr>
      <w:r>
        <w:rPr>
          <w:rFonts w:hint="eastAsia" w:ascii="宋体" w:hAnsi="宋体" w:cs="宋体"/>
          <w:sz w:val="22"/>
          <w:szCs w:val="22"/>
        </w:rPr>
        <w:t>13.我单位保证，若所投产品列入强制性产品认证目录的，则所投该产品须获得强制性产品认证证书（即CCC认证）；其中适用自我声明评价方式的产品，则所投该产品须具有“强制性认证产品符合性自我声明”；若所投产品列入工业产品生产许可证管理的产品目录的，则所投该产品生产者（制造商）须获得《全国工业产品生产许可证》。</w:t>
      </w:r>
    </w:p>
    <w:p>
      <w:pPr>
        <w:spacing w:after="156" w:afterLines="50"/>
        <w:ind w:firstLine="440" w:firstLineChars="200"/>
        <w:rPr>
          <w:rFonts w:ascii="宋体" w:hAnsi="宋体" w:cs="宋体"/>
          <w:sz w:val="22"/>
          <w:szCs w:val="22"/>
        </w:rPr>
      </w:pPr>
      <w:r>
        <w:rPr>
          <w:rFonts w:hint="eastAsia" w:ascii="宋体" w:hAnsi="宋体" w:cs="宋体"/>
          <w:sz w:val="22"/>
          <w:szCs w:val="22"/>
        </w:rPr>
        <w:t>以上承诺，如有违反，愿依照国家相关法律法规处理，并承担由此给采购人带来的损失。</w:t>
      </w:r>
    </w:p>
    <w:p>
      <w:pPr>
        <w:spacing w:after="156" w:afterLines="50"/>
        <w:ind w:firstLine="440" w:firstLineChars="200"/>
        <w:rPr>
          <w:rFonts w:ascii="宋体" w:hAnsi="宋体" w:cs="宋体"/>
          <w:sz w:val="22"/>
          <w:szCs w:val="22"/>
        </w:rPr>
      </w:pP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                                           投标人：</w:t>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ab/>
      </w:r>
    </w:p>
    <w:p>
      <w:pPr>
        <w:spacing w:after="156" w:afterLines="50"/>
        <w:ind w:firstLine="440" w:firstLineChars="200"/>
        <w:rPr>
          <w:rFonts w:ascii="宋体" w:hAnsi="宋体" w:cs="宋体"/>
          <w:sz w:val="22"/>
          <w:szCs w:val="22"/>
        </w:rPr>
      </w:pPr>
      <w:r>
        <w:rPr>
          <w:rFonts w:hint="eastAsia" w:ascii="宋体" w:hAnsi="宋体" w:cs="宋体"/>
          <w:sz w:val="22"/>
          <w:szCs w:val="22"/>
        </w:rPr>
        <w:t xml:space="preserve">                                         日期：</w:t>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年</w:t>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月</w:t>
      </w:r>
      <w:r>
        <w:rPr>
          <w:rFonts w:hint="eastAsia" w:ascii="宋体" w:hAnsi="宋体" w:cs="宋体"/>
          <w:sz w:val="22"/>
          <w:szCs w:val="22"/>
        </w:rPr>
        <w:tab/>
      </w:r>
      <w:r>
        <w:rPr>
          <w:rFonts w:hint="eastAsia" w:ascii="宋体" w:hAnsi="宋体" w:cs="宋体"/>
          <w:sz w:val="22"/>
          <w:szCs w:val="22"/>
        </w:rPr>
        <w:tab/>
      </w:r>
      <w:r>
        <w:rPr>
          <w:rFonts w:hint="eastAsia" w:ascii="宋体" w:hAnsi="宋体" w:cs="宋体"/>
          <w:sz w:val="22"/>
          <w:szCs w:val="22"/>
        </w:rPr>
        <w:t>日</w:t>
      </w:r>
    </w:p>
    <w:p>
      <w:pPr>
        <w:spacing w:after="156" w:afterLines="50"/>
        <w:ind w:firstLine="440" w:firstLineChars="200"/>
        <w:rPr>
          <w:rFonts w:ascii="宋体" w:hAnsi="宋体" w:cs="宋体"/>
          <w:sz w:val="22"/>
          <w:szCs w:val="22"/>
        </w:rPr>
      </w:pP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五、投标人情况介绍</w:t>
      </w:r>
    </w:p>
    <w:p>
      <w:pPr>
        <w:spacing w:after="156" w:afterLines="50"/>
        <w:rPr>
          <w:rFonts w:ascii="宋体" w:hAnsi="宋体" w:cs="宋体"/>
          <w:b/>
          <w:bCs/>
          <w:sz w:val="24"/>
        </w:rPr>
      </w:pPr>
      <w:r>
        <w:rPr>
          <w:rFonts w:hint="eastAsia" w:ascii="宋体" w:hAnsi="宋体" w:cs="宋体"/>
          <w:b/>
          <w:bCs/>
          <w:sz w:val="24"/>
        </w:rPr>
        <w:t>（一）投标人资格要求的证明文件</w:t>
      </w:r>
    </w:p>
    <w:p>
      <w:pPr>
        <w:spacing w:after="156" w:afterLines="50"/>
        <w:ind w:firstLine="440" w:firstLineChars="200"/>
        <w:rPr>
          <w:rFonts w:ascii="宋体" w:hAnsi="宋体" w:cs="宋体"/>
          <w:sz w:val="22"/>
          <w:szCs w:val="22"/>
        </w:rPr>
      </w:pPr>
      <w:r>
        <w:rPr>
          <w:rFonts w:hint="eastAsia" w:ascii="宋体" w:hAnsi="宋体" w:cs="宋体"/>
          <w:sz w:val="22"/>
          <w:szCs w:val="22"/>
        </w:rPr>
        <w:t>（1）营业执照（或单位法人登记证等）复印件；</w:t>
      </w:r>
    </w:p>
    <w:p>
      <w:pPr>
        <w:spacing w:after="156" w:afterLines="50"/>
        <w:ind w:firstLine="440" w:firstLineChars="200"/>
        <w:rPr>
          <w:rFonts w:ascii="宋体" w:hAnsi="宋体" w:cs="宋体"/>
          <w:sz w:val="22"/>
          <w:szCs w:val="22"/>
        </w:rPr>
      </w:pPr>
      <w:r>
        <w:rPr>
          <w:rFonts w:hint="eastAsia" w:ascii="宋体" w:hAnsi="宋体" w:cs="宋体"/>
          <w:sz w:val="22"/>
          <w:szCs w:val="22"/>
        </w:rPr>
        <w:t>（2）具有相关经营范围并合法经营的证明文件</w:t>
      </w:r>
    </w:p>
    <w:p>
      <w:pPr>
        <w:spacing w:after="156" w:afterLines="50"/>
        <w:ind w:firstLine="440" w:firstLineChars="200"/>
        <w:rPr>
          <w:rFonts w:ascii="宋体" w:hAnsi="宋体" w:cs="宋体"/>
          <w:sz w:val="22"/>
          <w:szCs w:val="22"/>
        </w:rPr>
      </w:pPr>
      <w:r>
        <w:rPr>
          <w:rFonts w:hint="eastAsia" w:ascii="宋体" w:hAnsi="宋体" w:cs="宋体"/>
          <w:sz w:val="22"/>
          <w:szCs w:val="22"/>
        </w:rPr>
        <w:t>（提供深圳信用网https://www.szcredit.com.cn/查询原件并加盖公章，或信用中国查询证明文件并加盖公章和市场监督管理局关于经营范围的截图。）</w:t>
      </w:r>
    </w:p>
    <w:p>
      <w:pPr>
        <w:outlineLvl w:val="3"/>
        <w:rPr>
          <w:rFonts w:ascii="宋体" w:hAnsi="宋体" w:cs="宋体"/>
          <w:b/>
          <w:bCs/>
          <w:sz w:val="24"/>
        </w:rPr>
      </w:pPr>
      <w:r>
        <w:rPr>
          <w:rFonts w:hint="eastAsia" w:ascii="宋体" w:hAnsi="宋体" w:cs="宋体"/>
          <w:b/>
          <w:bCs/>
          <w:sz w:val="24"/>
        </w:rPr>
        <w:t>（二）近三年同类业绩</w:t>
      </w:r>
    </w:p>
    <w:tbl>
      <w:tblPr>
        <w:tblStyle w:val="14"/>
        <w:tblW w:w="9039"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820"/>
        <w:gridCol w:w="1548"/>
        <w:gridCol w:w="1464"/>
        <w:gridCol w:w="1263"/>
        <w:gridCol w:w="141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039" w:type="dxa"/>
            <w:gridSpan w:val="6"/>
            <w:vAlign w:val="center"/>
          </w:tcPr>
          <w:p>
            <w:pP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r>
              <w:rPr>
                <w:rFonts w:hint="eastAsia" w:ascii="宋体" w:hAnsi="宋体" w:cs="宋体"/>
                <w:szCs w:val="21"/>
              </w:rPr>
              <w:t>采购人</w:t>
            </w:r>
          </w:p>
        </w:tc>
        <w:tc>
          <w:tcPr>
            <w:tcW w:w="1820" w:type="dxa"/>
            <w:vAlign w:val="center"/>
          </w:tcPr>
          <w:p>
            <w:pPr>
              <w:rPr>
                <w:rFonts w:ascii="宋体" w:hAnsi="宋体" w:cs="宋体"/>
                <w:szCs w:val="21"/>
              </w:rPr>
            </w:pPr>
            <w:r>
              <w:rPr>
                <w:rFonts w:hint="eastAsia" w:ascii="宋体" w:hAnsi="宋体" w:cs="宋体"/>
                <w:szCs w:val="21"/>
              </w:rPr>
              <w:t>项目名称</w:t>
            </w:r>
          </w:p>
        </w:tc>
        <w:tc>
          <w:tcPr>
            <w:tcW w:w="1548" w:type="dxa"/>
            <w:vAlign w:val="center"/>
          </w:tcPr>
          <w:p>
            <w:pPr>
              <w:rPr>
                <w:rFonts w:ascii="宋体" w:hAnsi="宋体" w:cs="宋体"/>
                <w:szCs w:val="21"/>
              </w:rPr>
            </w:pPr>
            <w:r>
              <w:rPr>
                <w:rFonts w:hint="eastAsia" w:ascii="宋体" w:hAnsi="宋体" w:cs="宋体"/>
                <w:szCs w:val="21"/>
              </w:rPr>
              <w:t>项目规模（金额）</w:t>
            </w:r>
          </w:p>
        </w:tc>
        <w:tc>
          <w:tcPr>
            <w:tcW w:w="1464" w:type="dxa"/>
            <w:vAlign w:val="center"/>
          </w:tcPr>
          <w:p>
            <w:pPr>
              <w:rPr>
                <w:rFonts w:ascii="宋体" w:hAnsi="宋体" w:cs="宋体"/>
                <w:szCs w:val="21"/>
              </w:rPr>
            </w:pPr>
            <w:r>
              <w:rPr>
                <w:rFonts w:hint="eastAsia" w:ascii="宋体" w:hAnsi="宋体" w:cs="宋体"/>
                <w:szCs w:val="21"/>
              </w:rPr>
              <w:t>合同签订日期</w:t>
            </w:r>
          </w:p>
        </w:tc>
        <w:tc>
          <w:tcPr>
            <w:tcW w:w="1263" w:type="dxa"/>
            <w:vAlign w:val="center"/>
          </w:tcPr>
          <w:p>
            <w:pPr>
              <w:rPr>
                <w:rFonts w:ascii="宋体" w:hAnsi="宋体" w:cs="宋体"/>
                <w:szCs w:val="21"/>
              </w:rPr>
            </w:pPr>
            <w:r>
              <w:rPr>
                <w:rFonts w:hint="eastAsia" w:ascii="宋体" w:hAnsi="宋体" w:cs="宋体"/>
                <w:szCs w:val="21"/>
              </w:rPr>
              <w:t>履约验收时间</w:t>
            </w:r>
          </w:p>
        </w:tc>
        <w:tc>
          <w:tcPr>
            <w:tcW w:w="1418" w:type="dxa"/>
            <w:vAlign w:val="center"/>
          </w:tcPr>
          <w:p>
            <w:pPr>
              <w:rPr>
                <w:rFonts w:ascii="宋体" w:hAnsi="宋体" w:cs="宋体"/>
                <w:szCs w:val="21"/>
              </w:rPr>
            </w:pPr>
            <w:r>
              <w:rPr>
                <w:rFonts w:hint="eastAsia" w:ascii="宋体" w:hAnsi="宋体" w:cs="宋体"/>
                <w:szCs w:val="21"/>
              </w:rPr>
              <w:t>完成质量情况（以履约验收报告为准）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p>
        </w:tc>
        <w:tc>
          <w:tcPr>
            <w:tcW w:w="1820" w:type="dxa"/>
            <w:vAlign w:val="center"/>
          </w:tcPr>
          <w:p>
            <w:pPr>
              <w:rPr>
                <w:rFonts w:ascii="宋体" w:hAnsi="宋体" w:cs="宋体"/>
                <w:szCs w:val="21"/>
              </w:rPr>
            </w:pPr>
          </w:p>
        </w:tc>
        <w:tc>
          <w:tcPr>
            <w:tcW w:w="1548" w:type="dxa"/>
            <w:vAlign w:val="center"/>
          </w:tcPr>
          <w:p>
            <w:pPr>
              <w:rPr>
                <w:rFonts w:ascii="宋体" w:hAnsi="宋体" w:cs="宋体"/>
                <w:szCs w:val="21"/>
              </w:rPr>
            </w:pPr>
          </w:p>
        </w:tc>
        <w:tc>
          <w:tcPr>
            <w:tcW w:w="1464" w:type="dxa"/>
            <w:vAlign w:val="center"/>
          </w:tcPr>
          <w:p>
            <w:pPr>
              <w:rPr>
                <w:rFonts w:ascii="宋体" w:hAnsi="宋体" w:cs="宋体"/>
                <w:szCs w:val="21"/>
              </w:rPr>
            </w:pPr>
          </w:p>
        </w:tc>
        <w:tc>
          <w:tcPr>
            <w:tcW w:w="1263" w:type="dxa"/>
            <w:vAlign w:val="center"/>
          </w:tcPr>
          <w:p>
            <w:pPr>
              <w:rPr>
                <w:rFonts w:ascii="宋体" w:hAnsi="宋体" w:cs="宋体"/>
                <w:szCs w:val="21"/>
              </w:rPr>
            </w:pPr>
          </w:p>
        </w:tc>
        <w:tc>
          <w:tcPr>
            <w:tcW w:w="1418" w:type="dxa"/>
            <w:vAlign w:val="center"/>
          </w:tcPr>
          <w:p>
            <w:pP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p>
        </w:tc>
        <w:tc>
          <w:tcPr>
            <w:tcW w:w="1820" w:type="dxa"/>
            <w:vAlign w:val="center"/>
          </w:tcPr>
          <w:p>
            <w:pPr>
              <w:rPr>
                <w:rFonts w:ascii="宋体" w:hAnsi="宋体" w:cs="宋体"/>
                <w:szCs w:val="21"/>
              </w:rPr>
            </w:pPr>
          </w:p>
        </w:tc>
        <w:tc>
          <w:tcPr>
            <w:tcW w:w="1548" w:type="dxa"/>
            <w:vAlign w:val="center"/>
          </w:tcPr>
          <w:p>
            <w:pPr>
              <w:rPr>
                <w:rFonts w:ascii="宋体" w:hAnsi="宋体" w:cs="宋体"/>
                <w:szCs w:val="21"/>
              </w:rPr>
            </w:pPr>
          </w:p>
        </w:tc>
        <w:tc>
          <w:tcPr>
            <w:tcW w:w="1464" w:type="dxa"/>
            <w:vAlign w:val="center"/>
          </w:tcPr>
          <w:p>
            <w:pPr>
              <w:rPr>
                <w:rFonts w:ascii="宋体" w:hAnsi="宋体" w:cs="宋体"/>
                <w:szCs w:val="21"/>
              </w:rPr>
            </w:pPr>
          </w:p>
        </w:tc>
        <w:tc>
          <w:tcPr>
            <w:tcW w:w="1263" w:type="dxa"/>
            <w:vAlign w:val="center"/>
          </w:tcPr>
          <w:p>
            <w:pPr>
              <w:rPr>
                <w:rFonts w:ascii="宋体" w:hAnsi="宋体" w:cs="宋体"/>
                <w:szCs w:val="21"/>
              </w:rPr>
            </w:pPr>
          </w:p>
        </w:tc>
        <w:tc>
          <w:tcPr>
            <w:tcW w:w="1418" w:type="dxa"/>
            <w:vAlign w:val="center"/>
          </w:tcPr>
          <w:p>
            <w:pP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p>
        </w:tc>
        <w:tc>
          <w:tcPr>
            <w:tcW w:w="1820" w:type="dxa"/>
            <w:vAlign w:val="center"/>
          </w:tcPr>
          <w:p>
            <w:pPr>
              <w:rPr>
                <w:rFonts w:ascii="宋体" w:hAnsi="宋体" w:cs="宋体"/>
                <w:szCs w:val="21"/>
              </w:rPr>
            </w:pPr>
          </w:p>
        </w:tc>
        <w:tc>
          <w:tcPr>
            <w:tcW w:w="1548" w:type="dxa"/>
            <w:vAlign w:val="center"/>
          </w:tcPr>
          <w:p>
            <w:pPr>
              <w:rPr>
                <w:rFonts w:ascii="宋体" w:hAnsi="宋体" w:cs="宋体"/>
                <w:szCs w:val="21"/>
              </w:rPr>
            </w:pPr>
          </w:p>
        </w:tc>
        <w:tc>
          <w:tcPr>
            <w:tcW w:w="1464" w:type="dxa"/>
            <w:vAlign w:val="center"/>
          </w:tcPr>
          <w:p>
            <w:pPr>
              <w:rPr>
                <w:rFonts w:ascii="宋体" w:hAnsi="宋体" w:cs="宋体"/>
                <w:szCs w:val="21"/>
              </w:rPr>
            </w:pPr>
          </w:p>
        </w:tc>
        <w:tc>
          <w:tcPr>
            <w:tcW w:w="1263" w:type="dxa"/>
            <w:vAlign w:val="center"/>
          </w:tcPr>
          <w:p>
            <w:pPr>
              <w:rPr>
                <w:rFonts w:ascii="宋体" w:hAnsi="宋体" w:cs="宋体"/>
                <w:szCs w:val="21"/>
              </w:rPr>
            </w:pPr>
          </w:p>
        </w:tc>
        <w:tc>
          <w:tcPr>
            <w:tcW w:w="1418" w:type="dxa"/>
            <w:vAlign w:val="center"/>
          </w:tcPr>
          <w:p>
            <w:pPr>
              <w:rPr>
                <w:rFonts w:ascii="宋体" w:hAnsi="宋体" w:cs="宋体"/>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pPr>
              <w:rPr>
                <w:rFonts w:ascii="宋体" w:hAnsi="宋体" w:cs="宋体"/>
                <w:szCs w:val="21"/>
              </w:rPr>
            </w:pPr>
          </w:p>
        </w:tc>
        <w:tc>
          <w:tcPr>
            <w:tcW w:w="1820" w:type="dxa"/>
            <w:vAlign w:val="center"/>
          </w:tcPr>
          <w:p>
            <w:pPr>
              <w:rPr>
                <w:rFonts w:ascii="宋体" w:hAnsi="宋体" w:cs="宋体"/>
                <w:szCs w:val="21"/>
              </w:rPr>
            </w:pPr>
          </w:p>
        </w:tc>
        <w:tc>
          <w:tcPr>
            <w:tcW w:w="1548" w:type="dxa"/>
            <w:vAlign w:val="center"/>
          </w:tcPr>
          <w:p>
            <w:pPr>
              <w:rPr>
                <w:rFonts w:ascii="宋体" w:hAnsi="宋体" w:cs="宋体"/>
                <w:szCs w:val="21"/>
              </w:rPr>
            </w:pPr>
          </w:p>
        </w:tc>
        <w:tc>
          <w:tcPr>
            <w:tcW w:w="1464" w:type="dxa"/>
            <w:vAlign w:val="center"/>
          </w:tcPr>
          <w:p>
            <w:pPr>
              <w:rPr>
                <w:rFonts w:ascii="宋体" w:hAnsi="宋体" w:cs="宋体"/>
                <w:szCs w:val="21"/>
              </w:rPr>
            </w:pPr>
          </w:p>
        </w:tc>
        <w:tc>
          <w:tcPr>
            <w:tcW w:w="1263" w:type="dxa"/>
            <w:vAlign w:val="center"/>
          </w:tcPr>
          <w:p>
            <w:pPr>
              <w:rPr>
                <w:rFonts w:ascii="宋体" w:hAnsi="宋体" w:cs="宋体"/>
                <w:szCs w:val="21"/>
              </w:rPr>
            </w:pPr>
          </w:p>
        </w:tc>
        <w:tc>
          <w:tcPr>
            <w:tcW w:w="1418" w:type="dxa"/>
            <w:vAlign w:val="center"/>
          </w:tcPr>
          <w:p>
            <w:pPr>
              <w:rPr>
                <w:rFonts w:ascii="宋体" w:hAnsi="宋体" w:cs="宋体"/>
                <w:szCs w:val="21"/>
              </w:rPr>
            </w:pPr>
          </w:p>
        </w:tc>
      </w:tr>
    </w:tbl>
    <w:p>
      <w:pPr>
        <w:widowControl/>
        <w:shd w:val="clear" w:color="auto" w:fill="FFFFFF"/>
        <w:spacing w:line="360" w:lineRule="atLeast"/>
        <w:jc w:val="left"/>
        <w:rPr>
          <w:rFonts w:ascii="微软雅黑" w:hAnsi="微软雅黑" w:eastAsia="微软雅黑" w:cs="微软雅黑"/>
          <w:szCs w:val="21"/>
        </w:rPr>
      </w:pPr>
      <w:r>
        <w:rPr>
          <w:rFonts w:hint="eastAsia" w:ascii="宋体" w:hAnsi="宋体"/>
          <w:kern w:val="0"/>
          <w:sz w:val="22"/>
          <w:szCs w:val="22"/>
          <w:shd w:val="clear" w:color="auto" w:fill="FFFFFF"/>
        </w:rPr>
        <w:t>注：需递交上述项目的证明材料（中标通知书或合同关键页、履约验收报告）复印件（加盖公章），原件备查。</w:t>
      </w:r>
    </w:p>
    <w:p/>
    <w:p>
      <w:pPr>
        <w:outlineLvl w:val="3"/>
        <w:rPr>
          <w:rFonts w:ascii="宋体" w:hAnsi="宋体" w:cs="宋体"/>
          <w:b/>
          <w:sz w:val="24"/>
        </w:rPr>
      </w:pPr>
      <w:r>
        <w:rPr>
          <w:rFonts w:hint="eastAsia" w:ascii="宋体" w:hAnsi="宋体" w:cs="宋体"/>
          <w:b/>
          <w:sz w:val="24"/>
        </w:rPr>
        <w:t>（三）投标人认为需提供的其他证明文件</w:t>
      </w:r>
    </w:p>
    <w:p>
      <w:pPr>
        <w:rPr>
          <w:rFonts w:ascii="宋体" w:hAnsi="宋体" w:cs="宋体"/>
          <w:bCs/>
          <w:szCs w:val="21"/>
        </w:rPr>
      </w:pPr>
      <w:r>
        <w:rPr>
          <w:rFonts w:hint="eastAsia" w:ascii="宋体" w:hAnsi="宋体" w:cs="宋体"/>
          <w:bCs/>
          <w:szCs w:val="21"/>
        </w:rPr>
        <w:t>提供招标公告和评标信息中关于投标人的其他相关证明文件（如评标信息中涉及的各种证件（身份证除外）、设备发票等，未涉及的可以不提供）</w:t>
      </w: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六、分项报价清单</w:t>
      </w:r>
    </w:p>
    <w:p>
      <w:pPr>
        <w:keepNext/>
        <w:keepLines/>
        <w:spacing w:before="260" w:after="260"/>
        <w:jc w:val="center"/>
        <w:outlineLvl w:val="2"/>
        <w:rPr>
          <w:rFonts w:ascii="宋体" w:hAnsi="宋体" w:cs="宋体"/>
          <w:b/>
          <w:sz w:val="28"/>
          <w:szCs w:val="28"/>
        </w:rPr>
      </w:pPr>
      <w:r>
        <w:rPr>
          <w:rFonts w:hint="eastAsia" w:ascii="宋体" w:hAnsi="宋体" w:cs="宋体"/>
          <w:b/>
          <w:sz w:val="28"/>
          <w:szCs w:val="28"/>
        </w:rPr>
        <w:t>项目报价表</w:t>
      </w:r>
    </w:p>
    <w:p>
      <w:pPr>
        <w:rPr>
          <w:rFonts w:ascii="宋体" w:hAnsi="宋体" w:cs="宋体"/>
          <w:b/>
          <w:sz w:val="24"/>
        </w:rPr>
      </w:pPr>
    </w:p>
    <w:tbl>
      <w:tblPr>
        <w:tblStyle w:val="14"/>
        <w:tblW w:w="9598"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1257"/>
        <w:gridCol w:w="2592"/>
        <w:gridCol w:w="3522"/>
        <w:gridCol w:w="2227"/>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20" w:hRule="atLeast"/>
          <w:jc w:val="center"/>
        </w:trPr>
        <w:tc>
          <w:tcPr>
            <w:tcW w:w="1257" w:type="dxa"/>
            <w:tcBorders>
              <w:top w:val="single" w:color="auto" w:sz="8" w:space="0"/>
              <w:left w:val="single" w:color="auto" w:sz="8" w:space="0"/>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序号</w:t>
            </w:r>
          </w:p>
        </w:tc>
        <w:tc>
          <w:tcPr>
            <w:tcW w:w="2592"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0000FF"/>
                <w:kern w:val="0"/>
                <w:sz w:val="22"/>
                <w:szCs w:val="22"/>
                <w:highlight w:val="none"/>
              </w:rPr>
              <w:t>项目名称</w:t>
            </w:r>
          </w:p>
        </w:tc>
        <w:tc>
          <w:tcPr>
            <w:tcW w:w="3522"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0000FF"/>
                <w:kern w:val="0"/>
                <w:sz w:val="22"/>
                <w:szCs w:val="22"/>
                <w:highlight w:val="none"/>
              </w:rPr>
              <w:t>投标</w:t>
            </w:r>
            <w:r>
              <w:rPr>
                <w:rFonts w:hint="eastAsia" w:ascii="宋体" w:hAnsi="宋体"/>
                <w:color w:val="0000FF"/>
                <w:kern w:val="0"/>
                <w:sz w:val="22"/>
                <w:szCs w:val="22"/>
                <w:highlight w:val="none"/>
                <w:lang w:eastAsia="zh-CN"/>
              </w:rPr>
              <w:t>折扣率</w:t>
            </w:r>
          </w:p>
        </w:tc>
        <w:tc>
          <w:tcPr>
            <w:tcW w:w="2227"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财政预算限额（元）</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257" w:type="dxa"/>
            <w:tcBorders>
              <w:top w:val="nil"/>
              <w:left w:val="single" w:color="auto" w:sz="8" w:space="0"/>
              <w:bottom w:val="nil"/>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2592" w:type="dxa"/>
            <w:tcBorders>
              <w:top w:val="nil"/>
              <w:left w:val="nil"/>
              <w:bottom w:val="nil"/>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3522" w:type="dxa"/>
            <w:tcBorders>
              <w:top w:val="nil"/>
              <w:left w:val="nil"/>
              <w:bottom w:val="nil"/>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2227" w:type="dxa"/>
            <w:tcBorders>
              <w:top w:val="nil"/>
              <w:left w:val="nil"/>
              <w:bottom w:val="nil"/>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257"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rFonts w:hint="eastAsia" w:ascii="宋体" w:hAnsi="宋体"/>
                <w:color w:val="auto"/>
                <w:kern w:val="0"/>
                <w:sz w:val="22"/>
                <w:szCs w:val="22"/>
                <w:highlight w:val="none"/>
              </w:rPr>
            </w:pPr>
          </w:p>
        </w:tc>
        <w:tc>
          <w:tcPr>
            <w:tcW w:w="259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rFonts w:hint="eastAsia" w:ascii="宋体" w:hAnsi="宋体"/>
                <w:color w:val="auto"/>
                <w:kern w:val="0"/>
                <w:sz w:val="22"/>
                <w:szCs w:val="22"/>
                <w:highlight w:val="none"/>
              </w:rPr>
            </w:pPr>
          </w:p>
        </w:tc>
        <w:tc>
          <w:tcPr>
            <w:tcW w:w="352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rFonts w:hint="eastAsia" w:ascii="宋体" w:hAnsi="宋体"/>
                <w:color w:val="auto"/>
                <w:kern w:val="0"/>
                <w:sz w:val="22"/>
                <w:szCs w:val="22"/>
                <w:highlight w:val="none"/>
              </w:rPr>
            </w:pPr>
          </w:p>
        </w:tc>
        <w:tc>
          <w:tcPr>
            <w:tcW w:w="222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rFonts w:hint="eastAsia" w:ascii="宋体" w:hAnsi="宋体"/>
                <w:color w:val="auto"/>
                <w:kern w:val="0"/>
                <w:sz w:val="22"/>
                <w:szCs w:val="22"/>
                <w:highlight w:val="none"/>
              </w:rPr>
            </w:pPr>
          </w:p>
        </w:tc>
      </w:tr>
    </w:tbl>
    <w:p>
      <w:pPr>
        <w:rPr>
          <w:rFonts w:ascii="宋体" w:hAnsi="宋体" w:cs="宋体"/>
          <w:szCs w:val="21"/>
        </w:rPr>
      </w:pPr>
      <w:r>
        <w:rPr>
          <w:rFonts w:hint="eastAsia" w:ascii="宋体" w:hAnsi="宋体" w:cs="宋体"/>
          <w:szCs w:val="21"/>
        </w:rPr>
        <w:t>供应商名称：</w:t>
      </w:r>
      <w:r>
        <w:rPr>
          <w:rFonts w:hint="eastAsia" w:ascii="宋体" w:hAnsi="宋体" w:cs="宋体"/>
          <w:szCs w:val="21"/>
          <w:u w:val="single"/>
        </w:rPr>
        <w:t xml:space="preserve">                   </w:t>
      </w:r>
    </w:p>
    <w:p>
      <w:pPr>
        <w:rPr>
          <w:rFonts w:ascii="宋体" w:hAnsi="宋体" w:cs="宋体"/>
          <w:szCs w:val="21"/>
        </w:rPr>
      </w:pPr>
      <w:r>
        <w:rPr>
          <w:rFonts w:hint="eastAsia" w:ascii="宋体" w:hAnsi="宋体" w:cs="宋体"/>
          <w:szCs w:val="21"/>
        </w:rPr>
        <w:t>供应商代表姓名：</w:t>
      </w:r>
      <w:r>
        <w:rPr>
          <w:rFonts w:hint="eastAsia" w:ascii="宋体" w:hAnsi="宋体" w:cs="宋体"/>
          <w:szCs w:val="21"/>
          <w:u w:val="single"/>
        </w:rPr>
        <w:t xml:space="preserve">               </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注：1.所有价格应按“招标文件”中规定的货币单位填写；</w:t>
      </w:r>
    </w:p>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 xml:space="preserve">    2.投标总价应为以上各分项价格之和；</w:t>
      </w:r>
    </w:p>
    <w:p>
      <w:pPr>
        <w:widowControl/>
        <w:shd w:val="clear" w:color="auto" w:fill="FFFFFF"/>
        <w:spacing w:line="360" w:lineRule="atLeast"/>
        <w:ind w:firstLine="440" w:firstLineChars="200"/>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3.本表格式不得修改；</w:t>
      </w:r>
    </w:p>
    <w:p>
      <w:pPr>
        <w:widowControl/>
        <w:shd w:val="clear" w:color="auto" w:fill="FFFFFF"/>
        <w:spacing w:line="360" w:lineRule="atLeast"/>
        <w:ind w:firstLine="440" w:firstLineChars="200"/>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lang w:val="en-US" w:eastAsia="zh-CN"/>
        </w:rPr>
        <w:t>4</w:t>
      </w:r>
      <w:r>
        <w:rPr>
          <w:rFonts w:hint="eastAsia" w:ascii="宋体" w:hAnsi="宋体" w:cs="宋体"/>
          <w:kern w:val="0"/>
          <w:sz w:val="22"/>
          <w:szCs w:val="22"/>
          <w:shd w:val="clear" w:color="auto" w:fill="FFFFFF"/>
        </w:rPr>
        <w:t>.投标总价和项目报价表中单个采购预算条目报价均不得超过对应的财政预算限额，否则将导致废标。</w:t>
      </w:r>
    </w:p>
    <w:p>
      <w:pPr>
        <w:widowControl/>
        <w:shd w:val="clear" w:color="auto" w:fill="FFFFFF"/>
        <w:spacing w:line="360" w:lineRule="atLeast"/>
        <w:ind w:firstLine="440" w:firstLineChars="200"/>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lang w:val="en-US" w:eastAsia="zh-CN"/>
        </w:rPr>
        <w:t>5</w:t>
      </w:r>
      <w:r>
        <w:rPr>
          <w:rFonts w:hint="eastAsia" w:ascii="宋体" w:hAnsi="宋体" w:cs="宋体"/>
          <w:kern w:val="0"/>
          <w:sz w:val="22"/>
          <w:szCs w:val="22"/>
          <w:shd w:val="clear" w:color="auto" w:fill="FFFFFF"/>
        </w:rPr>
        <w:t>.开标一览表的投标总价必须与项目报价表的投标总价一致。</w:t>
      </w:r>
    </w:p>
    <w:p>
      <w:pPr>
        <w:widowControl/>
        <w:shd w:val="clear" w:color="auto" w:fill="FFFFFF"/>
        <w:spacing w:line="360" w:lineRule="atLeast"/>
        <w:ind w:firstLine="440" w:firstLineChars="200"/>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lang w:val="en-US" w:eastAsia="zh-CN"/>
        </w:rPr>
        <w:t>6</w:t>
      </w:r>
      <w:r>
        <w:rPr>
          <w:rFonts w:hint="eastAsia" w:ascii="宋体" w:hAnsi="宋体" w:cs="宋体"/>
          <w:kern w:val="0"/>
          <w:sz w:val="22"/>
          <w:szCs w:val="22"/>
          <w:shd w:val="clear" w:color="auto" w:fill="FFFFFF"/>
        </w:rPr>
        <w:t>.“原产地”是指该产品的实际生产加工地，而非品牌总公司所在地。</w:t>
      </w:r>
    </w:p>
    <w:p>
      <w:pPr>
        <w:widowControl/>
        <w:shd w:val="clear" w:color="auto" w:fill="FFFFFF"/>
        <w:spacing w:line="360" w:lineRule="atLeast"/>
        <w:jc w:val="left"/>
        <w:rPr>
          <w:rFonts w:ascii="宋体" w:hAnsi="宋体" w:cs="宋体"/>
          <w:kern w:val="0"/>
          <w:sz w:val="22"/>
          <w:szCs w:val="22"/>
          <w:shd w:val="clear" w:color="auto" w:fill="FFFFFF"/>
        </w:rPr>
      </w:pPr>
    </w:p>
    <w:p>
      <w:pPr>
        <w:rPr>
          <w:rFonts w:ascii="宋体" w:hAnsi="宋体" w:cs="宋体"/>
          <w:sz w:val="24"/>
        </w:rPr>
      </w:pPr>
    </w:p>
    <w:p>
      <w:pPr>
        <w:keepNext/>
        <w:keepLines/>
        <w:spacing w:before="260" w:after="260"/>
        <w:jc w:val="center"/>
        <w:outlineLvl w:val="2"/>
        <w:rPr>
          <w:rFonts w:hint="eastAsia" w:ascii="宋体" w:hAnsi="宋体" w:eastAsia="宋体" w:cs="宋体"/>
          <w:b/>
          <w:sz w:val="28"/>
          <w:szCs w:val="28"/>
        </w:rPr>
      </w:pPr>
      <w:r>
        <w:rPr>
          <w:rFonts w:hint="eastAsia" w:ascii="宋体" w:hAnsi="宋体" w:eastAsia="宋体" w:cs="宋体"/>
          <w:b/>
          <w:sz w:val="28"/>
          <w:szCs w:val="28"/>
          <w:lang w:eastAsia="zh-CN"/>
        </w:rPr>
        <w:t>七</w:t>
      </w:r>
      <w:r>
        <w:rPr>
          <w:rFonts w:hint="eastAsia" w:ascii="宋体" w:hAnsi="宋体" w:eastAsia="宋体" w:cs="宋体"/>
          <w:b/>
          <w:sz w:val="28"/>
          <w:szCs w:val="28"/>
        </w:rPr>
        <w:t>、技术规格偏离表</w:t>
      </w:r>
    </w:p>
    <w:p>
      <w:pPr>
        <w:rPr>
          <w:rFonts w:ascii="宋体" w:hAnsi="宋体" w:cs="宋体"/>
          <w:sz w:val="24"/>
        </w:rPr>
      </w:pPr>
    </w:p>
    <w:p>
      <w:pPr>
        <w:rPr>
          <w:rFonts w:ascii="宋体" w:hAnsi="宋体" w:cs="宋体"/>
          <w:szCs w:val="21"/>
          <w:u w:val="single"/>
        </w:rPr>
      </w:pPr>
      <w:r>
        <w:rPr>
          <w:rFonts w:hint="eastAsia" w:ascii="宋体" w:hAnsi="宋体" w:cs="宋体"/>
          <w:szCs w:val="21"/>
        </w:rPr>
        <w:t>投标人名称</w:t>
      </w:r>
      <w:r>
        <w:rPr>
          <w:rFonts w:hint="eastAsia" w:ascii="宋体" w:hAnsi="宋体" w:cs="宋体"/>
          <w:szCs w:val="21"/>
          <w:u w:val="single"/>
        </w:rPr>
        <w:t xml:space="preserve">                          </w:t>
      </w:r>
    </w:p>
    <w:p>
      <w:pPr>
        <w:pStyle w:val="7"/>
      </w:pP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6"/>
        <w:gridCol w:w="1356"/>
        <w:gridCol w:w="1356"/>
        <w:gridCol w:w="1356"/>
        <w:gridCol w:w="1484"/>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r>
              <w:rPr>
                <w:rFonts w:hint="eastAsia" w:ascii="宋体" w:hAnsi="宋体" w:cs="宋体"/>
                <w:szCs w:val="21"/>
              </w:rPr>
              <w:t>序号</w:t>
            </w:r>
          </w:p>
        </w:tc>
        <w:tc>
          <w:tcPr>
            <w:tcW w:w="1356" w:type="dxa"/>
          </w:tcPr>
          <w:p>
            <w:pPr>
              <w:rPr>
                <w:rFonts w:ascii="宋体" w:hAnsi="宋体" w:cs="宋体"/>
                <w:szCs w:val="21"/>
              </w:rPr>
            </w:pPr>
            <w:r>
              <w:rPr>
                <w:rFonts w:hint="eastAsia" w:ascii="宋体" w:hAnsi="宋体" w:cs="宋体"/>
                <w:szCs w:val="21"/>
              </w:rPr>
              <w:t>货物名称</w:t>
            </w:r>
          </w:p>
        </w:tc>
        <w:tc>
          <w:tcPr>
            <w:tcW w:w="1356" w:type="dxa"/>
          </w:tcPr>
          <w:p>
            <w:pPr>
              <w:rPr>
                <w:rFonts w:ascii="宋体" w:hAnsi="宋体" w:cs="宋体"/>
                <w:szCs w:val="21"/>
              </w:rPr>
            </w:pPr>
            <w:r>
              <w:rPr>
                <w:rFonts w:hint="eastAsia" w:ascii="宋体" w:hAnsi="宋体" w:cs="宋体"/>
                <w:szCs w:val="21"/>
              </w:rPr>
              <w:t>招标技术要求</w:t>
            </w:r>
          </w:p>
        </w:tc>
        <w:tc>
          <w:tcPr>
            <w:tcW w:w="1356" w:type="dxa"/>
          </w:tcPr>
          <w:p>
            <w:pPr>
              <w:rPr>
                <w:rFonts w:ascii="宋体" w:hAnsi="宋体" w:cs="宋体"/>
                <w:szCs w:val="21"/>
              </w:rPr>
            </w:pPr>
            <w:r>
              <w:rPr>
                <w:rFonts w:hint="eastAsia" w:ascii="宋体" w:hAnsi="宋体" w:cs="宋体"/>
                <w:szCs w:val="21"/>
              </w:rPr>
              <w:t>投标技术响应</w:t>
            </w:r>
          </w:p>
        </w:tc>
        <w:tc>
          <w:tcPr>
            <w:tcW w:w="1484" w:type="dxa"/>
          </w:tcPr>
          <w:p>
            <w:pPr>
              <w:rPr>
                <w:rFonts w:ascii="宋体" w:hAnsi="宋体" w:cs="宋体"/>
                <w:szCs w:val="21"/>
              </w:rPr>
            </w:pPr>
            <w:r>
              <w:rPr>
                <w:rFonts w:hint="eastAsia" w:ascii="宋体" w:hAnsi="宋体" w:cs="宋体"/>
                <w:szCs w:val="21"/>
              </w:rPr>
              <w:t>偏离情况</w:t>
            </w:r>
          </w:p>
        </w:tc>
        <w:tc>
          <w:tcPr>
            <w:tcW w:w="1530" w:type="dxa"/>
          </w:tcPr>
          <w:p>
            <w:pPr>
              <w:rPr>
                <w:rFonts w:ascii="宋体" w:hAnsi="宋体" w:cs="宋体"/>
                <w:szCs w:val="21"/>
              </w:rPr>
            </w:pPr>
            <w:r>
              <w:rPr>
                <w:rFonts w:hint="eastAsia" w:ascii="宋体" w:hAnsi="宋体" w:cs="宋体"/>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356" w:type="dxa"/>
          </w:tcPr>
          <w:p>
            <w:pPr>
              <w:rPr>
                <w:rFonts w:ascii="宋体" w:hAnsi="宋体" w:cs="宋体"/>
                <w:szCs w:val="21"/>
              </w:rPr>
            </w:pPr>
          </w:p>
        </w:tc>
        <w:tc>
          <w:tcPr>
            <w:tcW w:w="1484" w:type="dxa"/>
          </w:tcPr>
          <w:p>
            <w:pPr>
              <w:rPr>
                <w:rFonts w:ascii="宋体" w:hAnsi="宋体" w:cs="宋体"/>
                <w:szCs w:val="21"/>
              </w:rPr>
            </w:pPr>
          </w:p>
        </w:tc>
        <w:tc>
          <w:tcPr>
            <w:tcW w:w="1530" w:type="dxa"/>
          </w:tcPr>
          <w:p>
            <w:pPr>
              <w:rPr>
                <w:rFonts w:ascii="宋体" w:hAnsi="宋体" w:cs="宋体"/>
                <w:szCs w:val="21"/>
              </w:rPr>
            </w:pPr>
          </w:p>
        </w:tc>
      </w:tr>
    </w:tbl>
    <w:p>
      <w:pPr>
        <w:rPr>
          <w:rFonts w:ascii="宋体" w:hAnsi="宋体" w:cs="宋体"/>
          <w:szCs w:val="21"/>
        </w:rPr>
      </w:pPr>
      <w:r>
        <w:rPr>
          <w:rFonts w:hint="eastAsia" w:ascii="宋体" w:hAnsi="宋体" w:cs="宋体"/>
          <w:szCs w:val="21"/>
        </w:rPr>
        <w:t>备注：</w:t>
      </w:r>
    </w:p>
    <w:p>
      <w:pPr>
        <w:rPr>
          <w:rFonts w:ascii="宋体" w:hAnsi="宋体" w:cs="宋体"/>
          <w:szCs w:val="21"/>
        </w:rPr>
      </w:pPr>
      <w:r>
        <w:rPr>
          <w:rFonts w:hint="eastAsia" w:ascii="宋体" w:hAnsi="宋体" w:cs="宋体"/>
          <w:szCs w:val="21"/>
        </w:rPr>
        <w:t>1、“招标技术要求”一栏应</w:t>
      </w:r>
      <w:r>
        <w:rPr>
          <w:rFonts w:hint="eastAsia" w:ascii="宋体" w:hAnsi="宋体" w:cs="宋体"/>
          <w:b/>
          <w:szCs w:val="21"/>
        </w:rPr>
        <w:t>填写招标文件第二章</w:t>
      </w:r>
      <w:r>
        <w:rPr>
          <w:rFonts w:hint="eastAsia" w:ascii="宋体" w:hAnsi="宋体" w:cs="宋体"/>
          <w:szCs w:val="21"/>
        </w:rPr>
        <w:t>“三、具体技术要求”的内容；</w:t>
      </w:r>
    </w:p>
    <w:p>
      <w:pPr>
        <w:rPr>
          <w:rFonts w:ascii="宋体" w:hAnsi="宋体" w:cs="宋体"/>
          <w:szCs w:val="21"/>
        </w:rPr>
      </w:pPr>
      <w:r>
        <w:rPr>
          <w:rFonts w:hint="eastAsia" w:ascii="宋体" w:hAnsi="宋体" w:cs="宋体"/>
          <w:szCs w:val="21"/>
        </w:rPr>
        <w:t>2、“投标技术响应”一栏必须详细填写投标产品的具体参数，并应对照招标技术要求一一对应响应；</w:t>
      </w:r>
    </w:p>
    <w:p>
      <w:pPr>
        <w:rPr>
          <w:rFonts w:ascii="宋体" w:hAnsi="宋体" w:cs="宋体"/>
          <w:szCs w:val="21"/>
        </w:rPr>
      </w:pPr>
      <w:r>
        <w:rPr>
          <w:rFonts w:hint="eastAsia" w:ascii="宋体" w:hAnsi="宋体" w:cs="宋体"/>
          <w:szCs w:val="21"/>
        </w:rPr>
        <w:t>3、“偏离情况”一栏应如实填写“正偏离”、“负偏离”或“无偏离”。</w:t>
      </w:r>
    </w:p>
    <w:p>
      <w:pPr>
        <w:rPr>
          <w:rFonts w:ascii="宋体" w:hAnsi="宋体" w:cs="宋体"/>
          <w:szCs w:val="21"/>
        </w:rPr>
      </w:pPr>
      <w:r>
        <w:rPr>
          <w:rFonts w:hint="eastAsia" w:ascii="宋体" w:hAnsi="宋体" w:cs="宋体"/>
          <w:szCs w:val="21"/>
        </w:rPr>
        <w:t>4、投标产品的技术参数应尽可能提供相应的证明资料，以证明投标人响应的真实性。证明资料包括制造商公布的产品说明书、产品彩页和我国政府机构出具的产品检验和核准证件等。投标人应在“说明”一栏中列出技术参数的证明资料名称，并指明该证明资料在投标文件中的具体位置。</w:t>
      </w:r>
    </w:p>
    <w:p>
      <w:pPr>
        <w:rPr>
          <w:rFonts w:ascii="宋体" w:hAnsi="宋体" w:cs="宋体"/>
          <w:szCs w:val="21"/>
        </w:rPr>
      </w:pPr>
      <w:r>
        <w:rPr>
          <w:rFonts w:hint="eastAsia" w:ascii="宋体" w:hAnsi="宋体" w:cs="宋体"/>
          <w:szCs w:val="21"/>
        </w:rPr>
        <w:t>5、证明资料（均为原件扫描件）的提供要求：</w:t>
      </w:r>
    </w:p>
    <w:p>
      <w:pPr>
        <w:rPr>
          <w:rFonts w:ascii="宋体" w:hAnsi="宋体" w:cs="宋体"/>
          <w:szCs w:val="21"/>
        </w:rPr>
      </w:pPr>
      <w:r>
        <w:rPr>
          <w:rFonts w:hint="eastAsia" w:ascii="宋体" w:hAnsi="宋体" w:cs="宋体"/>
          <w:szCs w:val="21"/>
        </w:rPr>
        <w:t>（1）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清晰度应该能够被阅读、识别和判断；</w:t>
      </w:r>
    </w:p>
    <w:p>
      <w:pPr>
        <w:rPr>
          <w:rFonts w:ascii="宋体" w:hAnsi="宋体" w:cs="宋体"/>
          <w:szCs w:val="21"/>
        </w:rPr>
      </w:pPr>
      <w:r>
        <w:rPr>
          <w:rFonts w:hint="eastAsia" w:ascii="宋体" w:hAnsi="宋体" w:cs="宋体"/>
          <w:szCs w:val="21"/>
        </w:rPr>
        <w:t>（2）我国政府机构出具的产品检验和核准证件应为证件正面、背面和附件标注的全部具体内容；产品检验和核准证件的尺寸和清晰度应该能够被阅读、识别和判断。未达到以上提供要求的，评标委员会有权认定为不合格响应，其相关分数予以扣减或作废标处理。</w:t>
      </w:r>
    </w:p>
    <w:p>
      <w:pPr>
        <w:rPr>
          <w:rFonts w:ascii="宋体" w:hAnsi="宋体" w:cs="宋体"/>
          <w:szCs w:val="21"/>
        </w:rPr>
      </w:pPr>
      <w:r>
        <w:rPr>
          <w:rFonts w:hint="eastAsia" w:ascii="宋体" w:hAnsi="宋体" w:cs="宋体"/>
          <w:szCs w:val="21"/>
        </w:rPr>
        <w:t>6、评标委员会有权对以谋取中标为目的的技术规格模糊响应（如有意照搬照抄招标文件的技术要求）或虚假响应予以认定，并视情况经集中采购机构报市政府采购监督管理部门予以处罚。</w:t>
      </w:r>
    </w:p>
    <w:p>
      <w:pPr>
        <w:rPr>
          <w:rFonts w:ascii="宋体" w:hAnsi="宋体" w:cs="宋体"/>
          <w:sz w:val="24"/>
        </w:rPr>
      </w:pPr>
    </w:p>
    <w:p>
      <w:pPr>
        <w:keepNext/>
        <w:keepLines/>
        <w:spacing w:before="260" w:after="260"/>
        <w:jc w:val="center"/>
        <w:outlineLvl w:val="2"/>
        <w:rPr>
          <w:rFonts w:hint="eastAsia" w:ascii="宋体" w:hAnsi="宋体" w:eastAsia="宋体" w:cs="宋体"/>
          <w:b/>
          <w:sz w:val="28"/>
          <w:szCs w:val="28"/>
          <w:lang w:eastAsia="zh-CN"/>
        </w:rPr>
      </w:pPr>
      <w:r>
        <w:rPr>
          <w:rFonts w:hint="eastAsia" w:ascii="宋体" w:hAnsi="宋体" w:eastAsia="宋体" w:cs="宋体"/>
          <w:b/>
          <w:sz w:val="28"/>
          <w:szCs w:val="28"/>
          <w:lang w:eastAsia="zh-CN"/>
        </w:rPr>
        <w:t>八、商务需求偏离表</w:t>
      </w:r>
    </w:p>
    <w:p>
      <w:pPr>
        <w:rPr>
          <w:rFonts w:ascii="宋体" w:hAnsi="宋体" w:cs="宋体"/>
          <w:b/>
          <w:szCs w:val="21"/>
        </w:rPr>
      </w:pPr>
    </w:p>
    <w:p>
      <w:pPr>
        <w:rPr>
          <w:rFonts w:ascii="宋体" w:hAnsi="宋体" w:cs="宋体"/>
          <w:szCs w:val="21"/>
          <w:u w:val="single"/>
        </w:rPr>
      </w:pPr>
      <w:r>
        <w:rPr>
          <w:rFonts w:hint="eastAsia" w:ascii="宋体" w:hAnsi="宋体" w:cs="宋体"/>
          <w:szCs w:val="21"/>
        </w:rPr>
        <w:t>投标人名称</w:t>
      </w:r>
      <w:r>
        <w:rPr>
          <w:rFonts w:hint="eastAsia" w:ascii="宋体" w:hAnsi="宋体" w:cs="宋体"/>
          <w:szCs w:val="21"/>
          <w:u w:val="single"/>
        </w:rPr>
        <w:t xml:space="preserve">                          </w:t>
      </w:r>
    </w:p>
    <w:p>
      <w:pPr>
        <w:rPr>
          <w:rFonts w:ascii="宋体" w:hAnsi="宋体" w:cs="宋体"/>
          <w:szCs w:val="21"/>
        </w:rPr>
      </w:pPr>
    </w:p>
    <w:tbl>
      <w:tblPr>
        <w:tblStyle w:val="14"/>
        <w:tblpPr w:leftFromText="180" w:rightFromText="180" w:vertAnchor="text"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980"/>
        <w:gridCol w:w="1980"/>
        <w:gridCol w:w="1440"/>
        <w:gridCol w:w="11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序号</w:t>
            </w:r>
          </w:p>
        </w:tc>
        <w:tc>
          <w:tcPr>
            <w:tcW w:w="1080"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目录</w:t>
            </w:r>
          </w:p>
        </w:tc>
        <w:tc>
          <w:tcPr>
            <w:tcW w:w="1980"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招标商务条款</w:t>
            </w:r>
          </w:p>
        </w:tc>
        <w:tc>
          <w:tcPr>
            <w:tcW w:w="1980"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响应商务条款</w:t>
            </w:r>
          </w:p>
        </w:tc>
        <w:tc>
          <w:tcPr>
            <w:tcW w:w="1440"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偏离情况</w:t>
            </w:r>
          </w:p>
        </w:tc>
        <w:tc>
          <w:tcPr>
            <w:tcW w:w="1164" w:type="dxa"/>
          </w:tcPr>
          <w:p>
            <w:pPr>
              <w:widowControl/>
              <w:shd w:val="clear" w:color="auto" w:fill="FFFFFF"/>
              <w:spacing w:line="360" w:lineRule="atLeast"/>
              <w:jc w:val="left"/>
              <w:rPr>
                <w:rFonts w:ascii="宋体" w:hAnsi="宋体" w:cs="宋体"/>
                <w:kern w:val="0"/>
                <w:sz w:val="22"/>
                <w:szCs w:val="22"/>
                <w:shd w:val="clear" w:color="auto" w:fill="FFFFFF"/>
              </w:rPr>
            </w:pPr>
            <w:r>
              <w:rPr>
                <w:rFonts w:hint="eastAsia" w:ascii="宋体" w:hAnsi="宋体" w:cs="宋体"/>
                <w:kern w:val="0"/>
                <w:sz w:val="22"/>
                <w:szCs w:val="22"/>
                <w:shd w:val="clear" w:color="auto" w:fill="FFFFFF"/>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宋体" w:hAnsi="宋体" w:cs="宋体"/>
                <w:szCs w:val="21"/>
              </w:rPr>
            </w:pPr>
            <w:r>
              <w:rPr>
                <w:rFonts w:hint="eastAsia" w:ascii="宋体" w:hAnsi="宋体" w:cs="宋体"/>
                <w:szCs w:val="21"/>
              </w:rPr>
              <w:t>1</w:t>
            </w:r>
          </w:p>
        </w:tc>
        <w:tc>
          <w:tcPr>
            <w:tcW w:w="1080" w:type="dxa"/>
          </w:tcPr>
          <w:p>
            <w:pPr>
              <w:rPr>
                <w:rFonts w:ascii="宋体" w:hAnsi="宋体" w:cs="宋体"/>
                <w:szCs w:val="21"/>
              </w:rPr>
            </w:pPr>
          </w:p>
        </w:tc>
        <w:tc>
          <w:tcPr>
            <w:tcW w:w="1980" w:type="dxa"/>
          </w:tcPr>
          <w:p>
            <w:pPr>
              <w:rPr>
                <w:rFonts w:ascii="宋体" w:hAnsi="宋体" w:cs="宋体"/>
                <w:szCs w:val="21"/>
              </w:rPr>
            </w:pPr>
          </w:p>
        </w:tc>
        <w:tc>
          <w:tcPr>
            <w:tcW w:w="1980" w:type="dxa"/>
          </w:tcPr>
          <w:p>
            <w:pPr>
              <w:rPr>
                <w:rFonts w:ascii="宋体" w:hAnsi="宋体" w:cs="宋体"/>
                <w:szCs w:val="21"/>
              </w:rPr>
            </w:pPr>
          </w:p>
        </w:tc>
        <w:tc>
          <w:tcPr>
            <w:tcW w:w="1440" w:type="dxa"/>
          </w:tcPr>
          <w:p>
            <w:pPr>
              <w:rPr>
                <w:rFonts w:ascii="宋体" w:hAnsi="宋体" w:cs="宋体"/>
                <w:szCs w:val="21"/>
              </w:rPr>
            </w:pPr>
          </w:p>
        </w:tc>
        <w:tc>
          <w:tcPr>
            <w:tcW w:w="116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宋体" w:hAnsi="宋体" w:cs="宋体"/>
                <w:szCs w:val="21"/>
              </w:rPr>
            </w:pPr>
            <w:r>
              <w:rPr>
                <w:rFonts w:hint="eastAsia" w:ascii="宋体" w:hAnsi="宋体" w:cs="宋体"/>
                <w:szCs w:val="21"/>
              </w:rPr>
              <w:t>2</w:t>
            </w:r>
          </w:p>
        </w:tc>
        <w:tc>
          <w:tcPr>
            <w:tcW w:w="1080" w:type="dxa"/>
          </w:tcPr>
          <w:p>
            <w:pPr>
              <w:rPr>
                <w:rFonts w:ascii="宋体" w:hAnsi="宋体" w:cs="宋体"/>
                <w:szCs w:val="21"/>
              </w:rPr>
            </w:pPr>
          </w:p>
        </w:tc>
        <w:tc>
          <w:tcPr>
            <w:tcW w:w="1980" w:type="dxa"/>
          </w:tcPr>
          <w:p>
            <w:pPr>
              <w:rPr>
                <w:rFonts w:ascii="宋体" w:hAnsi="宋体" w:cs="宋体"/>
                <w:szCs w:val="21"/>
              </w:rPr>
            </w:pPr>
          </w:p>
        </w:tc>
        <w:tc>
          <w:tcPr>
            <w:tcW w:w="1980" w:type="dxa"/>
          </w:tcPr>
          <w:p>
            <w:pPr>
              <w:rPr>
                <w:rFonts w:ascii="宋体" w:hAnsi="宋体" w:cs="宋体"/>
                <w:szCs w:val="21"/>
              </w:rPr>
            </w:pPr>
          </w:p>
        </w:tc>
        <w:tc>
          <w:tcPr>
            <w:tcW w:w="1440" w:type="dxa"/>
          </w:tcPr>
          <w:p>
            <w:pPr>
              <w:rPr>
                <w:rFonts w:ascii="宋体" w:hAnsi="宋体" w:cs="宋体"/>
                <w:szCs w:val="21"/>
              </w:rPr>
            </w:pPr>
          </w:p>
        </w:tc>
        <w:tc>
          <w:tcPr>
            <w:tcW w:w="116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宋体" w:hAnsi="宋体" w:cs="宋体"/>
                <w:szCs w:val="21"/>
              </w:rPr>
            </w:pPr>
            <w:r>
              <w:rPr>
                <w:rFonts w:hint="eastAsia" w:ascii="宋体" w:hAnsi="宋体" w:cs="宋体"/>
                <w:szCs w:val="21"/>
              </w:rPr>
              <w:t>……</w:t>
            </w:r>
          </w:p>
        </w:tc>
        <w:tc>
          <w:tcPr>
            <w:tcW w:w="1080" w:type="dxa"/>
          </w:tcPr>
          <w:p>
            <w:pPr>
              <w:rPr>
                <w:rFonts w:ascii="宋体" w:hAnsi="宋体" w:cs="宋体"/>
                <w:szCs w:val="21"/>
              </w:rPr>
            </w:pPr>
          </w:p>
        </w:tc>
        <w:tc>
          <w:tcPr>
            <w:tcW w:w="1980" w:type="dxa"/>
          </w:tcPr>
          <w:p>
            <w:pPr>
              <w:rPr>
                <w:rFonts w:ascii="宋体" w:hAnsi="宋体" w:cs="宋体"/>
                <w:szCs w:val="21"/>
              </w:rPr>
            </w:pPr>
          </w:p>
        </w:tc>
        <w:tc>
          <w:tcPr>
            <w:tcW w:w="1980" w:type="dxa"/>
          </w:tcPr>
          <w:p>
            <w:pPr>
              <w:rPr>
                <w:rFonts w:ascii="宋体" w:hAnsi="宋体" w:cs="宋体"/>
                <w:szCs w:val="21"/>
              </w:rPr>
            </w:pPr>
          </w:p>
        </w:tc>
        <w:tc>
          <w:tcPr>
            <w:tcW w:w="1440" w:type="dxa"/>
          </w:tcPr>
          <w:p>
            <w:pPr>
              <w:rPr>
                <w:rFonts w:ascii="宋体" w:hAnsi="宋体" w:cs="宋体"/>
                <w:szCs w:val="21"/>
              </w:rPr>
            </w:pPr>
          </w:p>
        </w:tc>
        <w:tc>
          <w:tcPr>
            <w:tcW w:w="1164" w:type="dxa"/>
          </w:tcPr>
          <w:p>
            <w:pP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rPr>
                <w:rFonts w:ascii="宋体" w:hAnsi="宋体" w:cs="宋体"/>
                <w:szCs w:val="21"/>
              </w:rPr>
            </w:pPr>
          </w:p>
        </w:tc>
        <w:tc>
          <w:tcPr>
            <w:tcW w:w="1080" w:type="dxa"/>
          </w:tcPr>
          <w:p>
            <w:pPr>
              <w:rPr>
                <w:rFonts w:ascii="宋体" w:hAnsi="宋体" w:cs="宋体"/>
                <w:szCs w:val="21"/>
              </w:rPr>
            </w:pPr>
          </w:p>
        </w:tc>
        <w:tc>
          <w:tcPr>
            <w:tcW w:w="1980" w:type="dxa"/>
          </w:tcPr>
          <w:p>
            <w:pPr>
              <w:rPr>
                <w:rFonts w:ascii="宋体" w:hAnsi="宋体" w:cs="宋体"/>
                <w:szCs w:val="21"/>
              </w:rPr>
            </w:pPr>
          </w:p>
        </w:tc>
        <w:tc>
          <w:tcPr>
            <w:tcW w:w="1980" w:type="dxa"/>
          </w:tcPr>
          <w:p>
            <w:pPr>
              <w:rPr>
                <w:rFonts w:ascii="宋体" w:hAnsi="宋体" w:cs="宋体"/>
                <w:szCs w:val="21"/>
              </w:rPr>
            </w:pPr>
          </w:p>
        </w:tc>
        <w:tc>
          <w:tcPr>
            <w:tcW w:w="1440" w:type="dxa"/>
          </w:tcPr>
          <w:p>
            <w:pPr>
              <w:rPr>
                <w:rFonts w:ascii="宋体" w:hAnsi="宋体" w:cs="宋体"/>
                <w:szCs w:val="21"/>
              </w:rPr>
            </w:pPr>
          </w:p>
        </w:tc>
        <w:tc>
          <w:tcPr>
            <w:tcW w:w="1164" w:type="dxa"/>
          </w:tcPr>
          <w:p>
            <w:pPr>
              <w:rPr>
                <w:rFonts w:ascii="宋体" w:hAnsi="宋体" w:cs="宋体"/>
                <w:szCs w:val="21"/>
              </w:rPr>
            </w:pPr>
          </w:p>
        </w:tc>
      </w:tr>
    </w:tbl>
    <w:p>
      <w:pPr>
        <w:rPr>
          <w:rFonts w:ascii="宋体" w:hAnsi="宋体" w:cs="宋体"/>
          <w:szCs w:val="21"/>
        </w:rPr>
      </w:pPr>
      <w:r>
        <w:rPr>
          <w:rFonts w:hint="eastAsia" w:ascii="宋体" w:hAnsi="宋体" w:cs="宋体"/>
          <w:szCs w:val="21"/>
        </w:rPr>
        <w:t>备注：</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1.“商务需求”一栏必须填写采购文件第二章“商务需求”的内容分别对应的内容进行填写。</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2.“投标商务条款”一栏必须详细填写投标商务条款的内容。</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3.“偏离情况”栏中应如实填写“正偏离”、“负偏离”或“无偏离”。</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3.交货期条款为不可负偏离条款，投标文件响应为“负偏离”的，投标文件将按废标处理。</w:t>
      </w:r>
    </w:p>
    <w:p>
      <w:pPr>
        <w:widowControl/>
        <w:shd w:val="clear" w:color="auto" w:fill="FFFFFF"/>
        <w:jc w:val="left"/>
        <w:rPr>
          <w:rFonts w:ascii="微软雅黑" w:hAnsi="微软雅黑" w:eastAsia="微软雅黑" w:cs="微软雅黑"/>
          <w:szCs w:val="21"/>
        </w:rPr>
      </w:pPr>
      <w:r>
        <w:rPr>
          <w:rFonts w:hint="eastAsia" w:ascii="宋体" w:hAnsi="宋体"/>
          <w:kern w:val="0"/>
          <w:szCs w:val="21"/>
          <w:shd w:val="clear" w:color="auto" w:fill="FFFFFF"/>
        </w:rPr>
        <w:t>4.开标一览表中填写的“交货期”必须与本表填写的“交货期”一致。如填写不一致，以开标一览表填写的“交货期”为准。</w:t>
      </w:r>
    </w:p>
    <w:p>
      <w:pPr>
        <w:widowControl/>
        <w:shd w:val="clear" w:color="auto" w:fill="FFFFFF"/>
        <w:spacing w:line="360" w:lineRule="atLeast"/>
        <w:jc w:val="left"/>
        <w:rPr>
          <w:rFonts w:ascii="微软雅黑" w:hAnsi="微软雅黑" w:eastAsia="微软雅黑" w:cs="微软雅黑"/>
          <w:szCs w:val="21"/>
        </w:rPr>
      </w:pPr>
      <w:r>
        <w:rPr>
          <w:rFonts w:hint="eastAsia" w:ascii="宋体" w:hAnsi="宋体"/>
          <w:kern w:val="0"/>
          <w:sz w:val="22"/>
          <w:szCs w:val="22"/>
          <w:shd w:val="clear" w:color="auto" w:fill="FFFFFF"/>
        </w:rPr>
        <w:t> </w:t>
      </w:r>
    </w:p>
    <w:p>
      <w:pPr>
        <w:rPr>
          <w:rFonts w:ascii="宋体" w:hAnsi="宋体" w:cs="宋体"/>
        </w:rPr>
      </w:pPr>
    </w:p>
    <w:p>
      <w:pPr>
        <w:keepNext/>
        <w:keepLines/>
        <w:spacing w:before="260" w:after="260"/>
        <w:jc w:val="center"/>
        <w:outlineLvl w:val="2"/>
        <w:rPr>
          <w:rFonts w:hint="eastAsia" w:ascii="宋体" w:hAnsi="宋体" w:eastAsia="宋体" w:cs="宋体"/>
          <w:b/>
          <w:sz w:val="28"/>
          <w:szCs w:val="28"/>
          <w:lang w:eastAsia="zh-CN"/>
        </w:rPr>
      </w:pPr>
      <w:r>
        <w:rPr>
          <w:rFonts w:hint="eastAsia" w:ascii="宋体" w:hAnsi="宋体" w:eastAsia="宋体" w:cs="宋体"/>
          <w:b/>
          <w:sz w:val="28"/>
          <w:szCs w:val="28"/>
          <w:lang w:eastAsia="zh-CN"/>
        </w:rPr>
        <w:t>九、技术保障措施</w:t>
      </w:r>
    </w:p>
    <w:p>
      <w:pPr>
        <w:rPr>
          <w:rFonts w:ascii="宋体" w:hAnsi="宋体" w:cs="宋体"/>
        </w:rPr>
      </w:pPr>
      <w:r>
        <w:rPr>
          <w:rFonts w:hint="eastAsia" w:ascii="宋体" w:hAnsi="宋体" w:cs="宋体"/>
        </w:rPr>
        <w:t>格式</w:t>
      </w:r>
      <w:r>
        <w:rPr>
          <w:rFonts w:ascii="宋体" w:hAnsi="宋体" w:cs="宋体"/>
        </w:rPr>
        <w:t>自</w:t>
      </w:r>
      <w:r>
        <w:rPr>
          <w:rFonts w:hint="eastAsia" w:ascii="宋体" w:hAnsi="宋体" w:cs="宋体"/>
        </w:rPr>
        <w:t>拟</w:t>
      </w:r>
      <w:r>
        <w:rPr>
          <w:rFonts w:ascii="宋体" w:hAnsi="宋体" w:cs="宋体"/>
        </w:rPr>
        <w:t>；</w:t>
      </w:r>
    </w:p>
    <w:p>
      <w:pPr>
        <w:rPr>
          <w:rFonts w:ascii="宋体" w:hAnsi="宋体" w:cs="宋体"/>
        </w:rPr>
      </w:pPr>
    </w:p>
    <w:p>
      <w:pPr>
        <w:rPr>
          <w:rFonts w:ascii="宋体" w:hAnsi="宋体" w:cs="宋体"/>
        </w:rPr>
      </w:pPr>
    </w:p>
    <w:p>
      <w:pPr>
        <w:keepNext/>
        <w:keepLines/>
        <w:spacing w:before="260" w:after="260"/>
        <w:jc w:val="center"/>
        <w:outlineLvl w:val="2"/>
        <w:rPr>
          <w:rFonts w:hint="eastAsia" w:ascii="宋体" w:hAnsi="宋体" w:eastAsia="宋体" w:cs="宋体"/>
          <w:b/>
          <w:sz w:val="28"/>
          <w:szCs w:val="28"/>
          <w:lang w:eastAsia="zh-CN"/>
        </w:rPr>
      </w:pPr>
      <w:r>
        <w:rPr>
          <w:rFonts w:hint="eastAsia" w:ascii="宋体" w:hAnsi="宋体" w:eastAsia="宋体" w:cs="宋体"/>
          <w:b/>
          <w:sz w:val="28"/>
          <w:szCs w:val="28"/>
          <w:lang w:eastAsia="zh-CN"/>
        </w:rPr>
        <w:t>十、项目实施方案</w:t>
      </w:r>
    </w:p>
    <w:p>
      <w:pPr>
        <w:rPr>
          <w:rFonts w:ascii="宋体" w:hAnsi="宋体" w:cs="宋体"/>
          <w:szCs w:val="21"/>
        </w:rPr>
      </w:pPr>
      <w:r>
        <w:rPr>
          <w:rFonts w:hint="eastAsia" w:ascii="宋体" w:hAnsi="宋体" w:cs="宋体"/>
          <w:szCs w:val="21"/>
        </w:rPr>
        <w:t>主要内容应包括(根据项目实际情况适当调整内容)：</w:t>
      </w:r>
    </w:p>
    <w:p>
      <w:pPr>
        <w:spacing w:line="360" w:lineRule="auto"/>
        <w:jc w:val="left"/>
        <w:rPr>
          <w:rFonts w:ascii="宋体" w:hAnsi="宋体"/>
          <w:szCs w:val="21"/>
        </w:rPr>
      </w:pPr>
      <w:r>
        <w:rPr>
          <w:rFonts w:hint="eastAsia" w:ascii="宋体" w:hAnsi="宋体"/>
          <w:szCs w:val="21"/>
        </w:rPr>
        <w:t>（1）供货方案；</w:t>
      </w:r>
    </w:p>
    <w:p>
      <w:pPr>
        <w:spacing w:line="360" w:lineRule="auto"/>
        <w:jc w:val="left"/>
        <w:rPr>
          <w:rFonts w:ascii="宋体" w:hAnsi="宋体"/>
          <w:szCs w:val="21"/>
        </w:rPr>
      </w:pPr>
      <w:r>
        <w:rPr>
          <w:rFonts w:hint="eastAsia" w:ascii="宋体" w:hAnsi="宋体"/>
          <w:szCs w:val="21"/>
        </w:rPr>
        <w:t>（2）施工方案；</w:t>
      </w:r>
    </w:p>
    <w:p>
      <w:pPr>
        <w:spacing w:line="360" w:lineRule="auto"/>
        <w:jc w:val="left"/>
        <w:rPr>
          <w:rFonts w:ascii="宋体" w:hAnsi="宋体"/>
          <w:szCs w:val="21"/>
        </w:rPr>
      </w:pPr>
      <w:r>
        <w:rPr>
          <w:rFonts w:hint="eastAsia" w:ascii="宋体" w:hAnsi="宋体"/>
          <w:szCs w:val="21"/>
        </w:rPr>
        <w:t>（3）质量保障措施。</w:t>
      </w:r>
    </w:p>
    <w:p>
      <w:pPr>
        <w:rPr>
          <w:rFonts w:ascii="宋体" w:hAnsi="宋体" w:cs="宋体"/>
          <w:b/>
          <w:bCs/>
          <w:szCs w:val="21"/>
        </w:rPr>
      </w:pPr>
      <w:r>
        <w:rPr>
          <w:rFonts w:hint="eastAsia" w:ascii="宋体" w:hAnsi="宋体" w:cs="宋体"/>
          <w:b/>
          <w:bCs/>
          <w:szCs w:val="21"/>
        </w:rPr>
        <w:t>（备注：该部分须与“技术保障措施”、“实施安全保障措施”、“商务需求”等部分承诺的内容相呼应，不得前后矛盾。）</w:t>
      </w:r>
    </w:p>
    <w:p>
      <w:pPr>
        <w:rPr>
          <w:rFonts w:ascii="宋体" w:hAnsi="宋体" w:cs="宋体"/>
          <w:b/>
          <w:bCs/>
          <w:sz w:val="24"/>
        </w:rPr>
      </w:pPr>
    </w:p>
    <w:p>
      <w:pPr>
        <w:keepNext/>
        <w:keepLines/>
        <w:spacing w:before="260" w:after="260"/>
        <w:jc w:val="center"/>
        <w:outlineLvl w:val="2"/>
        <w:rPr>
          <w:rFonts w:hint="eastAsia" w:ascii="宋体" w:hAnsi="宋体" w:eastAsia="宋体" w:cs="宋体"/>
          <w:b/>
          <w:sz w:val="28"/>
          <w:szCs w:val="28"/>
          <w:lang w:eastAsia="zh-CN"/>
        </w:rPr>
      </w:pPr>
      <w:r>
        <w:rPr>
          <w:rFonts w:hint="eastAsia" w:ascii="宋体" w:hAnsi="宋体" w:eastAsia="宋体" w:cs="宋体"/>
          <w:b/>
          <w:sz w:val="28"/>
          <w:szCs w:val="28"/>
          <w:lang w:eastAsia="zh-CN"/>
        </w:rPr>
        <w:t>十一、售后服务方案</w:t>
      </w:r>
    </w:p>
    <w:p>
      <w:pPr>
        <w:rPr>
          <w:rFonts w:ascii="宋体" w:hAnsi="宋体" w:cs="宋体"/>
          <w:sz w:val="24"/>
        </w:rPr>
      </w:pPr>
    </w:p>
    <w:p>
      <w:pPr>
        <w:rPr>
          <w:rFonts w:ascii="宋体" w:hAnsi="宋体" w:cs="宋体"/>
          <w:szCs w:val="21"/>
        </w:rPr>
      </w:pPr>
      <w:r>
        <w:rPr>
          <w:rFonts w:hint="eastAsia" w:ascii="宋体" w:hAnsi="宋体" w:cs="宋体"/>
          <w:szCs w:val="21"/>
        </w:rPr>
        <w:t>主要内容应包括(根据项目实际情况适当调整内容)：</w:t>
      </w:r>
    </w:p>
    <w:p>
      <w:pPr>
        <w:rPr>
          <w:rFonts w:ascii="宋体" w:hAnsi="宋体" w:cs="宋体"/>
          <w:szCs w:val="21"/>
        </w:rPr>
      </w:pPr>
      <w:r>
        <w:rPr>
          <w:rFonts w:hint="eastAsia" w:ascii="宋体" w:hAnsi="宋体" w:cs="宋体"/>
          <w:szCs w:val="21"/>
        </w:rPr>
        <w:t>（1）整体售后服务方案；</w:t>
      </w:r>
    </w:p>
    <w:p>
      <w:pPr>
        <w:rPr>
          <w:rFonts w:ascii="宋体" w:hAnsi="宋体" w:cs="宋体"/>
          <w:szCs w:val="21"/>
        </w:rPr>
      </w:pPr>
      <w:r>
        <w:rPr>
          <w:rFonts w:hint="eastAsia" w:ascii="宋体" w:hAnsi="宋体" w:cs="宋体"/>
          <w:szCs w:val="21"/>
        </w:rPr>
        <w:t>（2）维修服务队伍；</w:t>
      </w:r>
    </w:p>
    <w:p>
      <w:pPr>
        <w:rPr>
          <w:rFonts w:ascii="宋体" w:hAnsi="宋体" w:cs="宋体"/>
          <w:szCs w:val="21"/>
        </w:rPr>
      </w:pPr>
      <w:r>
        <w:rPr>
          <w:rFonts w:hint="eastAsia" w:ascii="宋体" w:hAnsi="宋体" w:cs="宋体"/>
          <w:szCs w:val="21"/>
        </w:rPr>
        <w:t>（3）维修响应时间；</w:t>
      </w:r>
    </w:p>
    <w:p>
      <w:pPr>
        <w:rPr>
          <w:rFonts w:ascii="宋体" w:hAnsi="宋体" w:cs="宋体"/>
          <w:szCs w:val="21"/>
        </w:rPr>
      </w:pPr>
      <w:r>
        <w:rPr>
          <w:rFonts w:hint="eastAsia" w:ascii="宋体" w:hAnsi="宋体" w:cs="宋体"/>
          <w:szCs w:val="21"/>
        </w:rPr>
        <w:t>（4）配件储备情况。</w:t>
      </w:r>
    </w:p>
    <w:p>
      <w:pPr>
        <w:rPr>
          <w:rFonts w:ascii="宋体" w:hAnsi="宋体" w:cs="宋体"/>
          <w:b/>
          <w:szCs w:val="21"/>
        </w:rPr>
      </w:pPr>
      <w:r>
        <w:rPr>
          <w:rFonts w:hint="eastAsia" w:ascii="宋体" w:hAnsi="宋体" w:cs="宋体"/>
          <w:b/>
          <w:szCs w:val="21"/>
        </w:rPr>
        <w:t>（备注：该部分须与“商务需求”承诺的内容相呼应，不得前后矛盾。）</w:t>
      </w:r>
    </w:p>
    <w:p>
      <w:pPr>
        <w:pStyle w:val="9"/>
        <w:ind w:firstLine="422"/>
        <w:rPr>
          <w:rFonts w:ascii="宋体" w:hAnsi="宋体" w:cs="宋体"/>
          <w:b/>
        </w:rPr>
      </w:pPr>
    </w:p>
    <w:p>
      <w:pPr>
        <w:pStyle w:val="5"/>
      </w:pPr>
    </w:p>
    <w:p>
      <w:pPr>
        <w:pStyle w:val="9"/>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C85A461"/>
    <w:multiLevelType w:val="singleLevel"/>
    <w:tmpl w:val="3C85A461"/>
    <w:lvl w:ilvl="0" w:tentative="0">
      <w:start w:val="1"/>
      <w:numFmt w:val="decimal"/>
      <w:suff w:val="nothing"/>
      <w:lvlText w:val="%1、"/>
      <w:lvlJc w:val="left"/>
    </w:lvl>
  </w:abstractNum>
  <w:abstractNum w:abstractNumId="1">
    <w:nsid w:val="62064AA1"/>
    <w:multiLevelType w:val="multilevel"/>
    <w:tmpl w:val="62064AA1"/>
    <w:lvl w:ilvl="0" w:tentative="0">
      <w:start w:val="1"/>
      <w:numFmt w:val="japaneseCounting"/>
      <w:lvlText w:val="%1、"/>
      <w:lvlJc w:val="left"/>
      <w:pPr>
        <w:ind w:left="570" w:hanging="57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25A748D"/>
    <w:multiLevelType w:val="singleLevel"/>
    <w:tmpl w:val="625A748D"/>
    <w:lvl w:ilvl="0" w:tentative="0">
      <w:start w:val="1"/>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mMDUyMDVkMjc2MTNiNTdkMDFmZjA3ODBmZTkxMDkifQ=="/>
  </w:docVars>
  <w:rsids>
    <w:rsidRoot w:val="008E06EA"/>
    <w:rsid w:val="000958E5"/>
    <w:rsid w:val="001338D7"/>
    <w:rsid w:val="002B1235"/>
    <w:rsid w:val="00390C90"/>
    <w:rsid w:val="003C1F11"/>
    <w:rsid w:val="003C75D3"/>
    <w:rsid w:val="005821A2"/>
    <w:rsid w:val="006E43F1"/>
    <w:rsid w:val="0079565D"/>
    <w:rsid w:val="008E06EA"/>
    <w:rsid w:val="00960C58"/>
    <w:rsid w:val="009C137A"/>
    <w:rsid w:val="00A151C1"/>
    <w:rsid w:val="00A2554D"/>
    <w:rsid w:val="00A72C32"/>
    <w:rsid w:val="00AF491E"/>
    <w:rsid w:val="00B626E5"/>
    <w:rsid w:val="00BD34F2"/>
    <w:rsid w:val="00C815FC"/>
    <w:rsid w:val="00CF7933"/>
    <w:rsid w:val="00D02822"/>
    <w:rsid w:val="00D22651"/>
    <w:rsid w:val="00D415BF"/>
    <w:rsid w:val="00D7132D"/>
    <w:rsid w:val="04B56B4A"/>
    <w:rsid w:val="13256AEC"/>
    <w:rsid w:val="180D3237"/>
    <w:rsid w:val="26B82091"/>
    <w:rsid w:val="3C602787"/>
    <w:rsid w:val="411F02FE"/>
    <w:rsid w:val="4B465BD2"/>
    <w:rsid w:val="4E273257"/>
    <w:rsid w:val="52B37A56"/>
    <w:rsid w:val="565A0366"/>
    <w:rsid w:val="59E33C70"/>
    <w:rsid w:val="61DE42E5"/>
    <w:rsid w:val="62E8739E"/>
    <w:rsid w:val="6BBD7F7B"/>
    <w:rsid w:val="6EE92007"/>
    <w:rsid w:val="772174F0"/>
    <w:rsid w:val="7BBC0596"/>
    <w:rsid w:val="7EAF07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2"/>
    <w:next w:val="1"/>
    <w:qFormat/>
    <w:uiPriority w:val="0"/>
    <w:pPr>
      <w:spacing w:before="340" w:after="330" w:line="360" w:lineRule="auto"/>
      <w:jc w:val="center"/>
      <w:outlineLvl w:val="0"/>
    </w:pPr>
    <w:rPr>
      <w:kern w:val="44"/>
      <w:sz w:val="32"/>
      <w:szCs w:val="36"/>
    </w:rPr>
  </w:style>
  <w:style w:type="paragraph" w:styleId="4">
    <w:name w:val="heading 2"/>
    <w:basedOn w:val="2"/>
    <w:next w:val="5"/>
    <w:qFormat/>
    <w:uiPriority w:val="0"/>
    <w:pPr>
      <w:adjustRightInd w:val="0"/>
      <w:jc w:val="center"/>
      <w:textAlignment w:val="baseline"/>
      <w:outlineLvl w:val="1"/>
    </w:pPr>
    <w:rPr>
      <w:kern w:val="0"/>
      <w:szCs w:val="20"/>
    </w:rPr>
  </w:style>
  <w:style w:type="paragraph" w:styleId="2">
    <w:name w:val="heading 3"/>
    <w:basedOn w:val="1"/>
    <w:next w:val="1"/>
    <w:qFormat/>
    <w:uiPriority w:val="0"/>
    <w:pPr>
      <w:spacing w:before="260" w:after="260" w:line="240" w:lineRule="auto"/>
      <w:outlineLvl w:val="2"/>
    </w:pPr>
    <w:rPr>
      <w:rFonts w:ascii="宋体" w:hAnsi="宋体" w:eastAsia="宋体"/>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firstLineChars="200"/>
    </w:pPr>
  </w:style>
  <w:style w:type="paragraph" w:styleId="7">
    <w:name w:val="Body Text"/>
    <w:basedOn w:val="1"/>
    <w:next w:val="1"/>
    <w:qFormat/>
    <w:uiPriority w:val="0"/>
    <w:pPr>
      <w:spacing w:line="360" w:lineRule="auto"/>
    </w:pPr>
    <w:rPr>
      <w:b/>
      <w:bCs/>
      <w:sz w:val="24"/>
    </w:rPr>
  </w:style>
  <w:style w:type="paragraph" w:styleId="8">
    <w:name w:val="Body Text Indent"/>
    <w:basedOn w:val="1"/>
    <w:next w:val="9"/>
    <w:qFormat/>
    <w:uiPriority w:val="0"/>
    <w:pPr>
      <w:spacing w:line="360" w:lineRule="auto"/>
      <w:ind w:firstLine="420" w:firstLineChars="200"/>
    </w:pPr>
  </w:style>
  <w:style w:type="paragraph" w:styleId="9">
    <w:name w:val="Body Text First Indent 2"/>
    <w:basedOn w:val="8"/>
    <w:unhideWhenUsed/>
    <w:qFormat/>
    <w:uiPriority w:val="99"/>
    <w:pPr>
      <w:spacing w:after="120"/>
      <w:ind w:left="420" w:leftChars="200"/>
    </w:pPr>
    <w:rPr>
      <w:rFonts w:ascii="Calibri" w:hAnsi="Calibri"/>
      <w:szCs w:val="22"/>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unhideWhenUsed/>
    <w:qFormat/>
    <w:uiPriority w:val="0"/>
    <w:pPr>
      <w:pBdr>
        <w:bottom w:val="single" w:color="auto" w:sz="6" w:space="1"/>
      </w:pBdr>
      <w:tabs>
        <w:tab w:val="center" w:pos="4153"/>
        <w:tab w:val="right" w:pos="8306"/>
      </w:tabs>
      <w:snapToGrid w:val="0"/>
      <w:jc w:val="center"/>
    </w:pPr>
    <w:rPr>
      <w:kern w:val="0"/>
      <w:sz w:val="18"/>
      <w:szCs w:val="18"/>
    </w:rPr>
  </w:style>
  <w:style w:type="paragraph" w:styleId="12">
    <w:name w:val="Normal (Web)"/>
    <w:basedOn w:val="1"/>
    <w:qFormat/>
    <w:uiPriority w:val="0"/>
    <w:rPr>
      <w:sz w:val="24"/>
    </w:rPr>
  </w:style>
  <w:style w:type="paragraph" w:styleId="13">
    <w:name w:val="Body Text First Indent"/>
    <w:basedOn w:val="7"/>
    <w:qFormat/>
    <w:uiPriority w:val="0"/>
    <w:pPr>
      <w:ind w:firstLine="420" w:firstLineChars="100"/>
    </w:pPr>
  </w:style>
  <w:style w:type="character" w:styleId="16">
    <w:name w:val="Strong"/>
    <w:basedOn w:val="15"/>
    <w:qFormat/>
    <w:uiPriority w:val="22"/>
    <w:rPr>
      <w:b/>
      <w:bCs/>
    </w:rPr>
  </w:style>
  <w:style w:type="character" w:styleId="17">
    <w:name w:val="FollowedHyperlink"/>
    <w:basedOn w:val="15"/>
    <w:qFormat/>
    <w:uiPriority w:val="0"/>
    <w:rPr>
      <w:color w:val="954F72" w:themeColor="followedHyperlink"/>
      <w:u w:val="single"/>
      <w14:textFill>
        <w14:solidFill>
          <w14:schemeClr w14:val="folHlink"/>
        </w14:solidFill>
      </w14:textFill>
    </w:rPr>
  </w:style>
  <w:style w:type="character" w:styleId="18">
    <w:name w:val="Hyperlink"/>
    <w:unhideWhenUsed/>
    <w:qFormat/>
    <w:uiPriority w:val="99"/>
    <w:rPr>
      <w:color w:val="0000FF"/>
      <w:u w:val="single"/>
    </w:rPr>
  </w:style>
  <w:style w:type="character" w:styleId="19">
    <w:name w:val="annotation reference"/>
    <w:unhideWhenUsed/>
    <w:qFormat/>
    <w:uiPriority w:val="0"/>
    <w:rPr>
      <w:sz w:val="21"/>
      <w:szCs w:val="21"/>
    </w:rPr>
  </w:style>
  <w:style w:type="paragraph" w:customStyle="1" w:styleId="20">
    <w:name w:val="表格文字"/>
    <w:basedOn w:val="1"/>
    <w:qFormat/>
    <w:uiPriority w:val="99"/>
    <w:pPr>
      <w:spacing w:before="25" w:after="25"/>
    </w:pPr>
    <w:rPr>
      <w:spacing w:val="10"/>
      <w:sz w:val="24"/>
    </w:rPr>
  </w:style>
  <w:style w:type="character" w:customStyle="1" w:styleId="21">
    <w:name w:val="标题 3 Char"/>
    <w:qFormat/>
    <w:uiPriority w:val="0"/>
    <w:rPr>
      <w:rFonts w:ascii="黑体" w:eastAsia="黑体"/>
      <w:bCs/>
      <w:sz w:val="30"/>
    </w:rPr>
  </w:style>
  <w:style w:type="character" w:customStyle="1" w:styleId="22">
    <w:name w:val="Unresolved Mention"/>
    <w:basedOn w:val="15"/>
    <w:semiHidden/>
    <w:unhideWhenUsed/>
    <w:qFormat/>
    <w:uiPriority w:val="99"/>
    <w:rPr>
      <w:color w:val="605E5C"/>
      <w:shd w:val="clear" w:color="auto" w:fill="E1DFDD"/>
    </w:rPr>
  </w:style>
  <w:style w:type="paragraph" w:customStyle="1" w:styleId="23">
    <w:name w:val="列出段落1"/>
    <w:basedOn w:val="1"/>
    <w:qFormat/>
    <w:uiPriority w:val="34"/>
    <w:pPr>
      <w:ind w:firstLine="420" w:firstLineChars="200"/>
    </w:pPr>
  </w:style>
  <w:style w:type="paragraph" w:styleId="2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1584</Words>
  <Characters>9029</Characters>
  <Lines>75</Lines>
  <Paragraphs>21</Paragraphs>
  <TotalTime>14</TotalTime>
  <ScaleCrop>false</ScaleCrop>
  <LinksUpToDate>false</LinksUpToDate>
  <CharactersWithSpaces>10592</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2023-06-29T11:33:00Z</dcterms:created>
  <dc:creator>Administrator</dc:creator>
  <cp:lastModifiedBy>卉</cp:lastModifiedBy>
  <cp:lastPrinted>2023-10-13T03:02:00Z</cp:lastPrinted>
  <dcterms:modified xsi:type="dcterms:W3CDTF">2024-01-11T09:21:38Z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FD6E686AA8F54FA38A5CBE3EAA1F9D5D_13</vt:lpwstr>
  </property>
</Properties>
</file>