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ascii="华文中宋" w:hAnsi="华文中宋" w:eastAsia="华文中宋"/>
          <w:b/>
          <w:bCs/>
          <w:sz w:val="50"/>
          <w:szCs w:val="44"/>
        </w:rPr>
      </w:pPr>
    </w:p>
    <w:p>
      <w:pPr>
        <w:adjustRightInd w:val="0"/>
        <w:snapToGrid w:val="0"/>
        <w:jc w:val="center"/>
        <w:rPr>
          <w:rFonts w:ascii="华文中宋" w:hAnsi="华文中宋" w:eastAsia="华文中宋"/>
          <w:b/>
          <w:bCs/>
          <w:sz w:val="50"/>
          <w:szCs w:val="44"/>
        </w:rPr>
      </w:pPr>
    </w:p>
    <w:p>
      <w:pPr>
        <w:adjustRightInd w:val="0"/>
        <w:snapToGrid w:val="0"/>
        <w:jc w:val="center"/>
        <w:rPr>
          <w:rFonts w:ascii="华文中宋" w:hAnsi="华文中宋" w:eastAsia="华文中宋"/>
          <w:b/>
          <w:bCs/>
          <w:sz w:val="50"/>
          <w:szCs w:val="44"/>
        </w:rPr>
      </w:pPr>
      <w:r>
        <w:rPr>
          <w:rFonts w:hint="eastAsia" w:ascii="华文中宋" w:hAnsi="华文中宋" w:eastAsia="华文中宋"/>
          <w:b/>
          <w:bCs/>
          <w:sz w:val="50"/>
          <w:szCs w:val="44"/>
        </w:rPr>
        <w:t>深圳市第一职业技术学校</w:t>
      </w:r>
    </w:p>
    <w:p>
      <w:pPr>
        <w:adjustRightInd w:val="0"/>
        <w:snapToGrid w:val="0"/>
        <w:jc w:val="center"/>
        <w:rPr>
          <w:rFonts w:ascii="华文中宋" w:hAnsi="华文中宋" w:eastAsia="华文中宋"/>
          <w:b/>
          <w:bCs/>
          <w:sz w:val="50"/>
          <w:szCs w:val="44"/>
        </w:rPr>
      </w:pPr>
      <w:r>
        <w:rPr>
          <w:rFonts w:hint="eastAsia" w:ascii="华文中宋" w:hAnsi="华文中宋" w:eastAsia="华文中宋"/>
          <w:b/>
          <w:bCs/>
          <w:sz w:val="50"/>
          <w:szCs w:val="44"/>
          <w:lang w:val="en-US" w:eastAsia="zh-CN"/>
        </w:rPr>
        <w:t>2024年度</w:t>
      </w:r>
      <w:r>
        <w:rPr>
          <w:rFonts w:hint="eastAsia" w:ascii="华文中宋" w:hAnsi="华文中宋" w:eastAsia="华文中宋"/>
          <w:b/>
          <w:bCs/>
          <w:sz w:val="50"/>
          <w:szCs w:val="44"/>
          <w:lang w:eastAsia="zh-CN"/>
        </w:rPr>
        <w:t>直饮水机更换滤芯、超滤机及维护消毒采购项目</w:t>
      </w:r>
      <w:r>
        <w:rPr>
          <w:rFonts w:hint="eastAsia" w:ascii="华文中宋" w:hAnsi="华文中宋" w:eastAsia="华文中宋"/>
          <w:b/>
          <w:bCs/>
          <w:sz w:val="50"/>
          <w:szCs w:val="44"/>
        </w:rPr>
        <w:t>招标文件</w:t>
      </w: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spacing w:after="156" w:afterLines="50" w:line="320" w:lineRule="exact"/>
        <w:jc w:val="center"/>
        <w:rPr>
          <w:rFonts w:ascii="宋体" w:hAnsi="宋体" w:cs="Arial"/>
          <w:b/>
          <w:sz w:val="24"/>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widowControl/>
        <w:jc w:val="center"/>
        <w:rPr>
          <w:rFonts w:ascii="黑体" w:hAnsi="华文中宋" w:eastAsia="黑体" w:cs="Arial"/>
          <w:szCs w:val="21"/>
        </w:rPr>
      </w:pPr>
      <w:r>
        <w:rPr>
          <w:rFonts w:hint="eastAsia" w:ascii="黑体" w:hAnsi="华文中宋" w:eastAsia="黑体" w:cs="Arial"/>
          <w:sz w:val="32"/>
          <w:szCs w:val="32"/>
        </w:rPr>
        <w:t>深圳市第一职业技术学校</w:t>
      </w:r>
    </w:p>
    <w:p>
      <w:pPr>
        <w:widowControl/>
        <w:spacing w:line="480" w:lineRule="exact"/>
        <w:jc w:val="center"/>
        <w:rPr>
          <w:rFonts w:ascii="宋体" w:hAnsi="宋体" w:cs="宋体"/>
        </w:rPr>
      </w:pPr>
      <w:r>
        <w:rPr>
          <w:rFonts w:hint="eastAsia" w:ascii="黑体" w:hAnsi="华文中宋" w:eastAsia="黑体" w:cs="Arial"/>
          <w:sz w:val="32"/>
          <w:szCs w:val="32"/>
        </w:rPr>
        <w:t>二</w:t>
      </w:r>
      <w:r>
        <w:rPr>
          <w:rFonts w:hint="eastAsia" w:ascii="黑体" w:hAnsi="华文中宋" w:eastAsia="黑体"/>
          <w:sz w:val="28"/>
          <w:szCs w:val="28"/>
        </w:rPr>
        <w:t>○</w:t>
      </w:r>
      <w:r>
        <w:rPr>
          <w:rFonts w:hint="eastAsia" w:ascii="黑体" w:hAnsi="华文中宋" w:eastAsia="黑体" w:cs="Arial"/>
          <w:sz w:val="32"/>
          <w:szCs w:val="32"/>
        </w:rPr>
        <w:t>二三年十</w:t>
      </w:r>
      <w:r>
        <w:rPr>
          <w:rFonts w:hint="eastAsia" w:ascii="黑体" w:hAnsi="华文中宋" w:eastAsia="黑体" w:cs="Arial"/>
          <w:sz w:val="32"/>
          <w:szCs w:val="32"/>
          <w:lang w:val="en-US" w:eastAsia="zh-CN"/>
        </w:rPr>
        <w:t>二</w:t>
      </w:r>
      <w:r>
        <w:rPr>
          <w:rFonts w:hint="eastAsia" w:ascii="黑体" w:hAnsi="华文中宋" w:eastAsia="黑体" w:cs="Arial"/>
          <w:sz w:val="32"/>
          <w:szCs w:val="32"/>
        </w:rPr>
        <w:t>月</w:t>
      </w:r>
      <w:r>
        <w:rPr>
          <w:rFonts w:hint="eastAsia" w:ascii="宋体" w:hAnsi="宋体" w:cs="宋体"/>
          <w:sz w:val="32"/>
          <w:szCs w:val="32"/>
        </w:rPr>
        <w:br w:type="page"/>
      </w:r>
    </w:p>
    <w:p>
      <w:pPr>
        <w:pStyle w:val="2"/>
      </w:pPr>
      <w:r>
        <w:rPr>
          <w:rFonts w:hint="eastAsia"/>
        </w:rPr>
        <w:t>第一章  项目评审信息</w:t>
      </w:r>
    </w:p>
    <w:p>
      <w:pPr>
        <w:adjustRightInd w:val="0"/>
        <w:snapToGrid w:val="0"/>
        <w:spacing w:line="360" w:lineRule="auto"/>
        <w:rPr>
          <w:rFonts w:hint="eastAsia" w:ascii="宋体" w:hAnsi="宋体" w:eastAsia="宋体" w:cs="宋体"/>
          <w:szCs w:val="21"/>
          <w:lang w:eastAsia="zh-CN"/>
        </w:rPr>
      </w:pPr>
      <w:r>
        <w:rPr>
          <w:rFonts w:hint="eastAsia" w:ascii="宋体" w:hAnsi="宋体" w:cs="宋体"/>
          <w:szCs w:val="21"/>
        </w:rPr>
        <w:t xml:space="preserve">      项目名称：  </w:t>
      </w:r>
      <w:r>
        <w:rPr>
          <w:rFonts w:hint="eastAsia" w:ascii="宋体" w:hAnsi="宋体" w:cs="宋体"/>
          <w:szCs w:val="21"/>
          <w:lang w:eastAsia="zh-CN"/>
        </w:rPr>
        <w:t xml:space="preserve">直饮水机更换滤芯、超滤机及维护消毒采购项目  </w:t>
      </w:r>
    </w:p>
    <w:p>
      <w:pPr>
        <w:adjustRightInd w:val="0"/>
        <w:snapToGrid w:val="0"/>
        <w:spacing w:line="360" w:lineRule="auto"/>
        <w:rPr>
          <w:rFonts w:ascii="宋体" w:hAnsi="宋体" w:cs="宋体"/>
          <w:szCs w:val="21"/>
        </w:rPr>
      </w:pPr>
      <w:r>
        <w:rPr>
          <w:rFonts w:hint="eastAsia" w:ascii="宋体" w:hAnsi="宋体" w:cs="宋体"/>
          <w:szCs w:val="21"/>
        </w:rPr>
        <w:t xml:space="preserve">      项目类型：  货物类</w:t>
      </w:r>
    </w:p>
    <w:p>
      <w:pPr>
        <w:adjustRightInd w:val="0"/>
        <w:snapToGrid w:val="0"/>
        <w:spacing w:line="360" w:lineRule="auto"/>
        <w:rPr>
          <w:rFonts w:ascii="宋体" w:hAnsi="宋体" w:cs="宋体"/>
          <w:szCs w:val="21"/>
        </w:rPr>
      </w:pPr>
      <w:r>
        <w:rPr>
          <w:rFonts w:hint="eastAsia" w:ascii="宋体" w:hAnsi="宋体" w:cs="宋体"/>
          <w:szCs w:val="21"/>
        </w:rPr>
        <w:t xml:space="preserve">      采购方式：  公开招标</w:t>
      </w:r>
    </w:p>
    <w:p>
      <w:pPr>
        <w:adjustRightInd w:val="0"/>
        <w:snapToGrid w:val="0"/>
        <w:spacing w:line="360" w:lineRule="auto"/>
        <w:rPr>
          <w:rFonts w:ascii="宋体" w:hAnsi="宋体" w:cs="宋体"/>
          <w:szCs w:val="21"/>
        </w:rPr>
      </w:pPr>
      <w:r>
        <w:rPr>
          <w:rFonts w:hint="eastAsia" w:ascii="宋体" w:hAnsi="宋体" w:cs="宋体"/>
          <w:szCs w:val="21"/>
        </w:rPr>
        <w:t xml:space="preserve">      货币类型：  人民币</w:t>
      </w:r>
    </w:p>
    <w:p>
      <w:pPr>
        <w:pStyle w:val="3"/>
        <w:rPr>
          <w:rFonts w:cs="宋体"/>
          <w:szCs w:val="28"/>
        </w:rPr>
      </w:pPr>
      <w:r>
        <w:rPr>
          <w:rFonts w:hint="eastAsia" w:cs="宋体"/>
          <w:szCs w:val="28"/>
        </w:rPr>
        <w:t>投标文件初审表</w:t>
      </w:r>
    </w:p>
    <w:p>
      <w:pPr>
        <w:spacing w:after="112" w:afterLines="36"/>
        <w:jc w:val="center"/>
        <w:rPr>
          <w:rFonts w:ascii="宋体" w:hAnsi="宋体" w:cs="宋体"/>
          <w:b/>
        </w:rPr>
      </w:pPr>
      <w:r>
        <w:rPr>
          <w:rFonts w:hint="eastAsia" w:ascii="宋体" w:hAnsi="宋体" w:cs="宋体"/>
          <w:b/>
        </w:rPr>
        <w:t>（凡有下列情形之一的，投标文件无效，投标作废标处理）</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7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8522" w:type="dxa"/>
            <w:gridSpan w:val="2"/>
            <w:vAlign w:val="center"/>
          </w:tcPr>
          <w:p>
            <w:pPr>
              <w:rPr>
                <w:rFonts w:ascii="宋体" w:hAnsi="宋体" w:cs="宋体"/>
              </w:rPr>
            </w:pPr>
            <w:r>
              <w:rPr>
                <w:rFonts w:hint="eastAsia" w:ascii="宋体" w:hAnsi="宋体" w:cs="宋体"/>
              </w:rPr>
              <w:t>资格性检查表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1</w:t>
            </w:r>
          </w:p>
        </w:tc>
        <w:tc>
          <w:tcPr>
            <w:tcW w:w="7988" w:type="dxa"/>
            <w:vAlign w:val="center"/>
          </w:tcPr>
          <w:p>
            <w:pPr>
              <w:rPr>
                <w:rFonts w:ascii="宋体" w:hAnsi="宋体" w:cs="宋体"/>
                <w:b/>
              </w:rPr>
            </w:pPr>
            <w:r>
              <w:rPr>
                <w:rFonts w:hint="eastAsia" w:ascii="宋体" w:hAnsi="宋体" w:cs="宋体"/>
                <w:b/>
              </w:rPr>
              <w:t>投标人不具备招标文件所列的资格要求，或未提交相应的资格证明资料（详见招标公告投标人资格要求）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8522" w:type="dxa"/>
            <w:gridSpan w:val="2"/>
            <w:vAlign w:val="center"/>
          </w:tcPr>
          <w:p>
            <w:pPr>
              <w:rPr>
                <w:rFonts w:ascii="宋体" w:hAnsi="宋体" w:cs="宋体"/>
              </w:rPr>
            </w:pPr>
            <w:r>
              <w:rPr>
                <w:rFonts w:hint="eastAsia" w:ascii="宋体" w:hAnsi="宋体" w:cs="宋体"/>
              </w:rPr>
              <w:t>符合性检查表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2</w:t>
            </w:r>
          </w:p>
        </w:tc>
        <w:tc>
          <w:tcPr>
            <w:tcW w:w="7988" w:type="dxa"/>
            <w:vAlign w:val="center"/>
          </w:tcPr>
          <w:p>
            <w:pPr>
              <w:rPr>
                <w:rFonts w:ascii="宋体" w:hAnsi="宋体" w:cs="宋体"/>
              </w:rPr>
            </w:pPr>
            <w:r>
              <w:rPr>
                <w:rFonts w:hint="eastAsia" w:ascii="宋体" w:hAnsi="宋体" w:cs="宋体"/>
              </w:rPr>
              <w:t>未按招标文件对投标文件组成的要求提供投标文件的（投标文件组成不完整）</w:t>
            </w:r>
            <w:r>
              <w:rPr>
                <w:rFonts w:hint="eastAsia" w:ascii="宋体" w:hAnsi="宋体" w:cs="宋体"/>
                <w:b/>
                <w:color w:val="FF0000"/>
              </w:rPr>
              <w:t>或</w:t>
            </w:r>
            <w:r>
              <w:rPr>
                <w:rFonts w:hint="eastAsia" w:ascii="宋体" w:hAnsi="宋体" w:cs="宋体"/>
              </w:rPr>
              <w:t>未按规定密封、签字、盖章；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3</w:t>
            </w:r>
          </w:p>
        </w:tc>
        <w:tc>
          <w:tcPr>
            <w:tcW w:w="7988" w:type="dxa"/>
            <w:vAlign w:val="center"/>
          </w:tcPr>
          <w:p>
            <w:pPr>
              <w:rPr>
                <w:rFonts w:ascii="宋体" w:hAnsi="宋体" w:cs="宋体"/>
              </w:rPr>
            </w:pPr>
            <w:r>
              <w:rPr>
                <w:rFonts w:hint="eastAsia" w:ascii="宋体" w:hAnsi="宋体" w:cs="宋体"/>
                <w:b/>
              </w:rPr>
              <w:t>《技术规格偏离表》或《商务需求偏离表》填写不全或不实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4</w:t>
            </w:r>
          </w:p>
        </w:tc>
        <w:tc>
          <w:tcPr>
            <w:tcW w:w="7988" w:type="dxa"/>
            <w:vAlign w:val="center"/>
          </w:tcPr>
          <w:p>
            <w:pPr>
              <w:rPr>
                <w:rFonts w:ascii="宋体" w:hAnsi="宋体" w:cs="宋体"/>
              </w:rPr>
            </w:pPr>
            <w:r>
              <w:rPr>
                <w:rFonts w:hint="eastAsia" w:ascii="宋体" w:hAnsi="宋体" w:cs="宋体"/>
              </w:rPr>
              <w:t>投标总价高于预算限额的或报价低于其成本且不能做出合理说明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5</w:t>
            </w:r>
          </w:p>
        </w:tc>
        <w:tc>
          <w:tcPr>
            <w:tcW w:w="7988" w:type="dxa"/>
            <w:vAlign w:val="center"/>
          </w:tcPr>
          <w:p>
            <w:pPr>
              <w:rPr>
                <w:rFonts w:ascii="宋体" w:hAnsi="宋体" w:cs="宋体"/>
              </w:rPr>
            </w:pPr>
            <w:r>
              <w:rPr>
                <w:rFonts w:hint="eastAsia" w:ascii="宋体" w:hAnsi="宋体" w:cs="宋体"/>
              </w:rPr>
              <w:t>投标报价有严重缺漏项目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6</w:t>
            </w:r>
          </w:p>
        </w:tc>
        <w:tc>
          <w:tcPr>
            <w:tcW w:w="7988" w:type="dxa"/>
            <w:vAlign w:val="center"/>
          </w:tcPr>
          <w:p>
            <w:pPr>
              <w:rPr>
                <w:rFonts w:ascii="宋体" w:hAnsi="宋体" w:cs="宋体"/>
              </w:rPr>
            </w:pPr>
            <w:r>
              <w:rPr>
                <w:rFonts w:hint="eastAsia" w:ascii="宋体" w:hAnsi="宋体" w:cs="宋体"/>
                <w:b/>
              </w:rPr>
              <w:t>投标文件载明的交货期超过招标文件规定的期限</w:t>
            </w:r>
            <w:r>
              <w:rPr>
                <w:rFonts w:hint="eastAsia" w:ascii="宋体" w:hAnsi="宋体" w:cs="宋体"/>
                <w:b/>
                <w:color w:val="FF0000"/>
              </w:rPr>
              <w:t>或</w:t>
            </w:r>
            <w:r>
              <w:rPr>
                <w:rFonts w:hint="eastAsia" w:ascii="宋体" w:hAnsi="宋体" w:cs="宋体"/>
                <w:b/>
              </w:rPr>
              <w:t>免费保修期低于招标文件规定的期限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7</w:t>
            </w:r>
          </w:p>
        </w:tc>
        <w:tc>
          <w:tcPr>
            <w:tcW w:w="7988" w:type="dxa"/>
            <w:vAlign w:val="center"/>
          </w:tcPr>
          <w:p>
            <w:pPr>
              <w:rPr>
                <w:rFonts w:ascii="宋体" w:hAnsi="宋体" w:cs="宋体"/>
              </w:rPr>
            </w:pPr>
            <w:r>
              <w:rPr>
                <w:rFonts w:hint="eastAsia" w:ascii="宋体" w:hAnsi="宋体" w:cs="宋体"/>
              </w:rPr>
              <w:t>所投产品、工程、服务在质量、技术、方案等方面没有实质性满足招标文件要求</w:t>
            </w:r>
          </w:p>
        </w:tc>
      </w:tr>
    </w:tbl>
    <w:p>
      <w:pPr>
        <w:pStyle w:val="3"/>
        <w:rPr>
          <w:rFonts w:cs="宋体"/>
          <w:szCs w:val="28"/>
        </w:rPr>
      </w:pPr>
      <w:r>
        <w:rPr>
          <w:rFonts w:hint="eastAsia" w:cs="宋体"/>
          <w:szCs w:val="28"/>
        </w:rPr>
        <w:t>评标信息</w:t>
      </w:r>
    </w:p>
    <w:p>
      <w:pPr>
        <w:spacing w:line="400" w:lineRule="exact"/>
        <w:ind w:left="1050" w:hanging="1050" w:hangingChars="500"/>
        <w:rPr>
          <w:rFonts w:ascii="宋体" w:hAnsi="宋体" w:cs="宋体"/>
          <w:szCs w:val="21"/>
        </w:rPr>
      </w:pPr>
      <w:r>
        <w:rPr>
          <w:rFonts w:hint="eastAsia" w:ascii="宋体" w:hAnsi="宋体" w:cs="宋体"/>
          <w:szCs w:val="21"/>
        </w:rPr>
        <w:t>评审方法：本项目评审方法采用</w:t>
      </w:r>
      <w:r>
        <w:rPr>
          <w:rFonts w:hint="eastAsia" w:ascii="宋体" w:hAnsi="宋体" w:cs="宋体"/>
          <w:b/>
          <w:szCs w:val="21"/>
          <w:u w:val="single"/>
        </w:rPr>
        <w:t xml:space="preserve"> 综合评分法 </w:t>
      </w:r>
      <w:r>
        <w:rPr>
          <w:rFonts w:hint="eastAsia" w:ascii="宋体" w:hAnsi="宋体" w:cs="宋体"/>
          <w:szCs w:val="21"/>
        </w:rPr>
        <w:t>。</w:t>
      </w:r>
    </w:p>
    <w:p>
      <w:pPr>
        <w:pStyle w:val="3"/>
        <w:jc w:val="both"/>
        <w:rPr>
          <w:rFonts w:cs="宋体"/>
        </w:rPr>
      </w:pPr>
      <w:r>
        <w:rPr>
          <w:rFonts w:hint="eastAsia" w:cs="宋体"/>
        </w:rPr>
        <w:t>评标方法</w:t>
      </w:r>
    </w:p>
    <w:tbl>
      <w:tblPr>
        <w:tblStyle w:val="17"/>
        <w:tblW w:w="9078" w:type="dxa"/>
        <w:jc w:val="center"/>
        <w:tblCellSpacing w:w="0" w:type="dxa"/>
        <w:tblLayout w:type="autofit"/>
        <w:tblCellMar>
          <w:top w:w="45" w:type="dxa"/>
          <w:left w:w="45" w:type="dxa"/>
          <w:bottom w:w="45" w:type="dxa"/>
          <w:right w:w="45" w:type="dxa"/>
        </w:tblCellMar>
      </w:tblPr>
      <w:tblGrid>
        <w:gridCol w:w="8685"/>
        <w:gridCol w:w="393"/>
      </w:tblGrid>
      <w:tr>
        <w:tblPrEx>
          <w:tblCellMar>
            <w:top w:w="45" w:type="dxa"/>
            <w:left w:w="45" w:type="dxa"/>
            <w:bottom w:w="45" w:type="dxa"/>
            <w:right w:w="45" w:type="dxa"/>
          </w:tblCellMar>
        </w:tblPrEx>
        <w:trPr>
          <w:tblCellSpacing w:w="0" w:type="dxa"/>
          <w:jc w:val="center"/>
        </w:trPr>
        <w:tc>
          <w:tcPr>
            <w:tcW w:w="0" w:type="auto"/>
            <w:shd w:val="clear" w:color="auto" w:fill="auto"/>
            <w:vAlign w:val="center"/>
          </w:tcPr>
          <w:p>
            <w:pPr>
              <w:widowControl/>
              <w:jc w:val="left"/>
              <w:rPr>
                <w:b/>
                <w:bCs/>
                <w:sz w:val="24"/>
              </w:rPr>
            </w:pPr>
            <w:r>
              <w:rPr>
                <w:b/>
                <w:bCs/>
              </w:rPr>
              <w:t>评标方法：综合评分法</w:t>
            </w:r>
          </w:p>
        </w:tc>
        <w:tc>
          <w:tcPr>
            <w:tcW w:w="0" w:type="auto"/>
            <w:shd w:val="clear" w:color="auto" w:fill="auto"/>
            <w:vAlign w:val="center"/>
          </w:tcPr>
          <w:p>
            <w:pPr>
              <w:jc w:val="right"/>
              <w:rPr>
                <w:rFonts w:ascii="宋体"/>
                <w:b/>
                <w:bCs/>
                <w:sz w:val="24"/>
              </w:rPr>
            </w:pPr>
          </w:p>
        </w:tc>
      </w:tr>
      <w:tr>
        <w:tblPrEx>
          <w:tblCellMar>
            <w:top w:w="45" w:type="dxa"/>
            <w:left w:w="45" w:type="dxa"/>
            <w:bottom w:w="45" w:type="dxa"/>
            <w:right w:w="45" w:type="dxa"/>
          </w:tblCellMar>
        </w:tblPrEx>
        <w:trPr>
          <w:tblCellSpacing w:w="0" w:type="dxa"/>
          <w:jc w:val="center"/>
        </w:trPr>
        <w:tc>
          <w:tcPr>
            <w:tcW w:w="0" w:type="auto"/>
            <w:gridSpan w:val="2"/>
            <w:shd w:val="clear" w:color="auto" w:fill="auto"/>
            <w:vAlign w:val="center"/>
          </w:tcPr>
          <w:p>
            <w:pPr>
              <w:spacing w:line="324" w:lineRule="auto"/>
              <w:ind w:firstLine="420"/>
              <w:rPr>
                <w:szCs w:val="21"/>
              </w:rPr>
            </w:pPr>
            <w:r>
              <w:rPr>
                <w:rFonts w:hint="eastAsia"/>
                <w:szCs w:val="21"/>
              </w:rPr>
              <w:t>综合评分法。在最大限度地满足招标文件实质性要求的前提下，按照招标文件中规定的各项因素进行综合评审，评标总得分排名前列的投标人，作为推荐的候选中标供应商</w:t>
            </w:r>
            <w:r>
              <w:rPr>
                <w:szCs w:val="21"/>
              </w:rPr>
              <w:t xml:space="preserve">。 </w:t>
            </w:r>
          </w:p>
          <w:p>
            <w:pPr>
              <w:ind w:firstLine="420"/>
              <w:rPr>
                <w:szCs w:val="21"/>
              </w:rPr>
            </w:pPr>
            <w:r>
              <w:rPr>
                <w:szCs w:val="21"/>
              </w:rPr>
              <w:t>价格分计算方法：</w:t>
            </w:r>
          </w:p>
          <w:p>
            <w:pPr>
              <w:pStyle w:val="15"/>
              <w:widowControl/>
              <w:spacing w:line="324" w:lineRule="auto"/>
              <w:ind w:left="420"/>
              <w:rPr>
                <w:sz w:val="21"/>
                <w:szCs w:val="21"/>
              </w:rPr>
            </w:pPr>
            <w:r>
              <w:rPr>
                <w:sz w:val="21"/>
                <w:szCs w:val="21"/>
              </w:rPr>
              <w:t xml:space="preserve">采用低价优先法计算，即满足招标文件要求且投标价格最低的投标报价为评标基准价，其价格分为满分。其他投标人的价格分统一按照下列公式计算： </w:t>
            </w:r>
          </w:p>
          <w:p>
            <w:pPr>
              <w:pStyle w:val="15"/>
              <w:widowControl/>
              <w:spacing w:line="324" w:lineRule="auto"/>
              <w:ind w:left="420"/>
              <w:rPr>
                <w:sz w:val="21"/>
                <w:szCs w:val="21"/>
              </w:rPr>
            </w:pPr>
            <w:r>
              <w:rPr>
                <w:sz w:val="21"/>
                <w:szCs w:val="21"/>
              </w:rPr>
              <w:t>投标报价得分=(评标基准价／投标报价)×100</w:t>
            </w:r>
          </w:p>
          <w:p>
            <w:pPr>
              <w:pStyle w:val="15"/>
              <w:widowControl/>
              <w:spacing w:line="324" w:lineRule="auto"/>
              <w:ind w:left="420"/>
              <w:rPr>
                <w:sz w:val="21"/>
                <w:szCs w:val="21"/>
              </w:rPr>
            </w:pPr>
            <w:r>
              <w:rPr>
                <w:sz w:val="21"/>
                <w:szCs w:val="21"/>
              </w:rPr>
              <w:t xml:space="preserve">评标总得分＝F1×A1＋F2×A2＋……＋Fn×An </w:t>
            </w:r>
          </w:p>
          <w:p>
            <w:pPr>
              <w:pStyle w:val="15"/>
              <w:widowControl/>
              <w:spacing w:line="324" w:lineRule="auto"/>
              <w:ind w:left="420"/>
              <w:rPr>
                <w:sz w:val="21"/>
                <w:szCs w:val="21"/>
              </w:rPr>
            </w:pPr>
            <w:r>
              <w:rPr>
                <w:sz w:val="21"/>
                <w:szCs w:val="21"/>
              </w:rPr>
              <w:t xml:space="preserve">F1、F2……Fn分别为各项评审因素的得分； </w:t>
            </w:r>
          </w:p>
          <w:p>
            <w:pPr>
              <w:pStyle w:val="15"/>
              <w:widowControl/>
              <w:spacing w:line="324" w:lineRule="auto"/>
              <w:ind w:left="420"/>
              <w:rPr>
                <w:sz w:val="21"/>
                <w:szCs w:val="21"/>
              </w:rPr>
            </w:pPr>
            <w:r>
              <w:rPr>
                <w:sz w:val="21"/>
                <w:szCs w:val="21"/>
              </w:rPr>
              <w:t xml:space="preserve">A1、A2、……An 分别为各项评审因素所占的权重(A1＋A2＋……＋An＝1)。 </w:t>
            </w:r>
          </w:p>
          <w:p>
            <w:pPr>
              <w:pStyle w:val="15"/>
              <w:widowControl/>
              <w:spacing w:line="324" w:lineRule="auto"/>
              <w:ind w:left="420"/>
              <w:rPr>
                <w:sz w:val="21"/>
                <w:szCs w:val="21"/>
              </w:rPr>
            </w:pPr>
            <w:r>
              <w:rPr>
                <w:sz w:val="21"/>
                <w:szCs w:val="21"/>
              </w:rPr>
              <w:t xml:space="preserve">评标过程中，不得去掉报价中的最高报价和最低报价。 </w:t>
            </w:r>
          </w:p>
          <w:p>
            <w:pPr>
              <w:pStyle w:val="15"/>
              <w:widowControl/>
              <w:spacing w:line="324" w:lineRule="auto"/>
              <w:ind w:left="420"/>
              <w:rPr>
                <w:sz w:val="21"/>
                <w:szCs w:val="21"/>
              </w:rPr>
            </w:pPr>
            <w:r>
              <w:rPr>
                <w:sz w:val="21"/>
                <w:szCs w:val="21"/>
              </w:rPr>
              <w:t>此方法适用于货物类、服务类、工程类项目。</w:t>
            </w:r>
          </w:p>
        </w:tc>
      </w:tr>
    </w:tbl>
    <w:p/>
    <w:p>
      <w:pPr>
        <w:pStyle w:val="11"/>
      </w:pPr>
    </w:p>
    <w:tbl>
      <w:tblPr>
        <w:tblStyle w:val="17"/>
        <w:tblW w:w="9147" w:type="dxa"/>
        <w:tblInd w:w="93"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680"/>
        <w:gridCol w:w="1355"/>
        <w:gridCol w:w="5635"/>
        <w:gridCol w:w="780"/>
        <w:gridCol w:w="69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9147" w:type="dxa"/>
            <w:gridSpan w:val="5"/>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b/>
                <w:color w:val="auto"/>
                <w:sz w:val="21"/>
                <w:szCs w:val="21"/>
                <w:lang w:eastAsia="zh-CN"/>
              </w:rPr>
            </w:pPr>
            <w:r>
              <w:rPr>
                <w:rFonts w:hint="eastAsia" w:asciiTheme="minorEastAsia" w:hAnsiTheme="minorEastAsia" w:eastAsiaTheme="minorEastAsia" w:cstheme="minorEastAsia"/>
                <w:b/>
                <w:color w:val="auto"/>
                <w:sz w:val="21"/>
                <w:szCs w:val="21"/>
                <w:lang w:val="en-US" w:eastAsia="zh-CN"/>
              </w:rPr>
              <w:t>价格部分（30分）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vAlign w:val="center"/>
          </w:tcPr>
          <w:p>
            <w:pPr>
              <w:keepNext w:val="0"/>
              <w:keepLines w:val="0"/>
              <w:pageBreakBefore w:val="0"/>
              <w:kinsoku/>
              <w:wordWrap/>
              <w:overflowPunct/>
              <w:topLinePunct w:val="0"/>
              <w:bidi w:val="0"/>
              <w:spacing w:line="240" w:lineRule="auto"/>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color w:val="auto"/>
                <w:sz w:val="21"/>
                <w:szCs w:val="21"/>
              </w:rPr>
              <w:t>1</w:t>
            </w:r>
          </w:p>
        </w:tc>
        <w:tc>
          <w:tcPr>
            <w:tcW w:w="1355" w:type="dxa"/>
            <w:vAlign w:val="center"/>
          </w:tcPr>
          <w:p>
            <w:pPr>
              <w:keepNext w:val="0"/>
              <w:keepLines w:val="0"/>
              <w:pageBreakBefore w:val="0"/>
              <w:kinsoku/>
              <w:wordWrap/>
              <w:overflowPunct/>
              <w:topLinePunct w:val="0"/>
              <w:bidi w:val="0"/>
              <w:spacing w:line="240" w:lineRule="auto"/>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color w:val="auto"/>
                <w:sz w:val="21"/>
                <w:szCs w:val="21"/>
              </w:rPr>
              <w:t>投标报价</w:t>
            </w:r>
          </w:p>
        </w:tc>
        <w:tc>
          <w:tcPr>
            <w:tcW w:w="563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价格分应当采用低价优先法计算，即满足招标文件要求且投标价格最低的投标报价为评标基准价，其价格分为满分。其他投标人的价格分统一按照下列公式计算：</w:t>
            </w:r>
          </w:p>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投标报价得分=(评标基准价／投标报价)×100×权重</w:t>
            </w:r>
          </w:p>
          <w:p>
            <w:pPr>
              <w:keepNext w:val="0"/>
              <w:keepLines w:val="0"/>
              <w:pageBreakBefore w:val="0"/>
              <w:widowControl/>
              <w:kinsoku/>
              <w:wordWrap/>
              <w:overflowPunct/>
              <w:topLinePunct w:val="0"/>
              <w:bidi w:val="0"/>
              <w:spacing w:line="240" w:lineRule="auto"/>
              <w:jc w:val="left"/>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备注：</w:t>
            </w:r>
          </w:p>
          <w:p>
            <w:pPr>
              <w:keepNext w:val="0"/>
              <w:keepLines w:val="0"/>
              <w:pageBreakBefore w:val="0"/>
              <w:kinsoku/>
              <w:wordWrap/>
              <w:overflowPunct/>
              <w:topLinePunct w:val="0"/>
              <w:bidi w:val="0"/>
              <w:spacing w:line="240" w:lineRule="auto"/>
              <w:textAlignment w:val="auto"/>
              <w:rPr>
                <w:rStyle w:val="23"/>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bCs/>
                <w:color w:val="auto"/>
                <w:sz w:val="21"/>
                <w:szCs w:val="21"/>
              </w:rPr>
              <w:t>1、投标报价得分四舍五入后，</w:t>
            </w:r>
            <w:r>
              <w:rPr>
                <w:rFonts w:hint="eastAsia" w:asciiTheme="minorEastAsia" w:hAnsiTheme="minorEastAsia" w:eastAsiaTheme="minorEastAsia" w:cstheme="minorEastAsia"/>
                <w:color w:val="auto"/>
                <w:sz w:val="21"/>
                <w:szCs w:val="21"/>
              </w:rPr>
              <w:t>小数点后保留两位有效数</w:t>
            </w:r>
            <w:r>
              <w:rPr>
                <w:rFonts w:hint="eastAsia" w:asciiTheme="minorEastAsia" w:hAnsiTheme="minorEastAsia" w:eastAsiaTheme="minorEastAsia" w:cstheme="minorEastAsia"/>
                <w:bCs/>
                <w:color w:val="auto"/>
                <w:sz w:val="21"/>
                <w:szCs w:val="21"/>
              </w:rPr>
              <w:t>。</w:t>
            </w:r>
          </w:p>
          <w:p>
            <w:pPr>
              <w:keepNext w:val="0"/>
              <w:keepLines w:val="0"/>
              <w:pageBreakBefore w:val="0"/>
              <w:kinsoku/>
              <w:wordWrap/>
              <w:overflowPunct/>
              <w:topLinePunct w:val="0"/>
              <w:bidi w:val="0"/>
              <w:spacing w:line="240" w:lineRule="auto"/>
              <w:textAlignment w:val="auto"/>
              <w:rPr>
                <w:rFonts w:hint="eastAsia" w:asciiTheme="minorEastAsia" w:hAnsiTheme="minorEastAsia" w:eastAsiaTheme="minorEastAsia" w:cstheme="minorEastAsia"/>
                <w:b/>
                <w:color w:val="auto"/>
                <w:sz w:val="21"/>
                <w:szCs w:val="21"/>
              </w:rPr>
            </w:pPr>
            <w:r>
              <w:rPr>
                <w:rStyle w:val="23"/>
                <w:rFonts w:hint="eastAsia" w:asciiTheme="minorEastAsia" w:hAnsiTheme="minorEastAsia" w:eastAsiaTheme="minorEastAsia" w:cstheme="minorEastAsia"/>
                <w:color w:val="auto"/>
                <w:sz w:val="21"/>
                <w:szCs w:val="21"/>
                <w:lang w:val="en-US" w:eastAsia="zh-CN"/>
              </w:rPr>
              <w:t>2</w:t>
            </w:r>
            <w:r>
              <w:rPr>
                <w:rStyle w:val="23"/>
                <w:rFonts w:hint="eastAsia" w:asciiTheme="minorEastAsia" w:hAnsiTheme="minorEastAsia" w:eastAsiaTheme="minorEastAsia" w:cstheme="minorEastAsia"/>
                <w:color w:val="auto"/>
                <w:sz w:val="21"/>
                <w:szCs w:val="21"/>
              </w:rPr>
              <w:t>、因落实政府采购政策进行价格调整的，以调整后的价格计算评标基准价和投标报价,详见《价格扣除》。</w:t>
            </w:r>
          </w:p>
        </w:tc>
        <w:tc>
          <w:tcPr>
            <w:tcW w:w="780" w:type="dxa"/>
            <w:tcBorders>
              <w:right w:val="single" w:color="auto" w:sz="4" w:space="0"/>
            </w:tcBorders>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color w:val="auto"/>
                <w:sz w:val="21"/>
                <w:szCs w:val="21"/>
                <w:lang w:val="en-US" w:eastAsia="zh-CN"/>
              </w:rPr>
              <w:t>30</w:t>
            </w:r>
          </w:p>
        </w:tc>
        <w:tc>
          <w:tcPr>
            <w:tcW w:w="697" w:type="dxa"/>
            <w:tcBorders>
              <w:left w:val="single" w:color="auto" w:sz="4" w:space="0"/>
            </w:tcBorders>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color w:val="auto"/>
                <w:sz w:val="21"/>
                <w:szCs w:val="21"/>
                <w:lang w:val="en-US" w:eastAsia="zh-CN"/>
              </w:rPr>
              <w:t>30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1" w:hRule="atLeast"/>
        </w:trPr>
        <w:tc>
          <w:tcPr>
            <w:tcW w:w="680" w:type="dxa"/>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一</w:t>
            </w:r>
          </w:p>
        </w:tc>
        <w:tc>
          <w:tcPr>
            <w:tcW w:w="8467" w:type="dxa"/>
            <w:gridSpan w:val="4"/>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技术部分（</w:t>
            </w:r>
            <w:r>
              <w:rPr>
                <w:rFonts w:hint="eastAsia" w:asciiTheme="minorEastAsia" w:hAnsiTheme="minorEastAsia" w:eastAsiaTheme="minorEastAsia" w:cstheme="minorEastAsia"/>
                <w:b/>
                <w:color w:val="auto"/>
                <w:sz w:val="21"/>
                <w:szCs w:val="21"/>
                <w:lang w:val="en-US" w:eastAsia="zh-CN"/>
              </w:rPr>
              <w:t>50</w:t>
            </w:r>
            <w:r>
              <w:rPr>
                <w:rFonts w:hint="eastAsia" w:asciiTheme="minorEastAsia" w:hAnsiTheme="minorEastAsia" w:eastAsiaTheme="minorEastAsia" w:cstheme="minorEastAsia"/>
                <w:b/>
                <w:color w:val="auto"/>
                <w:sz w:val="21"/>
                <w:szCs w:val="21"/>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bottom w:val="single" w:color="auto" w:sz="4" w:space="0"/>
            </w:tcBorders>
            <w:vAlign w:val="center"/>
          </w:tcPr>
          <w:p>
            <w:pPr>
              <w:pStyle w:val="31"/>
              <w:keepNext w:val="0"/>
              <w:keepLines w:val="0"/>
              <w:pageBreakBefore w:val="0"/>
              <w:numPr>
                <w:ilvl w:val="0"/>
                <w:numId w:val="1"/>
              </w:numPr>
              <w:kinsoku/>
              <w:wordWrap/>
              <w:overflowPunct/>
              <w:topLinePunct w:val="0"/>
              <w:bidi w:val="0"/>
              <w:spacing w:line="240" w:lineRule="auto"/>
              <w:ind w:firstLineChars="0"/>
              <w:jc w:val="right"/>
              <w:textAlignment w:val="auto"/>
              <w:rPr>
                <w:rFonts w:hint="eastAsia" w:asciiTheme="minorEastAsia" w:hAnsiTheme="minorEastAsia" w:eastAsiaTheme="minorEastAsia" w:cstheme="minorEastAsia"/>
                <w:color w:val="auto"/>
                <w:sz w:val="21"/>
                <w:szCs w:val="21"/>
              </w:rPr>
            </w:pPr>
          </w:p>
        </w:tc>
        <w:tc>
          <w:tcPr>
            <w:tcW w:w="135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技术保障措施</w:t>
            </w:r>
          </w:p>
        </w:tc>
        <w:tc>
          <w:tcPr>
            <w:tcW w:w="563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在投标文件中详细说明设备保障措施（包括技术团队和技术方案、培训计划等），评审委员会根据响应情况进行横向比较，按优</w:t>
            </w:r>
            <w:r>
              <w:rPr>
                <w:rFonts w:hint="eastAsia" w:asciiTheme="minorEastAsia" w:hAnsiTheme="minorEastAsia" w:eastAsiaTheme="minorEastAsia" w:cstheme="minorEastAsia"/>
                <w:color w:val="auto"/>
                <w:kern w:val="0"/>
                <w:sz w:val="21"/>
                <w:szCs w:val="21"/>
                <w:lang w:val="en-US" w:eastAsia="zh-CN"/>
              </w:rPr>
              <w:t>10</w:t>
            </w:r>
            <w:r>
              <w:rPr>
                <w:rFonts w:hint="eastAsia" w:asciiTheme="minorEastAsia" w:hAnsiTheme="minorEastAsia" w:eastAsiaTheme="minorEastAsia" w:cstheme="minorEastAsia"/>
                <w:color w:val="auto"/>
                <w:kern w:val="0"/>
                <w:sz w:val="21"/>
                <w:szCs w:val="21"/>
              </w:rPr>
              <w:t>分，良</w:t>
            </w:r>
            <w:r>
              <w:rPr>
                <w:rFonts w:hint="eastAsia" w:asciiTheme="minorEastAsia" w:hAnsiTheme="minorEastAsia" w:eastAsiaTheme="minorEastAsia" w:cstheme="minorEastAsia"/>
                <w:color w:val="auto"/>
                <w:kern w:val="0"/>
                <w:sz w:val="21"/>
                <w:szCs w:val="21"/>
                <w:lang w:val="en-US" w:eastAsia="zh-CN"/>
              </w:rPr>
              <w:t>7</w:t>
            </w:r>
            <w:r>
              <w:rPr>
                <w:rFonts w:hint="eastAsia" w:asciiTheme="minorEastAsia" w:hAnsiTheme="minorEastAsia" w:eastAsiaTheme="minorEastAsia" w:cstheme="minorEastAsia"/>
                <w:color w:val="auto"/>
                <w:kern w:val="0"/>
                <w:sz w:val="21"/>
                <w:szCs w:val="21"/>
              </w:rPr>
              <w:t>分，中</w:t>
            </w:r>
            <w:r>
              <w:rPr>
                <w:rFonts w:hint="eastAsia" w:asciiTheme="minorEastAsia" w:hAnsiTheme="minorEastAsia" w:eastAsiaTheme="minorEastAsia" w:cstheme="minorEastAsia"/>
                <w:color w:val="auto"/>
                <w:kern w:val="0"/>
                <w:sz w:val="21"/>
                <w:szCs w:val="21"/>
                <w:lang w:val="en-US" w:eastAsia="zh-CN"/>
              </w:rPr>
              <w:t>5</w:t>
            </w:r>
            <w:r>
              <w:rPr>
                <w:rFonts w:hint="eastAsia" w:asciiTheme="minorEastAsia" w:hAnsiTheme="minorEastAsia" w:eastAsiaTheme="minorEastAsia" w:cstheme="minorEastAsia"/>
                <w:color w:val="auto"/>
                <w:kern w:val="0"/>
                <w:sz w:val="21"/>
                <w:szCs w:val="21"/>
              </w:rPr>
              <w:t>分，差</w:t>
            </w:r>
            <w:r>
              <w:rPr>
                <w:rFonts w:hint="eastAsia" w:asciiTheme="minorEastAsia" w:hAnsiTheme="minorEastAsia" w:eastAsiaTheme="minorEastAsia" w:cstheme="minorEastAsia"/>
                <w:color w:val="auto"/>
                <w:kern w:val="0"/>
                <w:sz w:val="21"/>
                <w:szCs w:val="21"/>
                <w:lang w:val="en-US" w:eastAsia="zh-CN"/>
              </w:rPr>
              <w:t>2=</w:t>
            </w:r>
            <w:r>
              <w:rPr>
                <w:rFonts w:hint="eastAsia" w:asciiTheme="minorEastAsia" w:hAnsiTheme="minorEastAsia" w:eastAsiaTheme="minorEastAsia" w:cstheme="minorEastAsia"/>
                <w:color w:val="auto"/>
                <w:kern w:val="0"/>
                <w:sz w:val="21"/>
                <w:szCs w:val="21"/>
              </w:rPr>
              <w:t xml:space="preserve">分打分。 </w:t>
            </w:r>
          </w:p>
        </w:tc>
        <w:tc>
          <w:tcPr>
            <w:tcW w:w="780" w:type="dxa"/>
            <w:tcBorders>
              <w:righ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default"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rPr>
              <w:t>10</w:t>
            </w:r>
          </w:p>
        </w:tc>
        <w:tc>
          <w:tcPr>
            <w:tcW w:w="697" w:type="dxa"/>
            <w:tcBorders>
              <w:lef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default"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bottom w:val="single" w:color="auto" w:sz="4" w:space="0"/>
            </w:tcBorders>
            <w:vAlign w:val="center"/>
          </w:tcPr>
          <w:p>
            <w:pPr>
              <w:pStyle w:val="31"/>
              <w:keepNext w:val="0"/>
              <w:keepLines w:val="0"/>
              <w:pageBreakBefore w:val="0"/>
              <w:numPr>
                <w:ilvl w:val="0"/>
                <w:numId w:val="1"/>
              </w:numPr>
              <w:kinsoku/>
              <w:wordWrap/>
              <w:overflowPunct/>
              <w:topLinePunct w:val="0"/>
              <w:bidi w:val="0"/>
              <w:spacing w:line="240" w:lineRule="auto"/>
              <w:ind w:firstLineChars="0"/>
              <w:jc w:val="right"/>
              <w:textAlignment w:val="auto"/>
              <w:rPr>
                <w:rFonts w:hint="eastAsia" w:asciiTheme="minorEastAsia" w:hAnsiTheme="minorEastAsia" w:eastAsiaTheme="minorEastAsia" w:cstheme="minorEastAsia"/>
                <w:color w:val="auto"/>
                <w:sz w:val="21"/>
                <w:szCs w:val="21"/>
              </w:rPr>
            </w:pPr>
          </w:p>
        </w:tc>
        <w:tc>
          <w:tcPr>
            <w:tcW w:w="135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施工安全保障措施</w:t>
            </w:r>
          </w:p>
        </w:tc>
        <w:tc>
          <w:tcPr>
            <w:tcW w:w="563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在投标文件中详细说明施工安全保障措施（包括项目实施方案以及在安装调试过程中出现的重难点分析等），评审委员会根据响应情况进行横向比较，按优</w:t>
            </w:r>
            <w:r>
              <w:rPr>
                <w:rFonts w:hint="eastAsia" w:asciiTheme="minorEastAsia" w:hAnsiTheme="minorEastAsia" w:eastAsiaTheme="minorEastAsia" w:cstheme="minorEastAsia"/>
                <w:color w:val="auto"/>
                <w:kern w:val="0"/>
                <w:sz w:val="21"/>
                <w:szCs w:val="21"/>
                <w:lang w:val="en-US" w:eastAsia="zh-CN"/>
              </w:rPr>
              <w:t>10</w:t>
            </w:r>
            <w:r>
              <w:rPr>
                <w:rFonts w:hint="eastAsia" w:asciiTheme="minorEastAsia" w:hAnsiTheme="minorEastAsia" w:eastAsiaTheme="minorEastAsia" w:cstheme="minorEastAsia"/>
                <w:color w:val="auto"/>
                <w:kern w:val="0"/>
                <w:sz w:val="21"/>
                <w:szCs w:val="21"/>
              </w:rPr>
              <w:t>分，良</w:t>
            </w:r>
            <w:r>
              <w:rPr>
                <w:rFonts w:hint="eastAsia" w:asciiTheme="minorEastAsia" w:hAnsiTheme="minorEastAsia" w:eastAsiaTheme="minorEastAsia" w:cstheme="minorEastAsia"/>
                <w:color w:val="auto"/>
                <w:kern w:val="0"/>
                <w:sz w:val="21"/>
                <w:szCs w:val="21"/>
                <w:lang w:val="en-US" w:eastAsia="zh-CN"/>
              </w:rPr>
              <w:t>7</w:t>
            </w:r>
            <w:r>
              <w:rPr>
                <w:rFonts w:hint="eastAsia" w:asciiTheme="minorEastAsia" w:hAnsiTheme="minorEastAsia" w:eastAsiaTheme="minorEastAsia" w:cstheme="minorEastAsia"/>
                <w:color w:val="auto"/>
                <w:kern w:val="0"/>
                <w:sz w:val="21"/>
                <w:szCs w:val="21"/>
              </w:rPr>
              <w:t>分，中</w:t>
            </w:r>
            <w:r>
              <w:rPr>
                <w:rFonts w:hint="eastAsia" w:asciiTheme="minorEastAsia" w:hAnsiTheme="minorEastAsia" w:eastAsiaTheme="minorEastAsia" w:cstheme="minorEastAsia"/>
                <w:color w:val="auto"/>
                <w:kern w:val="0"/>
                <w:sz w:val="21"/>
                <w:szCs w:val="21"/>
                <w:lang w:val="en-US" w:eastAsia="zh-CN"/>
              </w:rPr>
              <w:t>5</w:t>
            </w:r>
            <w:r>
              <w:rPr>
                <w:rFonts w:hint="eastAsia" w:asciiTheme="minorEastAsia" w:hAnsiTheme="minorEastAsia" w:eastAsiaTheme="minorEastAsia" w:cstheme="minorEastAsia"/>
                <w:color w:val="auto"/>
                <w:kern w:val="0"/>
                <w:sz w:val="21"/>
                <w:szCs w:val="21"/>
              </w:rPr>
              <w:t>分，差</w:t>
            </w:r>
            <w:r>
              <w:rPr>
                <w:rFonts w:hint="eastAsia" w:asciiTheme="minorEastAsia" w:hAnsiTheme="minorEastAsia" w:eastAsiaTheme="minorEastAsia" w:cstheme="minorEastAsia"/>
                <w:color w:val="auto"/>
                <w:kern w:val="0"/>
                <w:sz w:val="21"/>
                <w:szCs w:val="21"/>
                <w:lang w:val="en-US" w:eastAsia="zh-CN"/>
              </w:rPr>
              <w:t>2</w:t>
            </w:r>
            <w:r>
              <w:rPr>
                <w:rFonts w:hint="eastAsia" w:asciiTheme="minorEastAsia" w:hAnsiTheme="minorEastAsia" w:eastAsiaTheme="minorEastAsia" w:cstheme="minorEastAsia"/>
                <w:color w:val="auto"/>
                <w:kern w:val="0"/>
                <w:sz w:val="21"/>
                <w:szCs w:val="21"/>
              </w:rPr>
              <w:t>分打分。</w:t>
            </w:r>
          </w:p>
        </w:tc>
        <w:tc>
          <w:tcPr>
            <w:tcW w:w="780" w:type="dxa"/>
            <w:tcBorders>
              <w:righ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default"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rPr>
              <w:t>10</w:t>
            </w:r>
          </w:p>
        </w:tc>
        <w:tc>
          <w:tcPr>
            <w:tcW w:w="697" w:type="dxa"/>
            <w:tcBorders>
              <w:lef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default"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bottom w:val="single" w:color="auto" w:sz="4" w:space="0"/>
            </w:tcBorders>
            <w:vAlign w:val="center"/>
          </w:tcPr>
          <w:p>
            <w:pPr>
              <w:pStyle w:val="31"/>
              <w:keepNext w:val="0"/>
              <w:keepLines w:val="0"/>
              <w:pageBreakBefore w:val="0"/>
              <w:numPr>
                <w:ilvl w:val="0"/>
                <w:numId w:val="1"/>
              </w:numPr>
              <w:kinsoku/>
              <w:wordWrap/>
              <w:overflowPunct/>
              <w:topLinePunct w:val="0"/>
              <w:bidi w:val="0"/>
              <w:spacing w:line="240" w:lineRule="auto"/>
              <w:ind w:firstLineChars="0"/>
              <w:jc w:val="right"/>
              <w:textAlignment w:val="auto"/>
              <w:rPr>
                <w:rFonts w:hint="eastAsia" w:asciiTheme="minorEastAsia" w:hAnsiTheme="minorEastAsia" w:eastAsiaTheme="minorEastAsia" w:cstheme="minorEastAsia"/>
                <w:color w:val="auto"/>
                <w:sz w:val="21"/>
                <w:szCs w:val="21"/>
              </w:rPr>
            </w:pPr>
          </w:p>
        </w:tc>
        <w:tc>
          <w:tcPr>
            <w:tcW w:w="135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样品展示</w:t>
            </w:r>
          </w:p>
        </w:tc>
        <w:tc>
          <w:tcPr>
            <w:tcW w:w="563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提供PP棉、颗粒炭、烧结炭合格滤芯样品得6分；提供超滤机合格样品得4分。不提供或提供不合格样品不得分。</w:t>
            </w:r>
          </w:p>
        </w:tc>
        <w:tc>
          <w:tcPr>
            <w:tcW w:w="780" w:type="dxa"/>
            <w:tcBorders>
              <w:righ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rPr>
              <w:t>10</w:t>
            </w:r>
          </w:p>
        </w:tc>
        <w:tc>
          <w:tcPr>
            <w:tcW w:w="697" w:type="dxa"/>
            <w:tcBorders>
              <w:lef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bottom w:val="single" w:color="auto" w:sz="4" w:space="0"/>
            </w:tcBorders>
            <w:vAlign w:val="center"/>
          </w:tcPr>
          <w:p>
            <w:pPr>
              <w:pStyle w:val="31"/>
              <w:keepNext w:val="0"/>
              <w:keepLines w:val="0"/>
              <w:pageBreakBefore w:val="0"/>
              <w:numPr>
                <w:ilvl w:val="0"/>
                <w:numId w:val="1"/>
              </w:numPr>
              <w:kinsoku/>
              <w:wordWrap/>
              <w:overflowPunct/>
              <w:topLinePunct w:val="0"/>
              <w:bidi w:val="0"/>
              <w:spacing w:line="240" w:lineRule="auto"/>
              <w:ind w:firstLineChars="0"/>
              <w:jc w:val="right"/>
              <w:textAlignment w:val="auto"/>
              <w:rPr>
                <w:rFonts w:hint="eastAsia" w:asciiTheme="minorEastAsia" w:hAnsiTheme="minorEastAsia" w:eastAsiaTheme="minorEastAsia" w:cstheme="minorEastAsia"/>
                <w:color w:val="auto"/>
                <w:sz w:val="21"/>
                <w:szCs w:val="21"/>
              </w:rPr>
            </w:pPr>
          </w:p>
        </w:tc>
        <w:tc>
          <w:tcPr>
            <w:tcW w:w="135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技术规格偏离情况</w:t>
            </w:r>
          </w:p>
        </w:tc>
        <w:tc>
          <w:tcPr>
            <w:tcW w:w="563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21"/>
                <w:szCs w:val="21"/>
              </w:rPr>
              <w:t>投标人应如实填写《技术规格偏离表》，评审委员会根据技术需求参数响应情况进行打分，各项技术参数指标及要求全部满足的得满分。技术指标中，加注“▲”每负偏离一项扣2分，其他一般参数每负偏离一项扣1分。扣完即止。仅响应但未提供证明材料视为负偏离，正偏离不加分。</w:t>
            </w:r>
          </w:p>
        </w:tc>
        <w:tc>
          <w:tcPr>
            <w:tcW w:w="780" w:type="dxa"/>
            <w:tcBorders>
              <w:righ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rPr>
              <w:t>20</w:t>
            </w:r>
          </w:p>
        </w:tc>
        <w:tc>
          <w:tcPr>
            <w:tcW w:w="697" w:type="dxa"/>
            <w:tcBorders>
              <w:lef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rPr>
            </w:pPr>
            <w:r>
              <w:rPr>
                <w:rFonts w:hint="eastAsia" w:asciiTheme="minorEastAsia" w:hAnsiTheme="minorEastAsia" w:eastAsiaTheme="minorEastAsia" w:cstheme="minorEastAsia"/>
                <w:color w:val="auto"/>
                <w:kern w:val="0"/>
                <w:sz w:val="21"/>
                <w:szCs w:val="21"/>
              </w:rPr>
              <w:t>20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7" w:hRule="atLeast"/>
        </w:trPr>
        <w:tc>
          <w:tcPr>
            <w:tcW w:w="680" w:type="dxa"/>
            <w:tcBorders>
              <w:top w:val="single" w:color="auto" w:sz="4" w:space="0"/>
            </w:tcBorders>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二</w:t>
            </w:r>
          </w:p>
        </w:tc>
        <w:tc>
          <w:tcPr>
            <w:tcW w:w="8467" w:type="dxa"/>
            <w:gridSpan w:val="4"/>
            <w:vAlign w:val="center"/>
          </w:tcPr>
          <w:p>
            <w:pPr>
              <w:keepNext w:val="0"/>
              <w:keepLines w:val="0"/>
              <w:pageBreakBefore w:val="0"/>
              <w:kinsoku/>
              <w:wordWrap/>
              <w:overflowPunct/>
              <w:topLinePunct w:val="0"/>
              <w:autoSpaceDE w:val="0"/>
              <w:autoSpaceDN w:val="0"/>
              <w:bidi w:val="0"/>
              <w:adjustRightInd w:val="0"/>
              <w:snapToGrid w:val="0"/>
              <w:spacing w:line="240" w:lineRule="auto"/>
              <w:ind w:firstLine="3162" w:firstLineChars="1500"/>
              <w:jc w:val="both"/>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b/>
                <w:color w:val="auto"/>
                <w:sz w:val="21"/>
                <w:szCs w:val="21"/>
              </w:rPr>
              <w:t>商务部分（</w:t>
            </w:r>
            <w:r>
              <w:rPr>
                <w:rFonts w:hint="eastAsia" w:asciiTheme="minorEastAsia" w:hAnsiTheme="minorEastAsia" w:eastAsiaTheme="minorEastAsia" w:cstheme="minorEastAsia"/>
                <w:b/>
                <w:color w:val="auto"/>
                <w:sz w:val="21"/>
                <w:szCs w:val="21"/>
                <w:lang w:val="en-US" w:eastAsia="zh-CN"/>
              </w:rPr>
              <w:t>20</w:t>
            </w:r>
            <w:r>
              <w:rPr>
                <w:rFonts w:hint="eastAsia" w:asciiTheme="minorEastAsia" w:hAnsiTheme="minorEastAsia" w:eastAsiaTheme="minorEastAsia" w:cstheme="minorEastAsia"/>
                <w:b/>
                <w:color w:val="auto"/>
                <w:sz w:val="21"/>
                <w:szCs w:val="21"/>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bottom w:val="single" w:color="auto" w:sz="4" w:space="0"/>
            </w:tcBorders>
            <w:vAlign w:val="center"/>
          </w:tcPr>
          <w:p>
            <w:pPr>
              <w:pStyle w:val="31"/>
              <w:keepNext w:val="0"/>
              <w:keepLines w:val="0"/>
              <w:pageBreakBefore w:val="0"/>
              <w:numPr>
                <w:ilvl w:val="0"/>
                <w:numId w:val="2"/>
              </w:numPr>
              <w:kinsoku/>
              <w:wordWrap/>
              <w:overflowPunct/>
              <w:topLinePunct w:val="0"/>
              <w:bidi w:val="0"/>
              <w:spacing w:line="240" w:lineRule="auto"/>
              <w:ind w:firstLineChars="0"/>
              <w:jc w:val="center"/>
              <w:textAlignment w:val="auto"/>
              <w:rPr>
                <w:rFonts w:hint="eastAsia" w:asciiTheme="minorEastAsia" w:hAnsiTheme="minorEastAsia" w:eastAsiaTheme="minorEastAsia" w:cstheme="minorEastAsia"/>
                <w:color w:val="auto"/>
                <w:kern w:val="0"/>
                <w:sz w:val="21"/>
                <w:szCs w:val="21"/>
                <w:lang w:val="en-US" w:eastAsia="zh-CN" w:bidi="ar-SA"/>
              </w:rPr>
            </w:pPr>
          </w:p>
        </w:tc>
        <w:tc>
          <w:tcPr>
            <w:tcW w:w="135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免费保修期内售后服务方案</w:t>
            </w:r>
          </w:p>
        </w:tc>
        <w:tc>
          <w:tcPr>
            <w:tcW w:w="5635" w:type="dxa"/>
            <w:vAlign w:val="top"/>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投标人提供免费保修期内售后服务方案，评审委员会根据响应情况进行向比较，按优8-10分，良6-8分，中4-6分，差0分打分。</w:t>
            </w:r>
          </w:p>
        </w:tc>
        <w:tc>
          <w:tcPr>
            <w:tcW w:w="780" w:type="dxa"/>
            <w:tcBorders>
              <w:right w:val="single" w:color="auto" w:sz="4" w:space="0"/>
            </w:tcBorders>
            <w:vAlign w:val="center"/>
          </w:tcPr>
          <w:p>
            <w:pPr>
              <w:keepNext w:val="0"/>
              <w:keepLines w:val="0"/>
              <w:pageBreakBefore w:val="0"/>
              <w:kinsoku/>
              <w:wordWrap/>
              <w:overflowPunct/>
              <w:topLinePunct w:val="0"/>
              <w:bidi w:val="0"/>
              <w:spacing w:line="240" w:lineRule="auto"/>
              <w:jc w:val="center"/>
              <w:textAlignment w:val="auto"/>
              <w:rPr>
                <w:rFonts w:hint="default"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10</w:t>
            </w:r>
          </w:p>
        </w:tc>
        <w:tc>
          <w:tcPr>
            <w:tcW w:w="697" w:type="dxa"/>
            <w:tcBorders>
              <w:left w:val="single" w:color="auto" w:sz="4" w:space="0"/>
            </w:tcBorders>
            <w:vAlign w:val="center"/>
          </w:tcPr>
          <w:p>
            <w:pPr>
              <w:keepNext w:val="0"/>
              <w:keepLines w:val="0"/>
              <w:pageBreakBefore w:val="0"/>
              <w:kinsoku/>
              <w:wordWrap/>
              <w:overflowPunct/>
              <w:topLinePunct w:val="0"/>
              <w:bidi w:val="0"/>
              <w:spacing w:line="240" w:lineRule="auto"/>
              <w:jc w:val="center"/>
              <w:textAlignment w:val="auto"/>
              <w:rPr>
                <w:rFonts w:hint="default"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bottom w:val="single" w:color="auto" w:sz="4" w:space="0"/>
            </w:tcBorders>
            <w:vAlign w:val="center"/>
          </w:tcPr>
          <w:p>
            <w:pPr>
              <w:pStyle w:val="31"/>
              <w:keepNext w:val="0"/>
              <w:keepLines w:val="0"/>
              <w:pageBreakBefore w:val="0"/>
              <w:numPr>
                <w:ilvl w:val="0"/>
                <w:numId w:val="2"/>
              </w:numPr>
              <w:kinsoku/>
              <w:wordWrap/>
              <w:overflowPunct/>
              <w:topLinePunct w:val="0"/>
              <w:bidi w:val="0"/>
              <w:spacing w:line="240" w:lineRule="auto"/>
              <w:ind w:firstLineChars="0"/>
              <w:jc w:val="center"/>
              <w:textAlignment w:val="auto"/>
              <w:rPr>
                <w:rFonts w:hint="eastAsia" w:asciiTheme="minorEastAsia" w:hAnsiTheme="minorEastAsia" w:eastAsiaTheme="minorEastAsia" w:cstheme="minorEastAsia"/>
                <w:color w:val="auto"/>
                <w:kern w:val="0"/>
                <w:sz w:val="21"/>
                <w:szCs w:val="21"/>
                <w:lang w:val="en-US" w:eastAsia="zh-CN" w:bidi="ar-SA"/>
              </w:rPr>
            </w:pPr>
          </w:p>
        </w:tc>
        <w:tc>
          <w:tcPr>
            <w:tcW w:w="135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同类业绩</w:t>
            </w:r>
          </w:p>
        </w:tc>
        <w:tc>
          <w:tcPr>
            <w:tcW w:w="5635" w:type="dxa"/>
            <w:vAlign w:val="top"/>
          </w:tcPr>
          <w:p>
            <w:pPr>
              <w:spacing w:line="360" w:lineRule="exact"/>
              <w:ind w:firstLine="570"/>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投标人提供2020年12月1日（以合同签订时间为准）至本项目投标截止日承担的直饮水设备或维保供货业绩，每提供一个得1分，满分5分。</w:t>
            </w:r>
          </w:p>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注：投标文件中须提供合同复印件关键页、验收合格报告加盖投标人公，未提供或不清晰导致评审委员会无法判定情况均不得分。</w:t>
            </w:r>
          </w:p>
        </w:tc>
        <w:tc>
          <w:tcPr>
            <w:tcW w:w="780" w:type="dxa"/>
            <w:tcBorders>
              <w:right w:val="single" w:color="auto" w:sz="4" w:space="0"/>
            </w:tcBorders>
            <w:vAlign w:val="center"/>
          </w:tcPr>
          <w:p>
            <w:pPr>
              <w:keepNext w:val="0"/>
              <w:keepLines w:val="0"/>
              <w:pageBreakBefore w:val="0"/>
              <w:kinsoku/>
              <w:wordWrap/>
              <w:overflowPunct/>
              <w:topLinePunct w:val="0"/>
              <w:bidi w:val="0"/>
              <w:spacing w:line="240" w:lineRule="auto"/>
              <w:jc w:val="center"/>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5</w:t>
            </w:r>
          </w:p>
        </w:tc>
        <w:tc>
          <w:tcPr>
            <w:tcW w:w="697" w:type="dxa"/>
            <w:tcBorders>
              <w:left w:val="single" w:color="auto" w:sz="4" w:space="0"/>
            </w:tcBorders>
            <w:vAlign w:val="center"/>
          </w:tcPr>
          <w:p>
            <w:pPr>
              <w:keepNext w:val="0"/>
              <w:keepLines w:val="0"/>
              <w:pageBreakBefore w:val="0"/>
              <w:kinsoku/>
              <w:wordWrap/>
              <w:overflowPunct/>
              <w:topLinePunct w:val="0"/>
              <w:bidi w:val="0"/>
              <w:spacing w:line="240" w:lineRule="auto"/>
              <w:jc w:val="center"/>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val="en-US" w:eastAsia="zh-CN"/>
              </w:rPr>
              <w:t>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rPr>
        <w:tc>
          <w:tcPr>
            <w:tcW w:w="680" w:type="dxa"/>
            <w:tcBorders>
              <w:top w:val="single" w:color="auto" w:sz="4" w:space="0"/>
            </w:tcBorders>
            <w:vAlign w:val="center"/>
          </w:tcPr>
          <w:p>
            <w:pPr>
              <w:pStyle w:val="31"/>
              <w:keepNext w:val="0"/>
              <w:keepLines w:val="0"/>
              <w:pageBreakBefore w:val="0"/>
              <w:numPr>
                <w:ilvl w:val="0"/>
                <w:numId w:val="2"/>
              </w:numPr>
              <w:kinsoku/>
              <w:wordWrap/>
              <w:overflowPunct/>
              <w:topLinePunct w:val="0"/>
              <w:bidi w:val="0"/>
              <w:spacing w:line="240" w:lineRule="auto"/>
              <w:ind w:firstLineChars="0"/>
              <w:jc w:val="center"/>
              <w:textAlignment w:val="auto"/>
              <w:rPr>
                <w:rFonts w:hint="eastAsia" w:asciiTheme="minorEastAsia" w:hAnsiTheme="minorEastAsia" w:eastAsiaTheme="minorEastAsia" w:cstheme="minorEastAsia"/>
                <w:color w:val="auto"/>
                <w:kern w:val="0"/>
                <w:sz w:val="21"/>
                <w:szCs w:val="21"/>
                <w:lang w:val="en-US" w:eastAsia="zh-CN" w:bidi="ar-SA"/>
              </w:rPr>
            </w:pPr>
          </w:p>
        </w:tc>
        <w:tc>
          <w:tcPr>
            <w:tcW w:w="135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诚信</w:t>
            </w:r>
          </w:p>
        </w:tc>
        <w:tc>
          <w:tcPr>
            <w:tcW w:w="5635" w:type="dxa"/>
            <w:vAlign w:val="center"/>
          </w:tcPr>
          <w:p>
            <w:pPr>
              <w:keepNext w:val="0"/>
              <w:keepLines w:val="0"/>
              <w:pageBreakBefore w:val="0"/>
              <w:kinsoku/>
              <w:wordWrap/>
              <w:overflowPunct/>
              <w:topLinePunct w:val="0"/>
              <w:autoSpaceDE w:val="0"/>
              <w:autoSpaceDN w:val="0"/>
              <w:bidi w:val="0"/>
              <w:adjustRightInd w:val="0"/>
              <w:snapToGrid w:val="0"/>
              <w:spacing w:line="240" w:lineRule="auto"/>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Theme="minorEastAsia" w:hAnsiTheme="minorEastAsia" w:eastAsiaTheme="minorEastAsia" w:cstheme="minorEastAsia"/>
                <w:color w:val="auto"/>
                <w:kern w:val="0"/>
                <w:sz w:val="21"/>
                <w:szCs w:val="21"/>
                <w:lang w:val="en-US" w:eastAsia="zh-CN" w:bidi="ar-SA"/>
              </w:rPr>
              <w:t>投标人在参与政府采购活动中存在《深圳市财政局政府采购供应商信用信息管理办法》第十一条诚信相关问题且在主管部门相关处理措施实施期限内的，本项不得分，否则得满分。投标人无需提供任何证明材料，由工作人员查询后向评审委员会</w:t>
            </w:r>
            <w:bookmarkStart w:id="10" w:name="_GoBack"/>
            <w:r>
              <w:rPr>
                <w:rFonts w:hint="eastAsia" w:asciiTheme="minorEastAsia" w:hAnsiTheme="minorEastAsia" w:eastAsiaTheme="minorEastAsia" w:cstheme="minorEastAsia"/>
                <w:color w:val="auto"/>
                <w:kern w:val="0"/>
                <w:sz w:val="21"/>
                <w:szCs w:val="21"/>
                <w:lang w:val="en-US" w:eastAsia="zh-CN" w:bidi="ar-SA"/>
              </w:rPr>
              <w:t>提供相关信</w:t>
            </w:r>
            <w:bookmarkEnd w:id="10"/>
            <w:r>
              <w:rPr>
                <w:rFonts w:hint="eastAsia" w:asciiTheme="minorEastAsia" w:hAnsiTheme="minorEastAsia" w:eastAsiaTheme="minorEastAsia" w:cstheme="minorEastAsia"/>
                <w:color w:val="auto"/>
                <w:kern w:val="0"/>
                <w:sz w:val="21"/>
                <w:szCs w:val="21"/>
                <w:lang w:val="en-US" w:eastAsia="zh-CN" w:bidi="ar-SA"/>
              </w:rPr>
              <w:t>息。</w:t>
            </w:r>
          </w:p>
        </w:tc>
        <w:tc>
          <w:tcPr>
            <w:tcW w:w="780" w:type="dxa"/>
            <w:tcBorders>
              <w:right w:val="single" w:color="auto" w:sz="4" w:space="0"/>
            </w:tcBorders>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5</w:t>
            </w:r>
          </w:p>
        </w:tc>
        <w:tc>
          <w:tcPr>
            <w:tcW w:w="697" w:type="dxa"/>
            <w:tcBorders>
              <w:left w:val="single" w:color="auto" w:sz="4" w:space="0"/>
            </w:tcBorders>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23" w:hRule="atLeast"/>
        </w:trPr>
        <w:tc>
          <w:tcPr>
            <w:tcW w:w="7670" w:type="dxa"/>
            <w:gridSpan w:val="3"/>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合计</w:t>
            </w:r>
          </w:p>
        </w:tc>
        <w:tc>
          <w:tcPr>
            <w:tcW w:w="780" w:type="dxa"/>
            <w:tcBorders>
              <w:right w:val="single" w:color="auto" w:sz="4" w:space="0"/>
            </w:tcBorders>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100</w:t>
            </w:r>
          </w:p>
        </w:tc>
        <w:tc>
          <w:tcPr>
            <w:tcW w:w="697" w:type="dxa"/>
            <w:tcBorders>
              <w:left w:val="single" w:color="auto" w:sz="4" w:space="0"/>
            </w:tcBorders>
            <w:vAlign w:val="center"/>
          </w:tcPr>
          <w:p>
            <w:pPr>
              <w:keepNext w:val="0"/>
              <w:keepLines w:val="0"/>
              <w:pageBreakBefore w:val="0"/>
              <w:kinsoku/>
              <w:wordWrap/>
              <w:overflowPunct/>
              <w:topLinePunct w:val="0"/>
              <w:bidi w:val="0"/>
              <w:spacing w:line="240" w:lineRule="auto"/>
              <w:ind w:left="-78" w:leftChars="-37" w:right="-73" w:rightChars="-35"/>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100</w:t>
            </w:r>
          </w:p>
        </w:tc>
      </w:tr>
    </w:tbl>
    <w:p>
      <w:pPr>
        <w:pStyle w:val="2"/>
      </w:pPr>
      <w:r>
        <w:rPr>
          <w:rFonts w:hint="eastAsia"/>
        </w:rPr>
        <w:t>第二章  项目需求</w:t>
      </w:r>
    </w:p>
    <w:p>
      <w:pPr>
        <w:pStyle w:val="3"/>
        <w:spacing w:before="156" w:beforeLines="50" w:after="156" w:afterLines="50"/>
        <w:rPr>
          <w:rFonts w:cs="宋体"/>
          <w:szCs w:val="28"/>
        </w:rPr>
      </w:pPr>
      <w:bookmarkStart w:id="0" w:name="_Toc73521635"/>
      <w:bookmarkStart w:id="1" w:name="_Toc73517639"/>
      <w:bookmarkStart w:id="2" w:name="_Toc60631620"/>
      <w:bookmarkStart w:id="3" w:name="_Toc73518117"/>
      <w:bookmarkStart w:id="4" w:name="_Toc73521547"/>
      <w:bookmarkStart w:id="5" w:name="_Toc101074876"/>
      <w:bookmarkStart w:id="6" w:name="_Toc100052364"/>
      <w:bookmarkStart w:id="7" w:name="_Toc60560625"/>
      <w:r>
        <w:rPr>
          <w:rFonts w:hint="eastAsia" w:cs="宋体"/>
          <w:szCs w:val="28"/>
        </w:rPr>
        <w:t>一、项目概况</w:t>
      </w:r>
    </w:p>
    <w:bookmarkEnd w:id="0"/>
    <w:bookmarkEnd w:id="1"/>
    <w:bookmarkEnd w:id="2"/>
    <w:bookmarkEnd w:id="3"/>
    <w:bookmarkEnd w:id="4"/>
    <w:bookmarkEnd w:id="5"/>
    <w:bookmarkEnd w:id="6"/>
    <w:bookmarkEnd w:id="7"/>
    <w:p>
      <w:pPr>
        <w:pStyle w:val="3"/>
        <w:numPr>
          <w:ilvl w:val="0"/>
          <w:numId w:val="0"/>
        </w:numPr>
        <w:spacing w:before="156" w:beforeLines="50" w:after="156" w:afterLines="50"/>
        <w:jc w:val="left"/>
        <w:rPr>
          <w:rFonts w:hint="eastAsia" w:ascii="Times New Roman" w:hAnsi="Times New Roman" w:eastAsia="宋体" w:cs="Times New Roman"/>
          <w:b w:val="0"/>
          <w:bCs/>
          <w:kern w:val="2"/>
          <w:sz w:val="21"/>
          <w:szCs w:val="21"/>
          <w:lang w:val="en-US" w:eastAsia="zh-CN" w:bidi="ar-SA"/>
        </w:rPr>
      </w:pPr>
      <w:r>
        <w:rPr>
          <w:rFonts w:hint="eastAsia" w:asciiTheme="minorEastAsia" w:hAnsiTheme="minorEastAsia" w:eastAsiaTheme="minorEastAsia" w:cstheme="minorEastAsia"/>
          <w:b w:val="0"/>
          <w:bCs/>
          <w:color w:val="auto"/>
          <w:kern w:val="0"/>
          <w:sz w:val="21"/>
          <w:szCs w:val="21"/>
          <w:lang w:val="en-US" w:eastAsia="zh-CN" w:bidi="ar-SA"/>
        </w:rPr>
        <w:t xml:space="preserve">    </w:t>
      </w:r>
      <w:r>
        <w:rPr>
          <w:rFonts w:hint="eastAsia" w:ascii="Times New Roman" w:hAnsi="Times New Roman" w:eastAsia="宋体" w:cs="Times New Roman"/>
          <w:b w:val="0"/>
          <w:bCs/>
          <w:kern w:val="2"/>
          <w:sz w:val="21"/>
          <w:szCs w:val="21"/>
          <w:lang w:val="en-US" w:eastAsia="zh-CN" w:bidi="ar-SA"/>
        </w:rPr>
        <w:t>我校购置的46台直饮水机（校本部27台，坪山19台），滤芯需要定期更换、维护消毒，其中前置滤芯（PP棉滤芯，颗粒炭滤芯，烧结炭滤芯）需每年3月和8月更换一次；超滤膜滤芯每年8月更换一次。</w:t>
      </w:r>
    </w:p>
    <w:p>
      <w:pPr>
        <w:pStyle w:val="3"/>
        <w:numPr>
          <w:ilvl w:val="0"/>
          <w:numId w:val="0"/>
        </w:numPr>
        <w:spacing w:before="156" w:beforeLines="50" w:after="156" w:afterLines="50"/>
        <w:rPr>
          <w:rFonts w:cs="宋体"/>
          <w:szCs w:val="28"/>
        </w:rPr>
      </w:pPr>
      <w:r>
        <w:rPr>
          <w:rFonts w:hint="eastAsia" w:cs="宋体"/>
          <w:b/>
          <w:bCs w:val="0"/>
          <w:kern w:val="0"/>
          <w:sz w:val="28"/>
          <w:szCs w:val="28"/>
          <w:lang w:val="en-US" w:eastAsia="zh-CN" w:bidi="ar-SA"/>
        </w:rPr>
        <w:t>二</w:t>
      </w:r>
      <w:r>
        <w:rPr>
          <w:rFonts w:hint="eastAsia" w:ascii="宋体" w:hAnsi="宋体" w:eastAsia="宋体" w:cs="宋体"/>
          <w:b/>
          <w:bCs w:val="0"/>
          <w:kern w:val="0"/>
          <w:sz w:val="28"/>
          <w:szCs w:val="28"/>
          <w:lang w:val="en-US" w:eastAsia="zh-CN" w:bidi="ar-SA"/>
        </w:rPr>
        <w:t>、</w:t>
      </w:r>
      <w:r>
        <w:rPr>
          <w:rFonts w:hint="eastAsia" w:cs="宋体"/>
          <w:szCs w:val="28"/>
        </w:rPr>
        <w:t>货物清单</w:t>
      </w:r>
    </w:p>
    <w:tbl>
      <w:tblPr>
        <w:tblStyle w:val="17"/>
        <w:tblW w:w="10490" w:type="dxa"/>
        <w:tblInd w:w="-459" w:type="dxa"/>
        <w:tblLayout w:type="autofit"/>
        <w:tblCellMar>
          <w:top w:w="0" w:type="dxa"/>
          <w:left w:w="108" w:type="dxa"/>
          <w:bottom w:w="0" w:type="dxa"/>
          <w:right w:w="108" w:type="dxa"/>
        </w:tblCellMar>
      </w:tblPr>
      <w:tblGrid>
        <w:gridCol w:w="851"/>
        <w:gridCol w:w="1134"/>
        <w:gridCol w:w="850"/>
        <w:gridCol w:w="851"/>
        <w:gridCol w:w="1701"/>
        <w:gridCol w:w="709"/>
        <w:gridCol w:w="708"/>
        <w:gridCol w:w="851"/>
        <w:gridCol w:w="1559"/>
        <w:gridCol w:w="1276"/>
      </w:tblGrid>
      <w:tr>
        <w:tblPrEx>
          <w:tblCellMar>
            <w:top w:w="0" w:type="dxa"/>
            <w:left w:w="108" w:type="dxa"/>
            <w:bottom w:w="0" w:type="dxa"/>
            <w:right w:w="108" w:type="dxa"/>
          </w:tblCellMar>
        </w:tblPrEx>
        <w:trPr>
          <w:trHeight w:val="799" w:hRule="atLeast"/>
        </w:trPr>
        <w:tc>
          <w:tcPr>
            <w:tcW w:w="851" w:type="dxa"/>
            <w:vMerge w:val="restart"/>
            <w:tcBorders>
              <w:top w:val="single" w:color="auto" w:sz="4" w:space="0"/>
              <w:left w:val="single" w:color="auto" w:sz="8" w:space="0"/>
              <w:bottom w:val="single" w:color="000000" w:sz="4" w:space="0"/>
              <w:right w:val="single" w:color="auto" w:sz="4" w:space="0"/>
            </w:tcBorders>
            <w:shd w:val="clear" w:color="auto" w:fill="auto"/>
            <w:noWrap w:val="0"/>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序号</w:t>
            </w:r>
          </w:p>
        </w:tc>
        <w:tc>
          <w:tcPr>
            <w:tcW w:w="1134" w:type="dxa"/>
            <w:vMerge w:val="restart"/>
            <w:tcBorders>
              <w:top w:val="single" w:color="auto" w:sz="4" w:space="0"/>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校区</w:t>
            </w:r>
          </w:p>
        </w:tc>
        <w:tc>
          <w:tcPr>
            <w:tcW w:w="850" w:type="dxa"/>
            <w:vMerge w:val="restart"/>
            <w:tcBorders>
              <w:top w:val="single" w:color="auto" w:sz="4" w:space="0"/>
              <w:left w:val="single" w:color="auto" w:sz="4" w:space="0"/>
              <w:bottom w:val="single" w:color="000000" w:sz="4" w:space="0"/>
              <w:right w:val="single" w:color="auto" w:sz="4" w:space="0"/>
            </w:tcBorders>
            <w:shd w:val="clear" w:color="auto" w:fill="auto"/>
            <w:noWrap w:val="0"/>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数量</w:t>
            </w:r>
          </w:p>
        </w:tc>
        <w:tc>
          <w:tcPr>
            <w:tcW w:w="851" w:type="dxa"/>
            <w:vMerge w:val="restart"/>
            <w:tcBorders>
              <w:top w:val="single" w:color="auto" w:sz="4" w:space="0"/>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品牌</w:t>
            </w:r>
          </w:p>
        </w:tc>
        <w:tc>
          <w:tcPr>
            <w:tcW w:w="1701" w:type="dxa"/>
            <w:vMerge w:val="restart"/>
            <w:tcBorders>
              <w:top w:val="single" w:color="auto" w:sz="4" w:space="0"/>
              <w:left w:val="single" w:color="auto" w:sz="4" w:space="0"/>
              <w:bottom w:val="single" w:color="000000" w:sz="4" w:space="0"/>
              <w:right w:val="single" w:color="auto" w:sz="4" w:space="0"/>
            </w:tcBorders>
            <w:shd w:val="clear" w:color="auto" w:fill="auto"/>
            <w:noWrap w:val="0"/>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型号</w:t>
            </w:r>
          </w:p>
        </w:tc>
        <w:tc>
          <w:tcPr>
            <w:tcW w:w="2268" w:type="dxa"/>
            <w:gridSpan w:val="3"/>
            <w:tcBorders>
              <w:top w:val="single" w:color="auto" w:sz="4" w:space="0"/>
              <w:left w:val="nil"/>
              <w:bottom w:val="single" w:color="auto" w:sz="4" w:space="0"/>
              <w:right w:val="single" w:color="000000" w:sz="4" w:space="0"/>
            </w:tcBorders>
            <w:shd w:val="clear" w:color="auto" w:fill="auto"/>
            <w:noWrap w:val="0"/>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普通滤芯</w:t>
            </w:r>
          </w:p>
        </w:tc>
        <w:tc>
          <w:tcPr>
            <w:tcW w:w="1559" w:type="dxa"/>
            <w:vMerge w:val="restart"/>
            <w:tcBorders>
              <w:top w:val="single" w:color="auto" w:sz="4" w:space="0"/>
              <w:left w:val="single" w:color="auto" w:sz="4" w:space="0"/>
              <w:bottom w:val="single" w:color="000000" w:sz="4" w:space="0"/>
              <w:right w:val="single" w:color="auto" w:sz="4" w:space="0"/>
            </w:tcBorders>
            <w:shd w:val="clear" w:color="auto" w:fill="auto"/>
            <w:noWrap w:val="0"/>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超滤机</w:t>
            </w:r>
          </w:p>
        </w:tc>
        <w:tc>
          <w:tcPr>
            <w:tcW w:w="1276" w:type="dxa"/>
            <w:vMerge w:val="restart"/>
            <w:tcBorders>
              <w:top w:val="single" w:color="auto" w:sz="4" w:space="0"/>
              <w:left w:val="single" w:color="auto" w:sz="4" w:space="0"/>
              <w:bottom w:val="single" w:color="000000" w:sz="4" w:space="0"/>
              <w:right w:val="single" w:color="auto" w:sz="4" w:space="0"/>
            </w:tcBorders>
            <w:shd w:val="clear" w:color="auto" w:fill="auto"/>
            <w:noWrap w:val="0"/>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易损配件</w:t>
            </w:r>
          </w:p>
        </w:tc>
      </w:tr>
      <w:tr>
        <w:tblPrEx>
          <w:tblCellMar>
            <w:top w:w="0" w:type="dxa"/>
            <w:left w:w="108" w:type="dxa"/>
            <w:bottom w:w="0" w:type="dxa"/>
            <w:right w:w="108" w:type="dxa"/>
          </w:tblCellMar>
        </w:tblPrEx>
        <w:trPr>
          <w:trHeight w:val="285" w:hRule="atLeast"/>
        </w:trPr>
        <w:tc>
          <w:tcPr>
            <w:tcW w:w="851" w:type="dxa"/>
            <w:vMerge w:val="continue"/>
            <w:tcBorders>
              <w:top w:val="nil"/>
              <w:left w:val="single" w:color="auto" w:sz="8" w:space="0"/>
              <w:bottom w:val="single" w:color="000000" w:sz="4" w:space="0"/>
              <w:right w:val="single" w:color="auto" w:sz="4" w:space="0"/>
            </w:tcBorders>
            <w:shd w:val="clear" w:color="auto" w:fill="auto"/>
            <w:noWrap w:val="0"/>
            <w:vAlign w:val="center"/>
          </w:tcPr>
          <w:p>
            <w:pPr>
              <w:widowControl/>
              <w:jc w:val="left"/>
              <w:rPr>
                <w:rFonts w:ascii="宋体" w:hAnsi="宋体" w:cs="宋体"/>
                <w:b/>
                <w:bCs/>
                <w:color w:val="000000"/>
                <w:kern w:val="0"/>
                <w:sz w:val="24"/>
              </w:rPr>
            </w:pPr>
          </w:p>
        </w:tc>
        <w:tc>
          <w:tcPr>
            <w:tcW w:w="1134" w:type="dxa"/>
            <w:vMerge w:val="continue"/>
            <w:tcBorders>
              <w:top w:val="nil"/>
              <w:left w:val="single" w:color="auto" w:sz="4" w:space="0"/>
              <w:bottom w:val="single" w:color="000000" w:sz="4" w:space="0"/>
              <w:right w:val="single" w:color="auto" w:sz="4" w:space="0"/>
            </w:tcBorders>
            <w:shd w:val="clear" w:color="auto" w:fill="auto"/>
            <w:noWrap w:val="0"/>
            <w:vAlign w:val="center"/>
          </w:tcPr>
          <w:p>
            <w:pPr>
              <w:widowControl/>
              <w:jc w:val="left"/>
              <w:rPr>
                <w:rFonts w:ascii="宋体" w:hAnsi="宋体" w:cs="宋体"/>
                <w:b/>
                <w:bCs/>
                <w:color w:val="000000"/>
                <w:kern w:val="0"/>
                <w:sz w:val="24"/>
              </w:rPr>
            </w:pPr>
          </w:p>
        </w:tc>
        <w:tc>
          <w:tcPr>
            <w:tcW w:w="850" w:type="dxa"/>
            <w:vMerge w:val="continue"/>
            <w:tcBorders>
              <w:top w:val="nil"/>
              <w:left w:val="single" w:color="auto" w:sz="4" w:space="0"/>
              <w:bottom w:val="single" w:color="000000" w:sz="4" w:space="0"/>
              <w:right w:val="single" w:color="auto" w:sz="4" w:space="0"/>
            </w:tcBorders>
            <w:shd w:val="clear" w:color="auto" w:fill="auto"/>
            <w:noWrap w:val="0"/>
            <w:vAlign w:val="center"/>
          </w:tcPr>
          <w:p>
            <w:pPr>
              <w:widowControl/>
              <w:jc w:val="left"/>
              <w:rPr>
                <w:rFonts w:ascii="宋体" w:hAnsi="宋体" w:cs="宋体"/>
                <w:b/>
                <w:bCs/>
                <w:color w:val="000000"/>
                <w:kern w:val="0"/>
                <w:sz w:val="24"/>
              </w:rPr>
            </w:pPr>
          </w:p>
        </w:tc>
        <w:tc>
          <w:tcPr>
            <w:tcW w:w="851" w:type="dxa"/>
            <w:vMerge w:val="continue"/>
            <w:tcBorders>
              <w:top w:val="nil"/>
              <w:left w:val="single" w:color="auto" w:sz="4" w:space="0"/>
              <w:bottom w:val="single" w:color="000000" w:sz="4" w:space="0"/>
              <w:right w:val="single" w:color="auto" w:sz="4" w:space="0"/>
            </w:tcBorders>
            <w:shd w:val="clear" w:color="auto" w:fill="auto"/>
            <w:noWrap w:val="0"/>
            <w:vAlign w:val="center"/>
          </w:tcPr>
          <w:p>
            <w:pPr>
              <w:widowControl/>
              <w:jc w:val="left"/>
              <w:rPr>
                <w:rFonts w:ascii="宋体" w:hAnsi="宋体" w:cs="宋体"/>
                <w:b/>
                <w:bCs/>
                <w:color w:val="000000"/>
                <w:kern w:val="0"/>
                <w:sz w:val="24"/>
              </w:rPr>
            </w:pPr>
          </w:p>
        </w:tc>
        <w:tc>
          <w:tcPr>
            <w:tcW w:w="1701" w:type="dxa"/>
            <w:vMerge w:val="continue"/>
            <w:tcBorders>
              <w:top w:val="nil"/>
              <w:left w:val="single" w:color="auto" w:sz="4" w:space="0"/>
              <w:bottom w:val="single" w:color="000000" w:sz="4" w:space="0"/>
              <w:right w:val="single" w:color="auto" w:sz="4" w:space="0"/>
            </w:tcBorders>
            <w:shd w:val="clear" w:color="auto" w:fill="auto"/>
            <w:noWrap w:val="0"/>
            <w:vAlign w:val="center"/>
          </w:tcPr>
          <w:p>
            <w:pPr>
              <w:widowControl/>
              <w:jc w:val="left"/>
              <w:rPr>
                <w:rFonts w:ascii="宋体" w:hAnsi="宋体" w:cs="宋体"/>
                <w:b/>
                <w:bCs/>
                <w:color w:val="000000"/>
                <w:kern w:val="0"/>
                <w:sz w:val="24"/>
              </w:rPr>
            </w:pP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棉</w:t>
            </w:r>
          </w:p>
        </w:tc>
        <w:tc>
          <w:tcPr>
            <w:tcW w:w="70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炭</w:t>
            </w:r>
          </w:p>
        </w:tc>
        <w:tc>
          <w:tcPr>
            <w:tcW w:w="85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炭</w:t>
            </w:r>
          </w:p>
        </w:tc>
        <w:tc>
          <w:tcPr>
            <w:tcW w:w="1559"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b/>
                <w:bCs/>
                <w:color w:val="000000"/>
                <w:kern w:val="0"/>
                <w:sz w:val="24"/>
              </w:rPr>
            </w:pPr>
          </w:p>
        </w:tc>
        <w:tc>
          <w:tcPr>
            <w:tcW w:w="1276"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b/>
                <w:bCs/>
                <w:color w:val="000000"/>
                <w:kern w:val="0"/>
                <w:sz w:val="24"/>
              </w:rPr>
            </w:pPr>
          </w:p>
        </w:tc>
      </w:tr>
      <w:tr>
        <w:tblPrEx>
          <w:tblCellMar>
            <w:top w:w="0" w:type="dxa"/>
            <w:left w:w="108" w:type="dxa"/>
            <w:bottom w:w="0" w:type="dxa"/>
            <w:right w:w="108" w:type="dxa"/>
          </w:tblCellMar>
        </w:tblPrEx>
        <w:trPr>
          <w:trHeight w:val="840" w:hRule="atLeast"/>
        </w:trPr>
        <w:tc>
          <w:tcPr>
            <w:tcW w:w="851" w:type="dxa"/>
            <w:tcBorders>
              <w:top w:val="nil"/>
              <w:left w:val="single" w:color="auto" w:sz="8"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4"/>
              </w:rPr>
            </w:pPr>
            <w:r>
              <w:rPr>
                <w:rFonts w:hint="eastAsia" w:ascii="宋体" w:hAnsi="宋体" w:cs="宋体"/>
                <w:color w:val="000000"/>
                <w:kern w:val="0"/>
                <w:sz w:val="24"/>
              </w:rPr>
              <w:t>1</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4"/>
              </w:rPr>
            </w:pPr>
            <w:r>
              <w:rPr>
                <w:rFonts w:hint="eastAsia" w:ascii="宋体" w:hAnsi="宋体" w:cs="宋体"/>
                <w:color w:val="000000"/>
                <w:kern w:val="0"/>
                <w:sz w:val="24"/>
              </w:rPr>
              <w:t>福田校区</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val="en-US" w:eastAsia="zh-CN"/>
              </w:rPr>
              <w:t>7</w:t>
            </w:r>
            <w:r>
              <w:rPr>
                <w:rFonts w:hint="eastAsia" w:ascii="宋体" w:hAnsi="宋体" w:cs="宋体"/>
                <w:color w:val="000000"/>
                <w:kern w:val="0"/>
                <w:sz w:val="24"/>
              </w:rPr>
              <w:t>套</w:t>
            </w:r>
          </w:p>
        </w:tc>
        <w:tc>
          <w:tcPr>
            <w:tcW w:w="851"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center"/>
              <w:rPr>
                <w:rFonts w:ascii="宋体" w:hAnsi="宋体" w:cs="宋体"/>
                <w:color w:val="000000"/>
                <w:kern w:val="0"/>
                <w:sz w:val="24"/>
              </w:rPr>
            </w:pPr>
            <w:r>
              <w:rPr>
                <w:rFonts w:hint="eastAsia" w:ascii="宋体" w:hAnsi="宋体" w:cs="宋体"/>
                <w:color w:val="000000"/>
                <w:kern w:val="0"/>
                <w:sz w:val="24"/>
              </w:rPr>
              <w:t>碧丽</w:t>
            </w:r>
          </w:p>
        </w:tc>
        <w:tc>
          <w:tcPr>
            <w:tcW w:w="1701" w:type="dxa"/>
            <w:vMerge w:val="restart"/>
            <w:tcBorders>
              <w:top w:val="nil"/>
              <w:left w:val="single" w:color="auto" w:sz="4" w:space="0"/>
              <w:bottom w:val="single" w:color="000000" w:sz="4" w:space="0"/>
              <w:right w:val="single" w:color="auto" w:sz="4" w:space="0"/>
            </w:tcBorders>
            <w:shd w:val="clear" w:color="auto" w:fill="auto"/>
            <w:noWrap w:val="0"/>
            <w:vAlign w:val="center"/>
          </w:tcPr>
          <w:p>
            <w:pPr>
              <w:widowControl/>
              <w:jc w:val="center"/>
              <w:rPr>
                <w:rFonts w:ascii="宋体" w:hAnsi="宋体" w:cs="宋体"/>
                <w:color w:val="000000"/>
                <w:kern w:val="0"/>
                <w:sz w:val="24"/>
              </w:rPr>
            </w:pPr>
            <w:r>
              <w:rPr>
                <w:rFonts w:hint="eastAsia" w:ascii="宋体" w:hAnsi="宋体" w:cs="宋体"/>
                <w:color w:val="000000"/>
                <w:kern w:val="0"/>
                <w:sz w:val="24"/>
              </w:rPr>
              <w:t>JO-3Q/JO-4Q</w:t>
            </w:r>
          </w:p>
        </w:tc>
        <w:tc>
          <w:tcPr>
            <w:tcW w:w="2268" w:type="dxa"/>
            <w:gridSpan w:val="3"/>
            <w:vMerge w:val="restart"/>
            <w:tcBorders>
              <w:top w:val="single" w:color="auto" w:sz="4" w:space="0"/>
              <w:left w:val="single" w:color="auto" w:sz="4" w:space="0"/>
              <w:bottom w:val="single" w:color="000000" w:sz="4" w:space="0"/>
              <w:right w:val="single" w:color="000000" w:sz="4" w:space="0"/>
            </w:tcBorders>
            <w:shd w:val="clear" w:color="auto" w:fill="auto"/>
            <w:noWrap w:val="0"/>
            <w:vAlign w:val="center"/>
          </w:tcPr>
          <w:p>
            <w:pPr>
              <w:widowControl/>
              <w:ind w:firstLine="360" w:firstLineChars="150"/>
              <w:jc w:val="left"/>
              <w:rPr>
                <w:rFonts w:ascii="宋体" w:hAnsi="宋体" w:cs="宋体"/>
                <w:color w:val="000000"/>
                <w:kern w:val="0"/>
                <w:sz w:val="24"/>
              </w:rPr>
            </w:pPr>
            <w:r>
              <w:rPr>
                <w:rFonts w:hint="eastAsia" w:ascii="宋体" w:hAnsi="宋体" w:cs="宋体"/>
                <w:color w:val="000000"/>
                <w:kern w:val="0"/>
                <w:sz w:val="24"/>
              </w:rPr>
              <w:t>1.</w:t>
            </w:r>
            <w:r>
              <w:rPr>
                <w:rFonts w:ascii="宋体" w:hAnsi="宋体" w:cs="宋体"/>
                <w:color w:val="000000"/>
                <w:kern w:val="0"/>
                <w:sz w:val="24"/>
              </w:rPr>
              <w:t>PP</w:t>
            </w:r>
            <w:r>
              <w:rPr>
                <w:rFonts w:hint="eastAsia" w:ascii="宋体" w:hAnsi="宋体" w:cs="宋体"/>
                <w:color w:val="000000"/>
                <w:kern w:val="0"/>
                <w:sz w:val="24"/>
              </w:rPr>
              <w:t>棉规格：9</w:t>
            </w:r>
            <w:r>
              <w:rPr>
                <w:rFonts w:ascii="宋体" w:hAnsi="宋体" w:cs="宋体"/>
                <w:color w:val="000000"/>
                <w:kern w:val="0"/>
                <w:sz w:val="24"/>
              </w:rPr>
              <w:t>.5</w:t>
            </w:r>
            <w:r>
              <w:rPr>
                <w:rFonts w:hint="eastAsia" w:ascii="宋体" w:hAnsi="宋体" w:cs="宋体"/>
                <w:color w:val="000000"/>
                <w:kern w:val="0"/>
                <w:sz w:val="24"/>
              </w:rPr>
              <w:t>寸，颗粒炭规格：9</w:t>
            </w:r>
            <w:r>
              <w:rPr>
                <w:rFonts w:ascii="宋体" w:hAnsi="宋体" w:cs="宋体"/>
                <w:color w:val="000000"/>
                <w:kern w:val="0"/>
                <w:sz w:val="24"/>
              </w:rPr>
              <w:t>.5</w:t>
            </w:r>
            <w:r>
              <w:rPr>
                <w:rFonts w:hint="eastAsia" w:ascii="宋体" w:hAnsi="宋体" w:cs="宋体"/>
                <w:color w:val="000000"/>
                <w:kern w:val="0"/>
                <w:sz w:val="24"/>
              </w:rPr>
              <w:t>寸，烧结炭：9</w:t>
            </w:r>
            <w:r>
              <w:rPr>
                <w:rFonts w:ascii="宋体" w:hAnsi="宋体" w:cs="宋体"/>
                <w:color w:val="000000"/>
                <w:kern w:val="0"/>
                <w:sz w:val="24"/>
              </w:rPr>
              <w:t>.5</w:t>
            </w:r>
            <w:r>
              <w:rPr>
                <w:rFonts w:hint="eastAsia" w:ascii="宋体" w:hAnsi="宋体" w:cs="宋体"/>
                <w:color w:val="000000"/>
                <w:kern w:val="0"/>
                <w:sz w:val="24"/>
              </w:rPr>
              <w:t>寸，附智能芯片复位   2.每年更换2次，每学期开学前一周更换完毕。</w:t>
            </w:r>
          </w:p>
        </w:tc>
        <w:tc>
          <w:tcPr>
            <w:tcW w:w="1559" w:type="dxa"/>
            <w:vMerge w:val="restart"/>
            <w:tcBorders>
              <w:top w:val="nil"/>
              <w:left w:val="single" w:color="auto" w:sz="4" w:space="0"/>
              <w:bottom w:val="single" w:color="000000" w:sz="4" w:space="0"/>
              <w:right w:val="single" w:color="auto" w:sz="4" w:space="0"/>
            </w:tcBorders>
            <w:shd w:val="clear" w:color="auto" w:fill="auto"/>
            <w:noWrap/>
            <w:vAlign w:val="center"/>
          </w:tcPr>
          <w:p>
            <w:pPr>
              <w:widowControl/>
              <w:jc w:val="left"/>
              <w:rPr>
                <w:rFonts w:hint="eastAsia" w:ascii="宋体" w:hAnsi="宋体" w:cs="宋体"/>
                <w:color w:val="000000"/>
                <w:kern w:val="0"/>
                <w:sz w:val="24"/>
              </w:rPr>
            </w:pPr>
            <w:r>
              <w:rPr>
                <w:rFonts w:hint="eastAsia" w:ascii="宋体" w:hAnsi="宋体" w:cs="宋体"/>
                <w:b/>
                <w:bCs/>
                <w:color w:val="000000"/>
                <w:kern w:val="0"/>
                <w:sz w:val="24"/>
              </w:rPr>
              <w:t>1.</w:t>
            </w:r>
            <w:r>
              <w:rPr>
                <w:rFonts w:hint="eastAsia" w:ascii="宋体" w:hAnsi="宋体" w:cs="宋体"/>
                <w:color w:val="000000"/>
                <w:kern w:val="0"/>
                <w:sz w:val="24"/>
              </w:rPr>
              <w:t>超滤机</w:t>
            </w:r>
            <w:r>
              <w:rPr>
                <w:rFonts w:hint="eastAsia" w:ascii="宋体" w:hAnsi="宋体" w:cs="宋体"/>
                <w:b/>
                <w:bCs/>
                <w:color w:val="000000"/>
                <w:kern w:val="0"/>
                <w:sz w:val="24"/>
              </w:rPr>
              <w:t>；</w:t>
            </w:r>
            <w:r>
              <w:rPr>
                <w:rFonts w:hint="eastAsia" w:ascii="宋体" w:hAnsi="宋体" w:cs="宋体"/>
                <w:color w:val="000000"/>
                <w:kern w:val="0"/>
                <w:sz w:val="24"/>
              </w:rPr>
              <w:t>亲水性超滤膜，带自冲洗功能</w:t>
            </w:r>
          </w:p>
          <w:p>
            <w:pPr>
              <w:widowControl/>
              <w:jc w:val="left"/>
              <w:rPr>
                <w:rFonts w:ascii="宋体" w:hAnsi="宋体" w:cs="宋体"/>
                <w:color w:val="000000"/>
                <w:kern w:val="0"/>
                <w:sz w:val="24"/>
              </w:rPr>
            </w:pPr>
            <w:r>
              <w:rPr>
                <w:rFonts w:hint="eastAsia" w:ascii="宋体" w:hAnsi="宋体" w:cs="宋体"/>
                <w:b/>
                <w:bCs/>
                <w:color w:val="000000"/>
                <w:kern w:val="0"/>
                <w:sz w:val="24"/>
              </w:rPr>
              <w:t>2.</w:t>
            </w:r>
            <w:r>
              <w:rPr>
                <w:rFonts w:hint="eastAsia" w:ascii="宋体" w:hAnsi="宋体" w:cs="宋体"/>
                <w:color w:val="000000"/>
                <w:kern w:val="0"/>
                <w:sz w:val="24"/>
              </w:rPr>
              <w:t>每年更换一次，在秋季开学前一周更换完毕。</w:t>
            </w:r>
          </w:p>
        </w:tc>
        <w:tc>
          <w:tcPr>
            <w:tcW w:w="1276" w:type="dxa"/>
            <w:vMerge w:val="restart"/>
            <w:tcBorders>
              <w:top w:val="nil"/>
              <w:left w:val="single" w:color="auto" w:sz="4" w:space="0"/>
              <w:bottom w:val="single" w:color="000000" w:sz="4" w:space="0"/>
              <w:right w:val="single" w:color="auto" w:sz="4" w:space="0"/>
            </w:tcBorders>
            <w:shd w:val="clear" w:color="auto" w:fill="auto"/>
            <w:noWrap w:val="0"/>
            <w:vAlign w:val="center"/>
          </w:tcPr>
          <w:p>
            <w:pPr>
              <w:widowControl/>
              <w:ind w:firstLine="360" w:firstLineChars="150"/>
              <w:jc w:val="left"/>
              <w:rPr>
                <w:rFonts w:ascii="宋体" w:hAnsi="宋体" w:cs="宋体"/>
                <w:color w:val="000000"/>
                <w:kern w:val="0"/>
                <w:sz w:val="24"/>
              </w:rPr>
            </w:pPr>
            <w:r>
              <w:rPr>
                <w:rFonts w:hint="eastAsia" w:ascii="宋体" w:hAnsi="宋体" w:cs="宋体"/>
                <w:color w:val="000000"/>
                <w:kern w:val="0"/>
                <w:sz w:val="24"/>
              </w:rPr>
              <w:t>提供所有4</w:t>
            </w:r>
            <w:r>
              <w:rPr>
                <w:rFonts w:hint="eastAsia" w:ascii="宋体" w:hAnsi="宋体" w:cs="宋体"/>
                <w:color w:val="000000"/>
                <w:kern w:val="0"/>
                <w:sz w:val="24"/>
                <w:lang w:val="en-US" w:eastAsia="zh-CN"/>
              </w:rPr>
              <w:t>6</w:t>
            </w:r>
            <w:r>
              <w:rPr>
                <w:rFonts w:hint="eastAsia" w:ascii="宋体" w:hAnsi="宋体" w:cs="宋体"/>
                <w:color w:val="000000"/>
                <w:kern w:val="0"/>
                <w:sz w:val="24"/>
              </w:rPr>
              <w:t>台饮水机的易损配件更换。</w:t>
            </w:r>
          </w:p>
        </w:tc>
      </w:tr>
      <w:tr>
        <w:tblPrEx>
          <w:tblCellMar>
            <w:top w:w="0" w:type="dxa"/>
            <w:left w:w="108" w:type="dxa"/>
            <w:bottom w:w="0" w:type="dxa"/>
            <w:right w:w="108" w:type="dxa"/>
          </w:tblCellMar>
        </w:tblPrEx>
        <w:trPr>
          <w:trHeight w:val="1214" w:hRule="atLeast"/>
        </w:trPr>
        <w:tc>
          <w:tcPr>
            <w:tcW w:w="851" w:type="dxa"/>
            <w:tcBorders>
              <w:top w:val="nil"/>
              <w:left w:val="single" w:color="auto" w:sz="8" w:space="0"/>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4"/>
              </w:rPr>
            </w:pPr>
            <w:r>
              <w:rPr>
                <w:rFonts w:hint="eastAsia" w:ascii="宋体" w:hAnsi="宋体" w:cs="宋体"/>
                <w:color w:val="000000"/>
                <w:kern w:val="0"/>
                <w:sz w:val="24"/>
              </w:rPr>
              <w:t>2</w:t>
            </w:r>
          </w:p>
        </w:tc>
        <w:tc>
          <w:tcPr>
            <w:tcW w:w="113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4"/>
              </w:rPr>
            </w:pPr>
            <w:r>
              <w:rPr>
                <w:rFonts w:hint="eastAsia" w:ascii="宋体" w:hAnsi="宋体" w:cs="宋体"/>
                <w:color w:val="000000"/>
                <w:kern w:val="0"/>
                <w:sz w:val="24"/>
              </w:rPr>
              <w:t xml:space="preserve">坪山校区 </w:t>
            </w:r>
          </w:p>
        </w:tc>
        <w:tc>
          <w:tcPr>
            <w:tcW w:w="850"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cs="宋体"/>
                <w:color w:val="000000"/>
                <w:kern w:val="0"/>
                <w:sz w:val="24"/>
              </w:rPr>
            </w:pPr>
            <w:r>
              <w:rPr>
                <w:rFonts w:hint="eastAsia" w:ascii="宋体" w:hAnsi="宋体" w:cs="宋体"/>
                <w:color w:val="000000"/>
                <w:kern w:val="0"/>
                <w:sz w:val="24"/>
              </w:rPr>
              <w:t>19套</w:t>
            </w:r>
          </w:p>
        </w:tc>
        <w:tc>
          <w:tcPr>
            <w:tcW w:w="851"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 w:val="24"/>
              </w:rPr>
            </w:pPr>
          </w:p>
        </w:tc>
        <w:tc>
          <w:tcPr>
            <w:tcW w:w="1701"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 w:val="24"/>
              </w:rPr>
            </w:pPr>
          </w:p>
        </w:tc>
        <w:tc>
          <w:tcPr>
            <w:tcW w:w="2268" w:type="dxa"/>
            <w:gridSpan w:val="3"/>
            <w:vMerge w:val="continue"/>
            <w:tcBorders>
              <w:top w:val="single" w:color="auto" w:sz="4" w:space="0"/>
              <w:left w:val="single" w:color="auto" w:sz="4" w:space="0"/>
              <w:bottom w:val="single" w:color="000000" w:sz="4" w:space="0"/>
              <w:right w:val="single" w:color="000000" w:sz="4" w:space="0"/>
            </w:tcBorders>
            <w:noWrap w:val="0"/>
            <w:vAlign w:val="center"/>
          </w:tcPr>
          <w:p>
            <w:pPr>
              <w:widowControl/>
              <w:jc w:val="left"/>
              <w:rPr>
                <w:rFonts w:ascii="宋体" w:hAnsi="宋体" w:cs="宋体"/>
                <w:color w:val="000000"/>
                <w:kern w:val="0"/>
                <w:sz w:val="24"/>
              </w:rPr>
            </w:pPr>
          </w:p>
        </w:tc>
        <w:tc>
          <w:tcPr>
            <w:tcW w:w="1559"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 w:val="24"/>
              </w:rPr>
            </w:pPr>
          </w:p>
        </w:tc>
        <w:tc>
          <w:tcPr>
            <w:tcW w:w="1276"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宋体" w:hAnsi="宋体" w:cs="宋体"/>
                <w:color w:val="000000"/>
                <w:kern w:val="0"/>
                <w:sz w:val="24"/>
              </w:rPr>
            </w:pPr>
          </w:p>
        </w:tc>
      </w:tr>
    </w:tbl>
    <w:p>
      <w:pPr>
        <w:pStyle w:val="5"/>
      </w:pPr>
    </w:p>
    <w:p>
      <w:pPr>
        <w:pStyle w:val="3"/>
        <w:spacing w:before="156" w:beforeLines="50" w:after="156" w:afterLines="50"/>
        <w:rPr>
          <w:rFonts w:cs="宋体"/>
          <w:szCs w:val="28"/>
        </w:rPr>
      </w:pPr>
      <w:r>
        <w:rPr>
          <w:rFonts w:hint="eastAsia" w:cs="宋体"/>
          <w:szCs w:val="28"/>
        </w:rPr>
        <w:t>三、具体技术要求</w:t>
      </w:r>
    </w:p>
    <w:p>
      <w:pPr>
        <w:spacing w:line="500" w:lineRule="exact"/>
        <w:ind w:firstLine="562" w:firstLineChars="200"/>
        <w:rPr>
          <w:rFonts w:hint="eastAsia"/>
          <w:b/>
          <w:sz w:val="28"/>
          <w:szCs w:val="28"/>
        </w:rPr>
      </w:pPr>
      <w:r>
        <w:rPr>
          <w:rFonts w:hint="eastAsia"/>
          <w:b/>
          <w:sz w:val="28"/>
          <w:szCs w:val="28"/>
          <w:lang w:eastAsia="zh-CN"/>
        </w:rPr>
        <w:t>（</w:t>
      </w:r>
      <w:r>
        <w:rPr>
          <w:rFonts w:hint="eastAsia"/>
          <w:b/>
          <w:sz w:val="28"/>
          <w:szCs w:val="28"/>
          <w:lang w:val="en-US" w:eastAsia="zh-CN"/>
        </w:rPr>
        <w:t>一</w:t>
      </w:r>
      <w:r>
        <w:rPr>
          <w:rFonts w:hint="eastAsia"/>
          <w:b/>
          <w:sz w:val="28"/>
          <w:szCs w:val="28"/>
          <w:lang w:eastAsia="zh-CN"/>
        </w:rPr>
        <w:t>）</w:t>
      </w:r>
      <w:r>
        <w:rPr>
          <w:rFonts w:hint="eastAsia"/>
          <w:b/>
          <w:sz w:val="28"/>
          <w:szCs w:val="28"/>
        </w:rPr>
        <w:t>技术需求</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1.采用适用碧丽牌直饮水机的智能滤芯、超滤机，提供不适用碧丽牌直饮水机的滤芯、超滤机作废标处理。提供滤芯、超滤机样品，不提供作废标处理。</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2.提供所投产品的卫生部门颁发的有效期内的饮用水卫生安全产品卫生许可批件复印件并加盖公章，未提供作废标处理。</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3.所提供的产品在相应卫生行政部门网站可查询到产品的卫生许可记录，提供网站截图并加盖公章，未提供作废标处理。</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4. 提供产品使用说明书，说明书应标明滤芯更换周期和更换方法，未提供作废标处理。</w:t>
      </w:r>
    </w:p>
    <w:p>
      <w:pPr>
        <w:spacing w:line="500" w:lineRule="exact"/>
        <w:ind w:firstLine="562" w:firstLineChars="200"/>
        <w:rPr>
          <w:rFonts w:hint="eastAsia"/>
          <w:b/>
          <w:sz w:val="28"/>
          <w:szCs w:val="28"/>
        </w:rPr>
      </w:pPr>
      <w:r>
        <w:rPr>
          <w:rFonts w:hint="eastAsia"/>
          <w:b/>
          <w:sz w:val="28"/>
          <w:szCs w:val="28"/>
          <w:lang w:eastAsia="zh-CN"/>
        </w:rPr>
        <w:t>（</w:t>
      </w:r>
      <w:r>
        <w:rPr>
          <w:rFonts w:hint="eastAsia"/>
          <w:b/>
          <w:sz w:val="28"/>
          <w:szCs w:val="28"/>
          <w:lang w:val="en-US" w:eastAsia="zh-CN"/>
        </w:rPr>
        <w:t>二</w:t>
      </w:r>
      <w:r>
        <w:rPr>
          <w:rFonts w:hint="eastAsia"/>
          <w:b/>
          <w:sz w:val="28"/>
          <w:szCs w:val="28"/>
          <w:lang w:eastAsia="zh-CN"/>
        </w:rPr>
        <w:t>）</w:t>
      </w:r>
      <w:r>
        <w:rPr>
          <w:rFonts w:hint="eastAsia"/>
          <w:b/>
          <w:sz w:val="28"/>
          <w:szCs w:val="28"/>
        </w:rPr>
        <w:t>技术偏离表</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3"/>
        <w:gridCol w:w="1898"/>
        <w:gridCol w:w="3125"/>
        <w:gridCol w:w="1248"/>
        <w:gridCol w:w="1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3" w:type="dxa"/>
            <w:shd w:val="clear" w:color="auto" w:fill="auto"/>
            <w:noWrap w:val="0"/>
            <w:vAlign w:val="top"/>
          </w:tcPr>
          <w:p>
            <w:pPr>
              <w:spacing w:line="500" w:lineRule="exact"/>
              <w:rPr>
                <w:rFonts w:hint="eastAsia"/>
                <w:b/>
                <w:sz w:val="28"/>
                <w:szCs w:val="28"/>
              </w:rPr>
            </w:pPr>
            <w:r>
              <w:rPr>
                <w:rFonts w:hint="eastAsia"/>
                <w:b/>
                <w:sz w:val="28"/>
                <w:szCs w:val="28"/>
              </w:rPr>
              <w:t>序号</w:t>
            </w:r>
          </w:p>
        </w:tc>
        <w:tc>
          <w:tcPr>
            <w:tcW w:w="1898" w:type="dxa"/>
            <w:shd w:val="clear" w:color="auto" w:fill="auto"/>
            <w:noWrap w:val="0"/>
            <w:vAlign w:val="top"/>
          </w:tcPr>
          <w:p>
            <w:pPr>
              <w:spacing w:line="500" w:lineRule="exact"/>
              <w:rPr>
                <w:rFonts w:hint="eastAsia"/>
                <w:b/>
                <w:sz w:val="28"/>
                <w:szCs w:val="28"/>
              </w:rPr>
            </w:pPr>
            <w:r>
              <w:rPr>
                <w:rFonts w:hint="eastAsia"/>
                <w:b/>
                <w:sz w:val="28"/>
                <w:szCs w:val="28"/>
              </w:rPr>
              <w:t>货物名称</w:t>
            </w:r>
          </w:p>
        </w:tc>
        <w:tc>
          <w:tcPr>
            <w:tcW w:w="3125" w:type="dxa"/>
            <w:shd w:val="clear" w:color="auto" w:fill="auto"/>
            <w:noWrap w:val="0"/>
            <w:vAlign w:val="top"/>
          </w:tcPr>
          <w:p>
            <w:pPr>
              <w:spacing w:line="500" w:lineRule="exact"/>
              <w:rPr>
                <w:rFonts w:hint="eastAsia"/>
                <w:b/>
                <w:sz w:val="28"/>
                <w:szCs w:val="28"/>
              </w:rPr>
            </w:pPr>
            <w:r>
              <w:rPr>
                <w:rFonts w:hint="eastAsia"/>
                <w:b/>
                <w:sz w:val="28"/>
                <w:szCs w:val="28"/>
              </w:rPr>
              <w:t>具体技术要求</w:t>
            </w:r>
          </w:p>
        </w:tc>
        <w:tc>
          <w:tcPr>
            <w:tcW w:w="1248" w:type="dxa"/>
            <w:shd w:val="clear" w:color="auto" w:fill="auto"/>
            <w:noWrap w:val="0"/>
            <w:vAlign w:val="top"/>
          </w:tcPr>
          <w:p>
            <w:pPr>
              <w:spacing w:line="500" w:lineRule="exact"/>
              <w:rPr>
                <w:rFonts w:hint="eastAsia"/>
                <w:b/>
                <w:sz w:val="28"/>
                <w:szCs w:val="28"/>
              </w:rPr>
            </w:pPr>
            <w:r>
              <w:rPr>
                <w:rFonts w:hint="eastAsia"/>
                <w:b/>
                <w:sz w:val="28"/>
                <w:szCs w:val="28"/>
              </w:rPr>
              <w:t>数量</w:t>
            </w:r>
          </w:p>
        </w:tc>
        <w:tc>
          <w:tcPr>
            <w:tcW w:w="1238" w:type="dxa"/>
            <w:shd w:val="clear" w:color="auto" w:fill="auto"/>
            <w:noWrap w:val="0"/>
            <w:vAlign w:val="top"/>
          </w:tcPr>
          <w:p>
            <w:pPr>
              <w:spacing w:line="500" w:lineRule="exact"/>
              <w:rPr>
                <w:rFonts w:hint="eastAsia"/>
                <w:b/>
                <w:sz w:val="28"/>
                <w:szCs w:val="28"/>
              </w:rPr>
            </w:pPr>
            <w:r>
              <w:rPr>
                <w:rFonts w:hint="eastAsia"/>
                <w:b/>
                <w:sz w:val="28"/>
                <w:szCs w:val="28"/>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3"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1</w:t>
            </w:r>
          </w:p>
        </w:tc>
        <w:tc>
          <w:tcPr>
            <w:tcW w:w="1898"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PP棉滤芯</w:t>
            </w:r>
          </w:p>
        </w:tc>
        <w:tc>
          <w:tcPr>
            <w:tcW w:w="3125"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1.规格：9.5寸</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2.过滤精度：1-10微米</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3.初始流量：8L/min</w:t>
            </w:r>
          </w:p>
        </w:tc>
        <w:tc>
          <w:tcPr>
            <w:tcW w:w="1248"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46╳2</w:t>
            </w:r>
          </w:p>
        </w:tc>
        <w:tc>
          <w:tcPr>
            <w:tcW w:w="1238" w:type="dxa"/>
            <w:shd w:val="clear" w:color="auto" w:fill="auto"/>
            <w:noWrap w:val="0"/>
            <w:vAlign w:val="top"/>
          </w:tcPr>
          <w:p>
            <w:pPr>
              <w:widowControl/>
              <w:ind w:firstLine="360" w:firstLineChars="150"/>
              <w:jc w:val="left"/>
              <w:rPr>
                <w:rFonts w:hint="eastAsia" w:ascii="宋体" w:hAns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3"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2</w:t>
            </w:r>
          </w:p>
        </w:tc>
        <w:tc>
          <w:tcPr>
            <w:tcW w:w="1898"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颗粒炭滤芯</w:t>
            </w:r>
          </w:p>
        </w:tc>
        <w:tc>
          <w:tcPr>
            <w:tcW w:w="3125"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1.规格：9.5寸</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2.初始流量：200L/H</w:t>
            </w:r>
          </w:p>
        </w:tc>
        <w:tc>
          <w:tcPr>
            <w:tcW w:w="1248"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46╳2</w:t>
            </w:r>
          </w:p>
        </w:tc>
        <w:tc>
          <w:tcPr>
            <w:tcW w:w="1238" w:type="dxa"/>
            <w:shd w:val="clear" w:color="auto" w:fill="auto"/>
            <w:noWrap w:val="0"/>
            <w:vAlign w:val="top"/>
          </w:tcPr>
          <w:p>
            <w:pPr>
              <w:widowControl/>
              <w:ind w:firstLine="360" w:firstLineChars="150"/>
              <w:jc w:val="left"/>
              <w:rPr>
                <w:rFonts w:hint="eastAsia" w:ascii="宋体" w:hAns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3"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3</w:t>
            </w:r>
          </w:p>
        </w:tc>
        <w:tc>
          <w:tcPr>
            <w:tcW w:w="1898"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烧结炭滤芯</w:t>
            </w:r>
          </w:p>
        </w:tc>
        <w:tc>
          <w:tcPr>
            <w:tcW w:w="3125"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规格：9.5寸</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2.初始流量：200L/H</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3.▲附智能芯片复位</w:t>
            </w:r>
          </w:p>
        </w:tc>
        <w:tc>
          <w:tcPr>
            <w:tcW w:w="1248"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46╳2</w:t>
            </w:r>
          </w:p>
        </w:tc>
        <w:tc>
          <w:tcPr>
            <w:tcW w:w="1238" w:type="dxa"/>
            <w:shd w:val="clear" w:color="auto" w:fill="auto"/>
            <w:noWrap w:val="0"/>
            <w:vAlign w:val="top"/>
          </w:tcPr>
          <w:p>
            <w:pPr>
              <w:widowControl/>
              <w:ind w:firstLine="360" w:firstLineChars="150"/>
              <w:jc w:val="left"/>
              <w:rPr>
                <w:rFonts w:hint="eastAsia" w:ascii="宋体" w:hAns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3"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4</w:t>
            </w:r>
          </w:p>
        </w:tc>
        <w:tc>
          <w:tcPr>
            <w:tcW w:w="1898"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超滤机</w:t>
            </w:r>
          </w:p>
        </w:tc>
        <w:tc>
          <w:tcPr>
            <w:tcW w:w="3125"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过滤精度：0.01微米</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初始流量：500L/H</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3.▲亲水性超滤膜</w:t>
            </w:r>
          </w:p>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4.▲带自冲洗功能</w:t>
            </w:r>
          </w:p>
        </w:tc>
        <w:tc>
          <w:tcPr>
            <w:tcW w:w="1248" w:type="dxa"/>
            <w:shd w:val="clear" w:color="auto" w:fill="auto"/>
            <w:noWrap w:val="0"/>
            <w:vAlign w:val="top"/>
          </w:tcPr>
          <w:p>
            <w:pPr>
              <w:widowControl/>
              <w:ind w:firstLine="315" w:firstLineChars="150"/>
              <w:jc w:val="left"/>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46╳1</w:t>
            </w:r>
          </w:p>
        </w:tc>
        <w:tc>
          <w:tcPr>
            <w:tcW w:w="1238" w:type="dxa"/>
            <w:shd w:val="clear" w:color="auto" w:fill="auto"/>
            <w:noWrap w:val="0"/>
            <w:vAlign w:val="top"/>
          </w:tcPr>
          <w:p>
            <w:pPr>
              <w:widowControl/>
              <w:ind w:firstLine="360" w:firstLineChars="150"/>
              <w:jc w:val="left"/>
              <w:rPr>
                <w:rFonts w:hint="eastAsia" w:ascii="宋体" w:hAnsi="宋体" w:cs="宋体"/>
                <w:color w:val="000000"/>
                <w:kern w:val="0"/>
                <w:sz w:val="24"/>
              </w:rPr>
            </w:pPr>
          </w:p>
        </w:tc>
      </w:tr>
    </w:tbl>
    <w:p>
      <w:pPr>
        <w:spacing w:line="500" w:lineRule="exact"/>
        <w:ind w:firstLine="562" w:firstLineChars="200"/>
        <w:rPr>
          <w:rFonts w:hint="eastAsia"/>
          <w:b/>
          <w:sz w:val="28"/>
          <w:szCs w:val="28"/>
        </w:rPr>
      </w:pPr>
    </w:p>
    <w:p>
      <w:pPr>
        <w:ind w:firstLine="422" w:firstLineChars="200"/>
        <w:rPr>
          <w:b/>
          <w:szCs w:val="21"/>
        </w:rPr>
      </w:pPr>
      <w:r>
        <w:rPr>
          <w:rFonts w:hint="eastAsia" w:ascii="宋体" w:hAnsi="宋体" w:cs="宋体"/>
          <w:b/>
        </w:rPr>
        <w:t>备注：</w:t>
      </w:r>
      <w:r>
        <w:rPr>
          <w:rFonts w:hint="eastAsia"/>
          <w:b/>
          <w:szCs w:val="21"/>
        </w:rPr>
        <w:t>1．带“</w:t>
      </w:r>
      <w:r>
        <w:rPr>
          <w:rFonts w:hint="eastAsia" w:ascii="宋体" w:hAnsi="宋体" w:cs="宋体"/>
          <w:b/>
          <w:szCs w:val="21"/>
        </w:rPr>
        <w:t>★</w:t>
      </w:r>
      <w:r>
        <w:rPr>
          <w:rFonts w:hint="eastAsia"/>
          <w:b/>
          <w:szCs w:val="21"/>
        </w:rPr>
        <w:t>”指标项为实质性条款，如出现负偏离，将被视为未实质性满足招标文件要求作投标无效处理。带“</w:t>
      </w:r>
      <w:r>
        <w:t>▲</w:t>
      </w:r>
      <w:r>
        <w:rPr>
          <w:rFonts w:hint="eastAsia"/>
          <w:b/>
          <w:szCs w:val="21"/>
        </w:rPr>
        <w:t xml:space="preserve">”指标项为重要参数，负偏离时依相关评分准则内容作重点扣分处理。 </w:t>
      </w:r>
    </w:p>
    <w:p>
      <w:pPr>
        <w:ind w:firstLine="422" w:firstLineChars="200"/>
        <w:rPr>
          <w:rFonts w:ascii="宋体" w:hAnsi="宋体" w:cs="宋体"/>
          <w:b/>
        </w:rPr>
      </w:pPr>
      <w:r>
        <w:rPr>
          <w:rFonts w:hint="eastAsia"/>
          <w:b/>
        </w:rPr>
        <w:t>2．评分时，如对一项招标技术要求中的内容存在两处（或以上）负偏离的，在评分时只作一项负偏离扣分</w:t>
      </w:r>
      <w:r>
        <w:rPr>
          <w:rFonts w:hint="eastAsia" w:ascii="宋体" w:hAnsi="宋体" w:cs="宋体"/>
          <w:b/>
        </w:rPr>
        <w:t>。</w:t>
      </w:r>
    </w:p>
    <w:p>
      <w:pPr>
        <w:pStyle w:val="3"/>
        <w:spacing w:before="156" w:beforeLines="50" w:after="156" w:afterLines="50"/>
        <w:rPr>
          <w:rFonts w:cs="宋体"/>
          <w:szCs w:val="28"/>
        </w:rPr>
      </w:pPr>
      <w:r>
        <w:rPr>
          <w:rFonts w:hint="eastAsia" w:cs="宋体"/>
          <w:szCs w:val="28"/>
        </w:rPr>
        <w:t>四、商务需求</w:t>
      </w:r>
    </w:p>
    <w:p>
      <w:pPr>
        <w:spacing w:line="500" w:lineRule="exact"/>
        <w:ind w:firstLine="570"/>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1.供货时间：合同签订后5个日历日完成首次供货及安装、维护、消毒；</w:t>
      </w:r>
    </w:p>
    <w:p>
      <w:pPr>
        <w:spacing w:line="500" w:lineRule="exact"/>
        <w:ind w:firstLine="570"/>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2.服务期限：一年；</w:t>
      </w:r>
    </w:p>
    <w:p>
      <w:pPr>
        <w:spacing w:line="500" w:lineRule="exact"/>
        <w:ind w:firstLine="570"/>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3.★免费保修：普通滤芯半年，超滤机1年；</w:t>
      </w:r>
    </w:p>
    <w:p>
      <w:pPr>
        <w:spacing w:line="500" w:lineRule="exact"/>
        <w:ind w:firstLine="570"/>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4.验收标准：按国家和深圳市有关标准执行，按规范取样送疾控部门或深圳计量质量检测研究院检验，检验合格则验收合格，检验不合格则验收不合格。检测不合格，检测费由中标方支付；检测合格，检测费由招标方支付。</w:t>
      </w:r>
    </w:p>
    <w:p>
      <w:pPr>
        <w:spacing w:line="500" w:lineRule="exact"/>
        <w:ind w:firstLine="570"/>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5.故障响应：质保期内货物出现故障， 4小时内响应，维修人员6小时内到达现场维修，不能修复的应免费换新品。</w:t>
      </w:r>
    </w:p>
    <w:p>
      <w:pPr>
        <w:spacing w:line="500" w:lineRule="exact"/>
        <w:ind w:firstLine="570"/>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6.付款方式：</w:t>
      </w:r>
      <w:bookmarkStart w:id="8" w:name="_Hlk534883056"/>
      <w:bookmarkStart w:id="9" w:name="_Hlk534882435"/>
      <w:r>
        <w:rPr>
          <w:rFonts w:hint="eastAsia" w:ascii="Times New Roman" w:hAnsi="Times New Roman" w:eastAsia="宋体" w:cs="Times New Roman"/>
          <w:b w:val="0"/>
          <w:bCs/>
          <w:kern w:val="2"/>
          <w:sz w:val="21"/>
          <w:szCs w:val="21"/>
          <w:lang w:val="en-US" w:eastAsia="zh-CN" w:bidi="ar-SA"/>
        </w:rPr>
        <w:t>验收合格分2次付款，每次支付总额50%。</w:t>
      </w:r>
      <w:bookmarkEnd w:id="8"/>
      <w:bookmarkEnd w:id="9"/>
    </w:p>
    <w:p>
      <w:pPr>
        <w:pStyle w:val="2"/>
        <w:jc w:val="both"/>
      </w:pPr>
      <w:r>
        <w:rPr>
          <w:rFonts w:hint="eastAsia"/>
        </w:rPr>
        <w:t>第三章  投标文件格式</w:t>
      </w:r>
    </w:p>
    <w:p>
      <w:pPr>
        <w:rPr>
          <w:rStyle w:val="26"/>
          <w:rFonts w:ascii="宋体" w:hAnsi="宋体" w:eastAsia="宋体" w:cs="宋体"/>
          <w:sz w:val="28"/>
          <w:szCs w:val="28"/>
        </w:rPr>
      </w:pPr>
      <w:r>
        <w:rPr>
          <w:rStyle w:val="26"/>
          <w:rFonts w:hint="eastAsia" w:ascii="宋体" w:hAnsi="宋体" w:eastAsia="宋体" w:cs="宋体"/>
          <w:b/>
          <w:bCs w:val="0"/>
          <w:sz w:val="28"/>
          <w:szCs w:val="28"/>
        </w:rPr>
        <w:t>投标文件组成：</w:t>
      </w:r>
    </w:p>
    <w:p>
      <w:pPr>
        <w:rPr>
          <w:rFonts w:ascii="宋体" w:hAnsi="宋体" w:cs="宋体"/>
          <w:sz w:val="24"/>
        </w:rPr>
      </w:pPr>
    </w:p>
    <w:p>
      <w:pPr>
        <w:rPr>
          <w:rFonts w:ascii="宋体" w:hAnsi="宋体" w:cs="宋体"/>
          <w:sz w:val="24"/>
        </w:rPr>
      </w:pPr>
      <w:r>
        <w:rPr>
          <w:rFonts w:hint="eastAsia" w:ascii="宋体" w:hAnsi="宋体" w:cs="宋体"/>
          <w:sz w:val="24"/>
        </w:rPr>
        <w:t>目录</w:t>
      </w:r>
    </w:p>
    <w:p>
      <w:pPr>
        <w:rPr>
          <w:rFonts w:ascii="宋体" w:hAnsi="宋体" w:cs="宋体"/>
          <w:sz w:val="24"/>
        </w:rPr>
      </w:pPr>
    </w:p>
    <w:p>
      <w:pPr>
        <w:rPr>
          <w:rFonts w:ascii="宋体" w:hAnsi="宋体" w:cs="宋体"/>
          <w:sz w:val="24"/>
        </w:rPr>
      </w:pPr>
      <w:r>
        <w:rPr>
          <w:rFonts w:hint="eastAsia" w:ascii="宋体" w:hAnsi="宋体" w:cs="宋体"/>
          <w:szCs w:val="21"/>
        </w:rPr>
        <w:t>投标一览表</w:t>
      </w:r>
    </w:p>
    <w:p>
      <w:pPr>
        <w:rPr>
          <w:rFonts w:ascii="宋体" w:hAnsi="宋体" w:cs="宋体"/>
          <w:sz w:val="24"/>
        </w:rPr>
      </w:pPr>
      <w:r>
        <w:rPr>
          <w:rFonts w:hint="eastAsia" w:ascii="宋体" w:hAnsi="宋体" w:cs="宋体"/>
          <w:sz w:val="24"/>
        </w:rPr>
        <w:t>1、评标指引表</w:t>
      </w:r>
    </w:p>
    <w:p>
      <w:pPr>
        <w:rPr>
          <w:rFonts w:ascii="宋体" w:hAnsi="宋体" w:cs="宋体"/>
          <w:sz w:val="24"/>
        </w:rPr>
      </w:pPr>
      <w:r>
        <w:rPr>
          <w:rFonts w:hint="eastAsia" w:ascii="宋体" w:hAnsi="宋体" w:cs="宋体"/>
          <w:sz w:val="24"/>
        </w:rPr>
        <w:t>2、法定代表人证明书</w:t>
      </w:r>
    </w:p>
    <w:p>
      <w:pPr>
        <w:rPr>
          <w:rFonts w:ascii="宋体" w:hAnsi="宋体" w:cs="宋体"/>
          <w:sz w:val="24"/>
        </w:rPr>
      </w:pPr>
      <w:r>
        <w:rPr>
          <w:rFonts w:hint="eastAsia" w:ascii="宋体" w:hAnsi="宋体" w:cs="宋体"/>
          <w:sz w:val="24"/>
        </w:rPr>
        <w:t>3、投标文件签署授权委托书</w:t>
      </w:r>
    </w:p>
    <w:p>
      <w:pPr>
        <w:rPr>
          <w:rFonts w:ascii="宋体" w:hAnsi="宋体" w:cs="宋体"/>
          <w:sz w:val="24"/>
        </w:rPr>
      </w:pPr>
      <w:r>
        <w:rPr>
          <w:rFonts w:hint="eastAsia" w:ascii="宋体" w:hAnsi="宋体" w:cs="宋体"/>
          <w:sz w:val="24"/>
        </w:rPr>
        <w:t>4、投标承诺函</w:t>
      </w:r>
    </w:p>
    <w:p>
      <w:pPr>
        <w:rPr>
          <w:rFonts w:ascii="宋体" w:hAnsi="宋体" w:cs="宋体"/>
          <w:sz w:val="24"/>
        </w:rPr>
      </w:pPr>
      <w:r>
        <w:rPr>
          <w:rFonts w:hint="eastAsia" w:ascii="宋体" w:hAnsi="宋体" w:cs="宋体"/>
          <w:sz w:val="24"/>
        </w:rPr>
        <w:t>5、投标人情况介绍</w:t>
      </w:r>
    </w:p>
    <w:p>
      <w:pPr>
        <w:rPr>
          <w:rFonts w:ascii="宋体" w:hAnsi="宋体" w:cs="宋体"/>
          <w:sz w:val="24"/>
        </w:rPr>
      </w:pPr>
      <w:r>
        <w:rPr>
          <w:rFonts w:hint="eastAsia" w:ascii="宋体" w:hAnsi="宋体" w:cs="宋体"/>
          <w:sz w:val="24"/>
        </w:rPr>
        <w:t>6、分项报价清单表</w:t>
      </w:r>
    </w:p>
    <w:p>
      <w:pPr>
        <w:rPr>
          <w:rFonts w:ascii="宋体" w:hAnsi="宋体" w:cs="宋体"/>
          <w:sz w:val="24"/>
        </w:rPr>
      </w:pPr>
      <w:r>
        <w:rPr>
          <w:rFonts w:hint="eastAsia" w:ascii="宋体" w:hAnsi="宋体" w:cs="宋体"/>
          <w:sz w:val="24"/>
        </w:rPr>
        <w:t>7、货物说明一览表</w:t>
      </w:r>
    </w:p>
    <w:p>
      <w:pPr>
        <w:rPr>
          <w:rFonts w:ascii="宋体" w:hAnsi="宋体" w:cs="宋体"/>
          <w:sz w:val="24"/>
        </w:rPr>
      </w:pPr>
      <w:r>
        <w:rPr>
          <w:rFonts w:hint="eastAsia" w:ascii="宋体" w:hAnsi="宋体" w:cs="宋体"/>
          <w:sz w:val="24"/>
        </w:rPr>
        <w:t>8、技术规格偏离表</w:t>
      </w:r>
    </w:p>
    <w:p>
      <w:pPr>
        <w:rPr>
          <w:rFonts w:ascii="宋体" w:hAnsi="宋体" w:cs="宋体"/>
          <w:sz w:val="24"/>
        </w:rPr>
      </w:pPr>
      <w:r>
        <w:rPr>
          <w:rFonts w:hint="eastAsia" w:ascii="宋体" w:hAnsi="宋体" w:cs="宋体"/>
          <w:sz w:val="24"/>
        </w:rPr>
        <w:t>9、商务需求偏离表</w:t>
      </w:r>
    </w:p>
    <w:p>
      <w:pPr>
        <w:rPr>
          <w:rFonts w:ascii="宋体" w:hAnsi="宋体" w:cs="宋体"/>
          <w:sz w:val="24"/>
        </w:rPr>
      </w:pPr>
      <w:r>
        <w:rPr>
          <w:rFonts w:hint="eastAsia" w:ascii="宋体" w:hAnsi="宋体" w:cs="宋体"/>
          <w:sz w:val="24"/>
        </w:rPr>
        <w:t>10、技术保障措施</w:t>
      </w:r>
    </w:p>
    <w:p>
      <w:pPr>
        <w:rPr>
          <w:rFonts w:ascii="宋体" w:hAnsi="宋体" w:cs="宋体"/>
          <w:sz w:val="24"/>
        </w:rPr>
      </w:pPr>
      <w:r>
        <w:rPr>
          <w:rFonts w:hint="eastAsia" w:ascii="宋体" w:hAnsi="宋体" w:cs="宋体"/>
          <w:sz w:val="24"/>
        </w:rPr>
        <w:t>11、实施安全保障措施</w:t>
      </w:r>
    </w:p>
    <w:p>
      <w:pPr>
        <w:rPr>
          <w:rFonts w:ascii="宋体" w:hAnsi="宋体" w:cs="宋体"/>
          <w:sz w:val="24"/>
        </w:rPr>
      </w:pPr>
      <w:r>
        <w:rPr>
          <w:rFonts w:hint="eastAsia" w:ascii="宋体" w:hAnsi="宋体" w:cs="宋体"/>
          <w:sz w:val="24"/>
        </w:rPr>
        <w:t>12、项目实施方案</w:t>
      </w:r>
    </w:p>
    <w:p>
      <w:pPr>
        <w:rPr>
          <w:rFonts w:ascii="宋体" w:hAnsi="宋体" w:cs="宋体"/>
          <w:sz w:val="24"/>
        </w:rPr>
      </w:pPr>
      <w:r>
        <w:rPr>
          <w:rFonts w:hint="eastAsia" w:ascii="宋体" w:hAnsi="宋体" w:cs="宋体"/>
          <w:sz w:val="24"/>
        </w:rPr>
        <w:t>13、售后服务方案</w:t>
      </w:r>
    </w:p>
    <w:p>
      <w:pPr>
        <w:rPr>
          <w:rFonts w:ascii="宋体" w:hAnsi="宋体" w:cs="宋体"/>
          <w:sz w:val="24"/>
        </w:rPr>
      </w:pPr>
    </w:p>
    <w:p>
      <w:pPr>
        <w:outlineLvl w:val="1"/>
        <w:rPr>
          <w:rFonts w:ascii="宋体" w:hAnsi="宋体" w:cs="宋体"/>
          <w:b/>
          <w:sz w:val="28"/>
          <w:szCs w:val="28"/>
        </w:rPr>
      </w:pPr>
      <w:r>
        <w:rPr>
          <w:rFonts w:hint="eastAsia" w:ascii="宋体" w:hAnsi="宋体" w:cs="宋体"/>
          <w:b/>
          <w:sz w:val="28"/>
          <w:szCs w:val="28"/>
        </w:rPr>
        <w:t>投标文件格式：</w:t>
      </w:r>
    </w:p>
    <w:p>
      <w:pPr>
        <w:keepNext/>
        <w:keepLines/>
        <w:spacing w:before="120" w:after="120" w:line="416" w:lineRule="auto"/>
        <w:jc w:val="center"/>
        <w:outlineLvl w:val="2"/>
        <w:rPr>
          <w:rFonts w:ascii="宋体" w:hAnsi="宋体" w:cs="宋体"/>
          <w:bCs/>
          <w:color w:val="000000"/>
          <w:sz w:val="44"/>
          <w:szCs w:val="32"/>
        </w:rPr>
      </w:pPr>
      <w:r>
        <w:rPr>
          <w:rFonts w:hint="eastAsia" w:ascii="宋体" w:hAnsi="宋体" w:cs="宋体"/>
          <w:b/>
          <w:bCs/>
          <w:color w:val="000000"/>
          <w:sz w:val="32"/>
          <w:szCs w:val="32"/>
        </w:rPr>
        <w:t>开标一览表</w:t>
      </w:r>
    </w:p>
    <w:p>
      <w:pPr>
        <w:jc w:val="right"/>
        <w:rPr>
          <w:rFonts w:ascii="宋体" w:hAnsi="宋体" w:cs="宋体"/>
          <w:bCs/>
          <w:snapToGrid w:val="0"/>
          <w:color w:val="000000"/>
          <w:kern w:val="0"/>
          <w:szCs w:val="22"/>
        </w:rPr>
      </w:pPr>
      <w:r>
        <w:rPr>
          <w:rFonts w:hint="eastAsia" w:ascii="宋体" w:hAnsi="宋体" w:cs="宋体"/>
          <w:bCs/>
          <w:snapToGrid w:val="0"/>
          <w:color w:val="000000"/>
          <w:kern w:val="0"/>
          <w:szCs w:val="22"/>
        </w:rPr>
        <w:t xml:space="preserve">                  单位： 人民币 元</w:t>
      </w:r>
    </w:p>
    <w:tbl>
      <w:tblPr>
        <w:tblStyle w:val="17"/>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0"/>
        <w:gridCol w:w="2603"/>
        <w:gridCol w:w="2217"/>
        <w:gridCol w:w="2013"/>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087" w:hRule="atLeast"/>
          <w:jc w:val="center"/>
        </w:trPr>
        <w:tc>
          <w:tcPr>
            <w:tcW w:w="1800" w:type="dxa"/>
            <w:tcBorders>
              <w:top w:val="double" w:color="auto" w:sz="4" w:space="0"/>
              <w:bottom w:val="single" w:color="auto" w:sz="4" w:space="0"/>
            </w:tcBorders>
            <w:vAlign w:val="center"/>
          </w:tcPr>
          <w:p>
            <w:pPr>
              <w:jc w:val="center"/>
              <w:rPr>
                <w:rFonts w:ascii="宋体" w:hAnsi="宋体" w:cs="宋体"/>
                <w:snapToGrid w:val="0"/>
                <w:color w:val="000000"/>
                <w:kern w:val="0"/>
                <w:szCs w:val="22"/>
              </w:rPr>
            </w:pPr>
            <w:r>
              <w:rPr>
                <w:rFonts w:hint="eastAsia" w:ascii="宋体" w:hAnsi="宋体" w:cs="宋体"/>
                <w:snapToGrid w:val="0"/>
                <w:color w:val="000000"/>
                <w:kern w:val="0"/>
                <w:szCs w:val="22"/>
              </w:rPr>
              <w:t>项目名称</w:t>
            </w:r>
          </w:p>
        </w:tc>
        <w:tc>
          <w:tcPr>
            <w:tcW w:w="2603" w:type="dxa"/>
            <w:tcBorders>
              <w:top w:val="double" w:color="auto" w:sz="4" w:space="0"/>
              <w:bottom w:val="single" w:color="auto" w:sz="4" w:space="0"/>
            </w:tcBorders>
            <w:vAlign w:val="center"/>
          </w:tcPr>
          <w:p>
            <w:pPr>
              <w:jc w:val="center"/>
              <w:rPr>
                <w:rFonts w:ascii="宋体" w:hAnsi="宋体" w:cs="宋体"/>
                <w:snapToGrid w:val="0"/>
                <w:color w:val="000000"/>
                <w:kern w:val="0"/>
                <w:szCs w:val="22"/>
              </w:rPr>
            </w:pPr>
            <w:r>
              <w:rPr>
                <w:rFonts w:hint="eastAsia" w:ascii="宋体" w:hAnsi="宋体" w:cs="宋体"/>
                <w:snapToGrid w:val="0"/>
                <w:color w:val="000000"/>
                <w:kern w:val="0"/>
                <w:szCs w:val="22"/>
              </w:rPr>
              <w:t>投标报价</w:t>
            </w:r>
          </w:p>
        </w:tc>
        <w:tc>
          <w:tcPr>
            <w:tcW w:w="2217" w:type="dxa"/>
            <w:tcBorders>
              <w:top w:val="double" w:color="auto" w:sz="4" w:space="0"/>
              <w:bottom w:val="single" w:color="auto" w:sz="4" w:space="0"/>
            </w:tcBorders>
            <w:vAlign w:val="center"/>
          </w:tcPr>
          <w:p>
            <w:pPr>
              <w:jc w:val="center"/>
              <w:rPr>
                <w:rFonts w:ascii="宋体" w:hAnsi="宋体" w:cs="宋体"/>
                <w:snapToGrid w:val="0"/>
                <w:color w:val="000000"/>
                <w:kern w:val="0"/>
                <w:szCs w:val="22"/>
              </w:rPr>
            </w:pPr>
            <w:r>
              <w:rPr>
                <w:rFonts w:hint="eastAsia" w:ascii="宋体" w:hAnsi="宋体" w:cs="宋体"/>
                <w:snapToGrid w:val="0"/>
                <w:color w:val="000000"/>
                <w:kern w:val="0"/>
                <w:szCs w:val="22"/>
              </w:rPr>
              <w:t>交货期</w:t>
            </w:r>
          </w:p>
        </w:tc>
        <w:tc>
          <w:tcPr>
            <w:tcW w:w="2013" w:type="dxa"/>
            <w:tcBorders>
              <w:top w:val="double" w:color="auto" w:sz="4" w:space="0"/>
              <w:bottom w:val="single" w:color="auto" w:sz="4" w:space="0"/>
            </w:tcBorders>
            <w:vAlign w:val="center"/>
          </w:tcPr>
          <w:p>
            <w:pPr>
              <w:jc w:val="center"/>
              <w:rPr>
                <w:rFonts w:ascii="宋体" w:hAnsi="宋体" w:cs="宋体"/>
                <w:snapToGrid w:val="0"/>
                <w:color w:val="000000"/>
                <w:kern w:val="0"/>
                <w:szCs w:val="22"/>
              </w:rPr>
            </w:pPr>
            <w:r>
              <w:rPr>
                <w:rFonts w:hint="eastAsia" w:ascii="宋体" w:hAnsi="宋体" w:cs="宋体"/>
                <w:snapToGrid w:val="0"/>
                <w:color w:val="000000"/>
                <w:kern w:val="0"/>
                <w:szCs w:val="2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945" w:hRule="atLeast"/>
          <w:jc w:val="center"/>
        </w:trPr>
        <w:tc>
          <w:tcPr>
            <w:tcW w:w="1800" w:type="dxa"/>
            <w:tcBorders>
              <w:top w:val="single" w:color="auto" w:sz="4" w:space="0"/>
            </w:tcBorders>
            <w:vAlign w:val="center"/>
          </w:tcPr>
          <w:p>
            <w:pPr>
              <w:rPr>
                <w:rFonts w:ascii="宋体" w:hAnsi="宋体" w:cs="宋体"/>
                <w:snapToGrid w:val="0"/>
                <w:color w:val="000000"/>
                <w:kern w:val="0"/>
                <w:szCs w:val="22"/>
                <w:u w:val="single"/>
              </w:rPr>
            </w:pPr>
          </w:p>
        </w:tc>
        <w:tc>
          <w:tcPr>
            <w:tcW w:w="2603" w:type="dxa"/>
            <w:tcBorders>
              <w:top w:val="single" w:color="auto" w:sz="4" w:space="0"/>
            </w:tcBorders>
            <w:vAlign w:val="center"/>
          </w:tcPr>
          <w:p>
            <w:pPr>
              <w:rPr>
                <w:rFonts w:ascii="宋体" w:hAnsi="宋体" w:cs="宋体"/>
                <w:szCs w:val="21"/>
              </w:rPr>
            </w:pPr>
            <w:r>
              <w:rPr>
                <w:rFonts w:hint="eastAsia" w:ascii="宋体" w:hAnsi="宋体" w:cs="宋体"/>
                <w:szCs w:val="21"/>
              </w:rPr>
              <w:t>大写：</w:t>
            </w:r>
          </w:p>
          <w:p>
            <w:pPr>
              <w:rPr>
                <w:rFonts w:ascii="宋体" w:hAnsi="宋体" w:cs="宋体"/>
                <w:color w:val="FF0000"/>
                <w:szCs w:val="21"/>
              </w:rPr>
            </w:pPr>
            <w:r>
              <w:rPr>
                <w:rFonts w:hint="eastAsia" w:ascii="宋体" w:hAnsi="宋体" w:cs="宋体"/>
                <w:szCs w:val="21"/>
              </w:rPr>
              <w:t>小写：</w:t>
            </w:r>
          </w:p>
        </w:tc>
        <w:tc>
          <w:tcPr>
            <w:tcW w:w="2217" w:type="dxa"/>
            <w:tcBorders>
              <w:top w:val="single" w:color="auto" w:sz="4" w:space="0"/>
            </w:tcBorders>
            <w:vAlign w:val="center"/>
          </w:tcPr>
          <w:p>
            <w:pPr>
              <w:ind w:firstLine="210" w:firstLineChars="100"/>
              <w:rPr>
                <w:rFonts w:ascii="宋体" w:hAnsi="宋体" w:cs="宋体"/>
                <w:color w:val="000000"/>
                <w:kern w:val="0"/>
                <w:szCs w:val="21"/>
                <w:lang w:val="zh-CN"/>
              </w:rPr>
            </w:pPr>
            <w:r>
              <w:rPr>
                <w:rFonts w:hint="eastAsia" w:ascii="宋体" w:hAnsi="宋体" w:cs="宋体"/>
                <w:snapToGrid w:val="0"/>
                <w:color w:val="000000"/>
                <w:kern w:val="0"/>
                <w:szCs w:val="22"/>
              </w:rPr>
              <w:t>日历日</w:t>
            </w:r>
          </w:p>
        </w:tc>
        <w:tc>
          <w:tcPr>
            <w:tcW w:w="2013" w:type="dxa"/>
            <w:tcBorders>
              <w:top w:val="single" w:color="auto" w:sz="4" w:space="0"/>
            </w:tcBorders>
            <w:vAlign w:val="center"/>
          </w:tcPr>
          <w:p>
            <w:pPr>
              <w:rPr>
                <w:rFonts w:ascii="宋体" w:hAnsi="宋体" w:cs="宋体"/>
                <w:snapToGrid w:val="0"/>
                <w:color w:val="000000"/>
                <w:kern w:val="0"/>
                <w:szCs w:val="22"/>
              </w:rPr>
            </w:pPr>
          </w:p>
        </w:tc>
      </w:tr>
    </w:tbl>
    <w:p>
      <w:pPr>
        <w:rPr>
          <w:rFonts w:ascii="宋体" w:hAnsi="宋体" w:cs="宋体"/>
          <w:snapToGrid w:val="0"/>
          <w:color w:val="000000"/>
          <w:kern w:val="0"/>
          <w:szCs w:val="22"/>
        </w:rPr>
      </w:pPr>
    </w:p>
    <w:p>
      <w:pPr>
        <w:rPr>
          <w:rFonts w:ascii="宋体" w:hAnsi="宋体" w:cs="宋体"/>
          <w:snapToGrid w:val="0"/>
          <w:kern w:val="0"/>
          <w:szCs w:val="22"/>
        </w:rPr>
      </w:pPr>
      <w:r>
        <w:rPr>
          <w:rFonts w:hint="eastAsia" w:ascii="宋体" w:hAnsi="宋体" w:cs="宋体"/>
          <w:snapToGrid w:val="0"/>
          <w:kern w:val="0"/>
          <w:szCs w:val="22"/>
        </w:rPr>
        <w:t>注：1、价格应按“招标文件”中规定的货币单位填写。</w:t>
      </w:r>
    </w:p>
    <w:p>
      <w:pPr>
        <w:ind w:firstLine="420"/>
        <w:rPr>
          <w:rFonts w:ascii="宋体" w:hAnsi="宋体" w:cs="宋体"/>
          <w:szCs w:val="22"/>
        </w:rPr>
      </w:pPr>
      <w:r>
        <w:rPr>
          <w:rFonts w:hint="eastAsia" w:ascii="宋体" w:hAnsi="宋体" w:cs="宋体"/>
          <w:snapToGrid w:val="0"/>
          <w:kern w:val="0"/>
          <w:szCs w:val="22"/>
        </w:rPr>
        <w:t>2、投标人如果需要对报价或其它内容加以说明，可在备注栏填写。</w:t>
      </w:r>
    </w:p>
    <w:p>
      <w:pPr>
        <w:ind w:firstLine="420"/>
        <w:rPr>
          <w:rFonts w:ascii="宋体" w:hAnsi="宋体" w:cs="宋体"/>
          <w:b/>
          <w:szCs w:val="22"/>
        </w:rPr>
      </w:pPr>
      <w:r>
        <w:rPr>
          <w:rFonts w:hint="eastAsia" w:ascii="宋体" w:hAnsi="宋体" w:cs="宋体"/>
          <w:b/>
          <w:szCs w:val="22"/>
        </w:rPr>
        <w:t>3、开标一览表和投标文件（含正本和副本）应分开独立密封包装。开标一览表未按规定密封、签字、盖章将导致废标。</w:t>
      </w:r>
    </w:p>
    <w:p>
      <w:pPr>
        <w:snapToGrid w:val="0"/>
        <w:ind w:firstLine="411" w:firstLineChars="196"/>
        <w:rPr>
          <w:rFonts w:ascii="宋体" w:hAnsi="宋体" w:cs="宋体"/>
          <w:szCs w:val="21"/>
        </w:rPr>
      </w:pPr>
      <w:r>
        <w:rPr>
          <w:rFonts w:hint="eastAsia" w:ascii="宋体" w:hAnsi="宋体" w:cs="宋体"/>
          <w:szCs w:val="22"/>
        </w:rPr>
        <w:t>4、</w:t>
      </w:r>
      <w:r>
        <w:rPr>
          <w:rFonts w:hint="eastAsia" w:ascii="宋体" w:hAnsi="宋体" w:cs="宋体"/>
          <w:szCs w:val="21"/>
        </w:rPr>
        <w:t>若开标一览表中大写金额和小写金额不一致的，以大写金额为准。</w:t>
      </w:r>
    </w:p>
    <w:p>
      <w:pPr>
        <w:snapToGrid w:val="0"/>
        <w:ind w:firstLine="411" w:firstLineChars="196"/>
        <w:rPr>
          <w:rFonts w:ascii="宋体" w:hAnsi="宋体" w:cs="宋体"/>
          <w:szCs w:val="21"/>
        </w:rPr>
      </w:pPr>
    </w:p>
    <w:p>
      <w:pPr>
        <w:ind w:firstLine="420"/>
        <w:rPr>
          <w:rFonts w:ascii="宋体" w:hAnsi="宋体" w:cs="宋体"/>
          <w:szCs w:val="22"/>
        </w:rPr>
      </w:pPr>
    </w:p>
    <w:p>
      <w:pPr>
        <w:ind w:right="2100" w:rightChars="1000"/>
        <w:jc w:val="right"/>
        <w:rPr>
          <w:rFonts w:ascii="宋体" w:hAnsi="宋体" w:cs="宋体"/>
          <w:snapToGrid w:val="0"/>
          <w:kern w:val="0"/>
          <w:szCs w:val="22"/>
        </w:rPr>
      </w:pPr>
      <w:r>
        <w:rPr>
          <w:rFonts w:hint="eastAsia" w:ascii="宋体" w:hAnsi="宋体" w:cs="宋体"/>
          <w:snapToGrid w:val="0"/>
          <w:kern w:val="0"/>
          <w:szCs w:val="22"/>
        </w:rPr>
        <w:t>法定代表人或被授权人签名：</w:t>
      </w:r>
    </w:p>
    <w:p>
      <w:pPr>
        <w:ind w:right="2100" w:rightChars="1000"/>
        <w:jc w:val="right"/>
        <w:rPr>
          <w:rFonts w:ascii="宋体" w:hAnsi="宋体" w:cs="宋体"/>
          <w:snapToGrid w:val="0"/>
          <w:kern w:val="0"/>
          <w:szCs w:val="22"/>
        </w:rPr>
      </w:pPr>
    </w:p>
    <w:p>
      <w:pPr>
        <w:ind w:right="2100" w:rightChars="1000"/>
        <w:jc w:val="right"/>
        <w:rPr>
          <w:rFonts w:ascii="宋体" w:hAnsi="宋体" w:cs="宋体"/>
          <w:snapToGrid w:val="0"/>
          <w:kern w:val="0"/>
          <w:szCs w:val="22"/>
        </w:rPr>
      </w:pPr>
      <w:r>
        <w:rPr>
          <w:rFonts w:hint="eastAsia" w:ascii="宋体" w:hAnsi="宋体" w:cs="宋体"/>
          <w:snapToGrid w:val="0"/>
          <w:kern w:val="0"/>
          <w:szCs w:val="22"/>
        </w:rPr>
        <w:t xml:space="preserve">                         投标单位公章：</w:t>
      </w:r>
    </w:p>
    <w:p>
      <w:pPr>
        <w:pStyle w:val="11"/>
      </w:pPr>
    </w:p>
    <w:p>
      <w:pPr>
        <w:pStyle w:val="4"/>
        <w:numPr>
          <w:ilvl w:val="0"/>
          <w:numId w:val="3"/>
        </w:numPr>
        <w:jc w:val="center"/>
        <w:rPr>
          <w:rFonts w:cs="宋体"/>
          <w:bCs w:val="0"/>
          <w:kern w:val="0"/>
          <w:szCs w:val="28"/>
        </w:rPr>
      </w:pPr>
      <w:r>
        <w:rPr>
          <w:rFonts w:hint="eastAsia" w:cs="宋体"/>
          <w:bCs w:val="0"/>
          <w:kern w:val="0"/>
          <w:szCs w:val="28"/>
        </w:rPr>
        <w:t>评标指引表</w:t>
      </w:r>
    </w:p>
    <w:tbl>
      <w:tblPr>
        <w:tblStyle w:val="17"/>
        <w:tblW w:w="9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344"/>
        <w:gridCol w:w="3442"/>
        <w:gridCol w:w="2068"/>
        <w:gridCol w:w="1422"/>
        <w:gridCol w:w="144"/>
        <w:gridCol w:w="1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426" w:type="dxa"/>
            <w:gridSpan w:val="7"/>
          </w:tcPr>
          <w:p>
            <w:pPr>
              <w:jc w:val="center"/>
              <w:rPr>
                <w:color w:val="000000"/>
                <w:szCs w:val="22"/>
              </w:rPr>
            </w:pPr>
            <w:r>
              <w:rPr>
                <w:rFonts w:hint="eastAsia"/>
                <w:b/>
                <w:bCs/>
                <w:color w:val="000000"/>
                <w:szCs w:val="22"/>
              </w:rPr>
              <w:t>一、资格性审查指引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tcPr>
          <w:p>
            <w:pPr>
              <w:jc w:val="center"/>
              <w:rPr>
                <w:b/>
                <w:color w:val="000000"/>
                <w:szCs w:val="22"/>
              </w:rPr>
            </w:pPr>
            <w:r>
              <w:rPr>
                <w:rFonts w:hint="eastAsia"/>
                <w:b/>
                <w:color w:val="000000"/>
                <w:szCs w:val="22"/>
              </w:rPr>
              <w:t>序号</w:t>
            </w:r>
          </w:p>
        </w:tc>
        <w:tc>
          <w:tcPr>
            <w:tcW w:w="3786" w:type="dxa"/>
            <w:gridSpan w:val="2"/>
            <w:vAlign w:val="center"/>
          </w:tcPr>
          <w:p>
            <w:pPr>
              <w:jc w:val="center"/>
              <w:rPr>
                <w:b/>
                <w:color w:val="000000"/>
                <w:szCs w:val="22"/>
              </w:rPr>
            </w:pPr>
            <w:r>
              <w:rPr>
                <w:rFonts w:hint="eastAsia"/>
                <w:b/>
                <w:color w:val="000000"/>
                <w:szCs w:val="22"/>
              </w:rPr>
              <w:t>资格性检查项目</w:t>
            </w:r>
          </w:p>
        </w:tc>
        <w:tc>
          <w:tcPr>
            <w:tcW w:w="3490" w:type="dxa"/>
            <w:gridSpan w:val="2"/>
            <w:vAlign w:val="center"/>
          </w:tcPr>
          <w:p>
            <w:pPr>
              <w:jc w:val="center"/>
              <w:rPr>
                <w:b/>
                <w:color w:val="000000"/>
                <w:szCs w:val="22"/>
              </w:rPr>
            </w:pPr>
            <w:r>
              <w:rPr>
                <w:rFonts w:hint="eastAsia"/>
                <w:b/>
                <w:color w:val="000000"/>
                <w:szCs w:val="22"/>
              </w:rPr>
              <w:t>证明文件</w:t>
            </w:r>
          </w:p>
        </w:tc>
        <w:tc>
          <w:tcPr>
            <w:tcW w:w="1358" w:type="dxa"/>
            <w:gridSpan w:val="2"/>
            <w:vAlign w:val="center"/>
          </w:tcPr>
          <w:p>
            <w:pPr>
              <w:jc w:val="center"/>
              <w:rPr>
                <w:b/>
                <w:color w:val="000000"/>
                <w:szCs w:val="22"/>
              </w:rPr>
            </w:pPr>
            <w:r>
              <w:rPr>
                <w:rFonts w:hint="eastAsia"/>
                <w:b/>
                <w:color w:val="000000"/>
                <w:szCs w:val="22"/>
              </w:rPr>
              <w:t>起止页码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792" w:type="dxa"/>
            <w:vMerge w:val="restart"/>
          </w:tcPr>
          <w:p>
            <w:pPr>
              <w:jc w:val="center"/>
              <w:rPr>
                <w:b/>
                <w:color w:val="000000"/>
                <w:szCs w:val="22"/>
              </w:rPr>
            </w:pPr>
            <w:r>
              <w:rPr>
                <w:rFonts w:hint="eastAsia"/>
                <w:b/>
                <w:color w:val="000000"/>
                <w:szCs w:val="22"/>
              </w:rPr>
              <w:t>1</w:t>
            </w:r>
          </w:p>
        </w:tc>
        <w:tc>
          <w:tcPr>
            <w:tcW w:w="3786" w:type="dxa"/>
            <w:gridSpan w:val="2"/>
            <w:vMerge w:val="restart"/>
            <w:vAlign w:val="center"/>
          </w:tcPr>
          <w:p>
            <w:pPr>
              <w:jc w:val="center"/>
              <w:rPr>
                <w:b/>
                <w:color w:val="000000"/>
                <w:szCs w:val="22"/>
              </w:rPr>
            </w:pPr>
            <w:r>
              <w:rPr>
                <w:rFonts w:hint="eastAsia" w:ascii="宋体" w:hAnsi="宋体" w:cs="宋体"/>
              </w:rPr>
              <w:t>投标人不具备招标文件所列的资格要求，或未提交相应的资格证明资料（详见招标公告投标人资格要求）</w:t>
            </w:r>
          </w:p>
        </w:tc>
        <w:tc>
          <w:tcPr>
            <w:tcW w:w="3490" w:type="dxa"/>
            <w:gridSpan w:val="2"/>
            <w:vAlign w:val="center"/>
          </w:tcPr>
          <w:p>
            <w:pPr>
              <w:jc w:val="center"/>
              <w:rPr>
                <w:color w:val="000000"/>
                <w:szCs w:val="22"/>
              </w:rPr>
            </w:pPr>
            <w:r>
              <w:rPr>
                <w:rFonts w:hint="eastAsia"/>
                <w:color w:val="000000"/>
                <w:szCs w:val="22"/>
              </w:rPr>
              <w:t>营业执照</w:t>
            </w:r>
          </w:p>
        </w:tc>
        <w:tc>
          <w:tcPr>
            <w:tcW w:w="1358" w:type="dxa"/>
            <w:gridSpan w:val="2"/>
            <w:vAlign w:val="center"/>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 w:hRule="atLeast"/>
          <w:jc w:val="center"/>
        </w:trPr>
        <w:tc>
          <w:tcPr>
            <w:tcW w:w="792" w:type="dxa"/>
            <w:vMerge w:val="continue"/>
          </w:tcPr>
          <w:p>
            <w:pPr>
              <w:jc w:val="center"/>
              <w:rPr>
                <w:b/>
                <w:color w:val="000000"/>
                <w:szCs w:val="22"/>
              </w:rPr>
            </w:pPr>
          </w:p>
        </w:tc>
        <w:tc>
          <w:tcPr>
            <w:tcW w:w="3786" w:type="dxa"/>
            <w:gridSpan w:val="2"/>
            <w:vMerge w:val="continue"/>
            <w:vAlign w:val="center"/>
          </w:tcPr>
          <w:p>
            <w:pPr>
              <w:jc w:val="center"/>
              <w:rPr>
                <w:color w:val="000000"/>
                <w:szCs w:val="22"/>
              </w:rPr>
            </w:pPr>
          </w:p>
        </w:tc>
        <w:tc>
          <w:tcPr>
            <w:tcW w:w="3490" w:type="dxa"/>
            <w:gridSpan w:val="2"/>
            <w:vAlign w:val="center"/>
          </w:tcPr>
          <w:p>
            <w:pPr>
              <w:jc w:val="center"/>
              <w:rPr>
                <w:color w:val="000000"/>
                <w:szCs w:val="22"/>
              </w:rPr>
            </w:pPr>
          </w:p>
        </w:tc>
        <w:tc>
          <w:tcPr>
            <w:tcW w:w="1358" w:type="dxa"/>
            <w:gridSpan w:val="2"/>
            <w:vAlign w:val="center"/>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 w:hRule="atLeast"/>
          <w:jc w:val="center"/>
        </w:trPr>
        <w:tc>
          <w:tcPr>
            <w:tcW w:w="792" w:type="dxa"/>
            <w:vMerge w:val="continue"/>
          </w:tcPr>
          <w:p>
            <w:pPr>
              <w:jc w:val="center"/>
              <w:rPr>
                <w:b/>
                <w:color w:val="000000"/>
                <w:szCs w:val="22"/>
              </w:rPr>
            </w:pPr>
          </w:p>
        </w:tc>
        <w:tc>
          <w:tcPr>
            <w:tcW w:w="3786" w:type="dxa"/>
            <w:gridSpan w:val="2"/>
            <w:vMerge w:val="continue"/>
            <w:vAlign w:val="center"/>
          </w:tcPr>
          <w:p>
            <w:pPr>
              <w:jc w:val="center"/>
              <w:rPr>
                <w:color w:val="000000"/>
                <w:szCs w:val="22"/>
              </w:rPr>
            </w:pPr>
          </w:p>
        </w:tc>
        <w:tc>
          <w:tcPr>
            <w:tcW w:w="3490" w:type="dxa"/>
            <w:gridSpan w:val="2"/>
            <w:vAlign w:val="center"/>
          </w:tcPr>
          <w:p>
            <w:pPr>
              <w:jc w:val="center"/>
              <w:rPr>
                <w:color w:val="000000"/>
                <w:szCs w:val="22"/>
              </w:rPr>
            </w:pPr>
            <w:r>
              <w:rPr>
                <w:rFonts w:hint="eastAsia"/>
                <w:color w:val="000000"/>
                <w:szCs w:val="22"/>
              </w:rPr>
              <w:t>...</w:t>
            </w:r>
          </w:p>
        </w:tc>
        <w:tc>
          <w:tcPr>
            <w:tcW w:w="1358" w:type="dxa"/>
            <w:gridSpan w:val="2"/>
            <w:vAlign w:val="center"/>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426" w:type="dxa"/>
            <w:gridSpan w:val="7"/>
          </w:tcPr>
          <w:p>
            <w:pPr>
              <w:jc w:val="center"/>
              <w:rPr>
                <w:b/>
                <w:color w:val="000000"/>
                <w:szCs w:val="22"/>
              </w:rPr>
            </w:pPr>
            <w:r>
              <w:rPr>
                <w:rFonts w:hint="eastAsia"/>
                <w:b/>
                <w:bCs/>
                <w:color w:val="000000"/>
                <w:szCs w:val="22"/>
              </w:rPr>
              <w:t>二、符合性审查指引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tcPr>
          <w:p>
            <w:pPr>
              <w:jc w:val="center"/>
              <w:rPr>
                <w:b/>
                <w:color w:val="000000"/>
                <w:szCs w:val="22"/>
              </w:rPr>
            </w:pPr>
            <w:r>
              <w:rPr>
                <w:rFonts w:hint="eastAsia"/>
                <w:b/>
                <w:color w:val="000000"/>
                <w:szCs w:val="22"/>
              </w:rPr>
              <w:t>序号</w:t>
            </w:r>
          </w:p>
        </w:tc>
        <w:tc>
          <w:tcPr>
            <w:tcW w:w="5854" w:type="dxa"/>
            <w:gridSpan w:val="3"/>
            <w:vAlign w:val="center"/>
          </w:tcPr>
          <w:p>
            <w:pPr>
              <w:jc w:val="center"/>
              <w:rPr>
                <w:b/>
                <w:color w:val="000000"/>
                <w:szCs w:val="22"/>
              </w:rPr>
            </w:pPr>
            <w:r>
              <w:rPr>
                <w:rFonts w:hint="eastAsia"/>
                <w:b/>
                <w:color w:val="000000"/>
                <w:szCs w:val="22"/>
              </w:rPr>
              <w:t>符合性审查项目</w:t>
            </w:r>
          </w:p>
        </w:tc>
        <w:tc>
          <w:tcPr>
            <w:tcW w:w="1566" w:type="dxa"/>
            <w:gridSpan w:val="2"/>
            <w:vAlign w:val="center"/>
          </w:tcPr>
          <w:p>
            <w:pPr>
              <w:jc w:val="center"/>
              <w:rPr>
                <w:b/>
                <w:color w:val="000000"/>
                <w:szCs w:val="22"/>
              </w:rPr>
            </w:pPr>
            <w:r>
              <w:rPr>
                <w:rFonts w:hint="eastAsia"/>
                <w:b/>
                <w:color w:val="000000"/>
                <w:szCs w:val="22"/>
              </w:rPr>
              <w:t>说明</w:t>
            </w:r>
          </w:p>
          <w:p>
            <w:pPr>
              <w:jc w:val="center"/>
              <w:rPr>
                <w:b/>
                <w:color w:val="000000"/>
                <w:szCs w:val="22"/>
              </w:rPr>
            </w:pPr>
            <w:r>
              <w:rPr>
                <w:rFonts w:hint="eastAsia"/>
                <w:b/>
                <w:color w:val="000000"/>
                <w:szCs w:val="22"/>
              </w:rPr>
              <w:t>(</w:t>
            </w:r>
            <w:r>
              <w:rPr>
                <w:rFonts w:hint="eastAsia"/>
                <w:szCs w:val="22"/>
              </w:rPr>
              <w:t>存在/不存在）</w:t>
            </w:r>
          </w:p>
        </w:tc>
        <w:tc>
          <w:tcPr>
            <w:tcW w:w="1214" w:type="dxa"/>
            <w:vAlign w:val="center"/>
          </w:tcPr>
          <w:p>
            <w:pPr>
              <w:widowControl/>
              <w:jc w:val="left"/>
              <w:rPr>
                <w:b/>
                <w:color w:val="000000"/>
                <w:szCs w:val="22"/>
              </w:rPr>
            </w:pPr>
            <w:r>
              <w:rPr>
                <w:rFonts w:hint="eastAsia"/>
                <w:b/>
                <w:color w:val="000000"/>
                <w:szCs w:val="22"/>
              </w:rPr>
              <w:t>起止页码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2</w:t>
            </w:r>
          </w:p>
        </w:tc>
        <w:tc>
          <w:tcPr>
            <w:tcW w:w="5854" w:type="dxa"/>
            <w:gridSpan w:val="3"/>
          </w:tcPr>
          <w:p>
            <w:r>
              <w:rPr>
                <w:rFonts w:hint="eastAsia"/>
              </w:rPr>
              <w:t>未按招标文件对投标文件组成的要求提供投标文件的（投标文件组成不完整）或未按规定密封、签字、盖章；</w:t>
            </w:r>
          </w:p>
        </w:tc>
        <w:tc>
          <w:tcPr>
            <w:tcW w:w="1566" w:type="dxa"/>
            <w:gridSpan w:val="2"/>
            <w:vAlign w:val="center"/>
          </w:tcPr>
          <w:p>
            <w:pPr>
              <w:jc w:val="center"/>
              <w:rPr>
                <w:szCs w:val="22"/>
              </w:rPr>
            </w:pPr>
          </w:p>
        </w:tc>
        <w:tc>
          <w:tcPr>
            <w:tcW w:w="1214" w:type="dxa"/>
            <w:vAlign w:val="center"/>
          </w:tcPr>
          <w:p>
            <w:pPr>
              <w:jc w:val="center"/>
              <w:rPr>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3</w:t>
            </w:r>
          </w:p>
        </w:tc>
        <w:tc>
          <w:tcPr>
            <w:tcW w:w="5854" w:type="dxa"/>
            <w:gridSpan w:val="3"/>
          </w:tcPr>
          <w:p>
            <w:r>
              <w:rPr>
                <w:rFonts w:hint="eastAsia"/>
              </w:rPr>
              <w:t>《技术规格偏离表》或《商务需求偏离表》填写不全或不实</w:t>
            </w:r>
          </w:p>
        </w:tc>
        <w:tc>
          <w:tcPr>
            <w:tcW w:w="1566" w:type="dxa"/>
            <w:gridSpan w:val="2"/>
            <w:vAlign w:val="center"/>
          </w:tcPr>
          <w:p>
            <w:pPr>
              <w:jc w:val="center"/>
              <w:rPr>
                <w:szCs w:val="22"/>
              </w:rPr>
            </w:pPr>
          </w:p>
        </w:tc>
        <w:tc>
          <w:tcPr>
            <w:tcW w:w="1214" w:type="dxa"/>
            <w:vAlign w:val="center"/>
          </w:tcPr>
          <w:p>
            <w:pPr>
              <w:jc w:val="center"/>
              <w:rPr>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4</w:t>
            </w:r>
          </w:p>
        </w:tc>
        <w:tc>
          <w:tcPr>
            <w:tcW w:w="5854" w:type="dxa"/>
            <w:gridSpan w:val="3"/>
          </w:tcPr>
          <w:p>
            <w:r>
              <w:rPr>
                <w:rFonts w:hint="eastAsia"/>
              </w:rPr>
              <w:t>投标总价高于预算限额的或报价低于其成本且不能做出合理说明</w:t>
            </w:r>
          </w:p>
        </w:tc>
        <w:tc>
          <w:tcPr>
            <w:tcW w:w="1566" w:type="dxa"/>
            <w:gridSpan w:val="2"/>
            <w:vAlign w:val="center"/>
          </w:tcPr>
          <w:p>
            <w:pPr>
              <w:jc w:val="center"/>
              <w:rPr>
                <w:szCs w:val="22"/>
              </w:rPr>
            </w:pPr>
          </w:p>
        </w:tc>
        <w:tc>
          <w:tcPr>
            <w:tcW w:w="1214" w:type="dxa"/>
            <w:vAlign w:val="center"/>
          </w:tcPr>
          <w:p>
            <w:pPr>
              <w:jc w:val="center"/>
              <w:rPr>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5</w:t>
            </w:r>
          </w:p>
        </w:tc>
        <w:tc>
          <w:tcPr>
            <w:tcW w:w="5854" w:type="dxa"/>
            <w:gridSpan w:val="3"/>
          </w:tcPr>
          <w:p>
            <w:r>
              <w:rPr>
                <w:rFonts w:hint="eastAsia"/>
              </w:rPr>
              <w:t>投标报价有严重缺漏项目</w:t>
            </w:r>
          </w:p>
        </w:tc>
        <w:tc>
          <w:tcPr>
            <w:tcW w:w="1566" w:type="dxa"/>
            <w:gridSpan w:val="2"/>
            <w:vAlign w:val="center"/>
          </w:tcPr>
          <w:p>
            <w:pPr>
              <w:jc w:val="center"/>
              <w:rPr>
                <w:b/>
                <w:szCs w:val="22"/>
              </w:rPr>
            </w:pPr>
          </w:p>
        </w:tc>
        <w:tc>
          <w:tcPr>
            <w:tcW w:w="1214" w:type="dxa"/>
            <w:vAlign w:val="center"/>
          </w:tcPr>
          <w:p>
            <w:pPr>
              <w:jc w:val="center"/>
              <w:rPr>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6</w:t>
            </w:r>
          </w:p>
        </w:tc>
        <w:tc>
          <w:tcPr>
            <w:tcW w:w="5854" w:type="dxa"/>
            <w:gridSpan w:val="3"/>
          </w:tcPr>
          <w:p>
            <w:r>
              <w:rPr>
                <w:rFonts w:hint="eastAsia"/>
              </w:rPr>
              <w:t>投标文件载明的交货期超过招标文件规定的期限或免费保修期低于招标文件规定的期限</w:t>
            </w:r>
          </w:p>
        </w:tc>
        <w:tc>
          <w:tcPr>
            <w:tcW w:w="1566" w:type="dxa"/>
            <w:gridSpan w:val="2"/>
            <w:vAlign w:val="center"/>
          </w:tcPr>
          <w:p>
            <w:pPr>
              <w:jc w:val="center"/>
              <w:rPr>
                <w:b/>
                <w:szCs w:val="22"/>
              </w:rPr>
            </w:pPr>
          </w:p>
        </w:tc>
        <w:tc>
          <w:tcPr>
            <w:tcW w:w="1214" w:type="dxa"/>
            <w:vAlign w:val="center"/>
          </w:tcPr>
          <w:p>
            <w:pPr>
              <w:jc w:val="center"/>
              <w:rPr>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7</w:t>
            </w:r>
          </w:p>
        </w:tc>
        <w:tc>
          <w:tcPr>
            <w:tcW w:w="5854" w:type="dxa"/>
            <w:gridSpan w:val="3"/>
          </w:tcPr>
          <w:p>
            <w:r>
              <w:rPr>
                <w:rFonts w:hint="eastAsia"/>
              </w:rPr>
              <w:t>所投产品、工程、服务在质量、技术、方案等方面没有实质性满足招标文件要求</w:t>
            </w:r>
          </w:p>
        </w:tc>
        <w:tc>
          <w:tcPr>
            <w:tcW w:w="1566" w:type="dxa"/>
            <w:gridSpan w:val="2"/>
            <w:vAlign w:val="center"/>
          </w:tcPr>
          <w:p>
            <w:pPr>
              <w:jc w:val="center"/>
              <w:rPr>
                <w:b/>
                <w:szCs w:val="22"/>
              </w:rPr>
            </w:pPr>
          </w:p>
        </w:tc>
        <w:tc>
          <w:tcPr>
            <w:tcW w:w="1214" w:type="dxa"/>
            <w:vAlign w:val="center"/>
          </w:tcPr>
          <w:p>
            <w:pPr>
              <w:jc w:val="center"/>
              <w:rPr>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426" w:type="dxa"/>
            <w:gridSpan w:val="7"/>
          </w:tcPr>
          <w:p>
            <w:pPr>
              <w:jc w:val="center"/>
              <w:rPr>
                <w:b/>
                <w:color w:val="000000"/>
                <w:szCs w:val="22"/>
              </w:rPr>
            </w:pPr>
            <w:r>
              <w:rPr>
                <w:rFonts w:hint="eastAsia"/>
                <w:b/>
                <w:color w:val="000000"/>
                <w:szCs w:val="22"/>
              </w:rPr>
              <w:t>三、综合评分指引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1136" w:type="dxa"/>
            <w:gridSpan w:val="2"/>
          </w:tcPr>
          <w:p>
            <w:pPr>
              <w:jc w:val="center"/>
              <w:rPr>
                <w:b/>
                <w:color w:val="000000"/>
                <w:szCs w:val="22"/>
              </w:rPr>
            </w:pPr>
            <w:r>
              <w:rPr>
                <w:rFonts w:hint="eastAsia"/>
                <w:b/>
                <w:color w:val="000000"/>
                <w:szCs w:val="22"/>
              </w:rPr>
              <w:t>评分类别</w:t>
            </w:r>
          </w:p>
        </w:tc>
        <w:tc>
          <w:tcPr>
            <w:tcW w:w="5510" w:type="dxa"/>
            <w:gridSpan w:val="2"/>
            <w:vAlign w:val="center"/>
          </w:tcPr>
          <w:p>
            <w:pPr>
              <w:jc w:val="center"/>
              <w:rPr>
                <w:b/>
                <w:color w:val="000000"/>
                <w:szCs w:val="22"/>
              </w:rPr>
            </w:pPr>
            <w:r>
              <w:rPr>
                <w:rFonts w:hint="eastAsia"/>
                <w:b/>
                <w:color w:val="000000"/>
                <w:szCs w:val="22"/>
              </w:rPr>
              <w:t>评分项目</w:t>
            </w:r>
          </w:p>
        </w:tc>
        <w:tc>
          <w:tcPr>
            <w:tcW w:w="1422" w:type="dxa"/>
            <w:vAlign w:val="center"/>
          </w:tcPr>
          <w:p>
            <w:pPr>
              <w:jc w:val="center"/>
              <w:rPr>
                <w:b/>
                <w:color w:val="000000"/>
                <w:szCs w:val="22"/>
              </w:rPr>
            </w:pPr>
            <w:r>
              <w:rPr>
                <w:rFonts w:hint="eastAsia"/>
                <w:b/>
                <w:color w:val="000000"/>
                <w:szCs w:val="22"/>
              </w:rPr>
              <w:t>对应章节</w:t>
            </w:r>
          </w:p>
        </w:tc>
        <w:tc>
          <w:tcPr>
            <w:tcW w:w="1358" w:type="dxa"/>
            <w:gridSpan w:val="2"/>
            <w:vAlign w:val="center"/>
          </w:tcPr>
          <w:p>
            <w:pPr>
              <w:jc w:val="center"/>
              <w:rPr>
                <w:b/>
                <w:color w:val="000000"/>
                <w:szCs w:val="22"/>
              </w:rPr>
            </w:pPr>
            <w:r>
              <w:rPr>
                <w:rFonts w:hint="eastAsia"/>
                <w:b/>
                <w:color w:val="000000"/>
                <w:szCs w:val="22"/>
              </w:rPr>
              <w:t>起止页码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1136" w:type="dxa"/>
            <w:gridSpan w:val="2"/>
            <w:vMerge w:val="restart"/>
            <w:vAlign w:val="center"/>
          </w:tcPr>
          <w:p>
            <w:pPr>
              <w:jc w:val="center"/>
              <w:rPr>
                <w:b/>
                <w:color w:val="000000"/>
                <w:szCs w:val="22"/>
              </w:rPr>
            </w:pPr>
            <w:r>
              <w:rPr>
                <w:rFonts w:hint="eastAsia"/>
                <w:b/>
                <w:color w:val="000000"/>
                <w:szCs w:val="22"/>
              </w:rPr>
              <w:t>技术部分</w:t>
            </w:r>
          </w:p>
        </w:tc>
        <w:tc>
          <w:tcPr>
            <w:tcW w:w="5510" w:type="dxa"/>
            <w:gridSpan w:val="2"/>
            <w:vAlign w:val="center"/>
          </w:tcPr>
          <w:p>
            <w:pPr>
              <w:rPr>
                <w:rFonts w:ascii="宋体" w:hAnsi="宋体" w:cs="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hAnsi="宋体" w:cs="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hAnsi="宋体" w:cs="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restart"/>
            <w:vAlign w:val="center"/>
          </w:tcPr>
          <w:p>
            <w:pPr>
              <w:jc w:val="center"/>
              <w:rPr>
                <w:b/>
                <w:color w:val="000000"/>
                <w:szCs w:val="22"/>
              </w:rPr>
            </w:pPr>
            <w:r>
              <w:rPr>
                <w:rFonts w:hint="eastAsia"/>
                <w:b/>
                <w:color w:val="000000"/>
                <w:szCs w:val="22"/>
              </w:rPr>
              <w:t>商务部分</w:t>
            </w:r>
          </w:p>
        </w:tc>
        <w:tc>
          <w:tcPr>
            <w:tcW w:w="5510" w:type="dxa"/>
            <w:gridSpan w:val="2"/>
            <w:vAlign w:val="center"/>
          </w:tcPr>
          <w:p>
            <w:pPr>
              <w:rPr>
                <w:rFonts w:ascii="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hAnsi="宋体" w:cs="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restart"/>
            <w:vAlign w:val="center"/>
          </w:tcPr>
          <w:p>
            <w:pPr>
              <w:jc w:val="center"/>
              <w:rPr>
                <w:b/>
                <w:color w:val="000000"/>
                <w:szCs w:val="22"/>
              </w:rPr>
            </w:pPr>
            <w:r>
              <w:rPr>
                <w:rFonts w:hint="eastAsia"/>
                <w:b/>
                <w:color w:val="000000"/>
                <w:szCs w:val="22"/>
              </w:rPr>
              <w:t>综合实力</w:t>
            </w:r>
          </w:p>
        </w:tc>
        <w:tc>
          <w:tcPr>
            <w:tcW w:w="5510" w:type="dxa"/>
            <w:gridSpan w:val="2"/>
            <w:vAlign w:val="center"/>
          </w:tcPr>
          <w:p>
            <w:pPr>
              <w:rPr>
                <w:rFonts w:ascii="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bl>
    <w:p/>
    <w:p>
      <w:pPr>
        <w:ind w:firstLine="422" w:firstLineChars="200"/>
        <w:rPr>
          <w:rFonts w:ascii="宋体" w:hAnsi="宋体" w:cs="宋体"/>
          <w:b/>
          <w:color w:val="000000"/>
          <w:szCs w:val="22"/>
        </w:rPr>
      </w:pPr>
      <w:r>
        <w:rPr>
          <w:rFonts w:hint="eastAsia" w:ascii="宋体" w:hAnsi="宋体" w:cs="宋体"/>
          <w:b/>
          <w:color w:val="000000"/>
          <w:szCs w:val="21"/>
        </w:rPr>
        <w:t>注：请投标人按照“评分方法和标准”的审查和评分内容，自上而下的顺序填写本表</w:t>
      </w:r>
      <w:r>
        <w:rPr>
          <w:rFonts w:hint="eastAsia" w:ascii="宋体" w:hAnsi="宋体" w:cs="宋体"/>
          <w:b/>
          <w:color w:val="000000"/>
          <w:szCs w:val="22"/>
        </w:rPr>
        <w:t>。因项目次序混乱而影响评标效率及评标结果者，投标人自负其责。</w:t>
      </w:r>
    </w:p>
    <w:p>
      <w:pPr>
        <w:jc w:val="center"/>
        <w:rPr>
          <w:rFonts w:ascii="宋体" w:hAnsi="宋体" w:cs="宋体"/>
          <w:b/>
          <w:color w:val="000000"/>
          <w:sz w:val="28"/>
          <w:szCs w:val="28"/>
        </w:rPr>
      </w:pPr>
    </w:p>
    <w:p>
      <w:pPr>
        <w:pStyle w:val="4"/>
        <w:jc w:val="center"/>
        <w:rPr>
          <w:rFonts w:cs="宋体"/>
          <w:bCs w:val="0"/>
          <w:kern w:val="0"/>
          <w:szCs w:val="28"/>
        </w:rPr>
      </w:pPr>
      <w:r>
        <w:rPr>
          <w:rFonts w:hint="eastAsia" w:cs="宋体"/>
          <w:bCs w:val="0"/>
          <w:kern w:val="0"/>
          <w:szCs w:val="28"/>
        </w:rPr>
        <w:t>二、法定代表人证明书</w:t>
      </w:r>
    </w:p>
    <w:p>
      <w:pPr>
        <w:spacing w:line="360" w:lineRule="auto"/>
        <w:rPr>
          <w:rFonts w:ascii="宋体" w:hAnsi="宋体" w:cs="宋体"/>
          <w:szCs w:val="21"/>
        </w:rPr>
      </w:pPr>
      <w:r>
        <w:rPr>
          <w:rFonts w:hint="eastAsia" w:ascii="宋体" w:hAnsi="宋体" w:cs="宋体"/>
          <w:szCs w:val="21"/>
          <w:u w:val="single"/>
        </w:rPr>
        <w:t>____________</w:t>
      </w:r>
      <w:r>
        <w:rPr>
          <w:rFonts w:hint="eastAsia" w:ascii="宋体" w:hAnsi="宋体" w:cs="宋体"/>
          <w:szCs w:val="21"/>
        </w:rPr>
        <w:t>同志，现任我单位职务，为法定代表人，特此证明。</w:t>
      </w:r>
    </w:p>
    <w:p>
      <w:pPr>
        <w:spacing w:line="360" w:lineRule="auto"/>
        <w:rPr>
          <w:rFonts w:ascii="宋体" w:hAnsi="宋体" w:cs="宋体"/>
          <w:szCs w:val="21"/>
        </w:rPr>
      </w:pPr>
      <w:r>
        <w:rPr>
          <w:rFonts w:hint="eastAsia" w:ascii="宋体" w:hAnsi="宋体" w:cs="宋体"/>
          <w:szCs w:val="21"/>
        </w:rPr>
        <w:t xml:space="preserve">有效日期：         签发日期：         单位：              </w:t>
      </w:r>
    </w:p>
    <w:p>
      <w:pPr>
        <w:spacing w:line="360" w:lineRule="auto"/>
        <w:rPr>
          <w:rFonts w:ascii="宋体" w:hAnsi="宋体" w:cs="宋体"/>
          <w:szCs w:val="21"/>
        </w:rPr>
      </w:pPr>
      <w:r>
        <w:rPr>
          <w:rFonts w:hint="eastAsia" w:ascii="宋体" w:hAnsi="宋体" w:cs="宋体"/>
          <w:szCs w:val="21"/>
        </w:rPr>
        <w:t>附：代表人性别：   年龄：      身份证号码：</w:t>
      </w:r>
    </w:p>
    <w:p>
      <w:pPr>
        <w:spacing w:line="360" w:lineRule="auto"/>
        <w:rPr>
          <w:rFonts w:ascii="宋体" w:hAnsi="宋体" w:cs="宋体"/>
          <w:szCs w:val="21"/>
        </w:rPr>
      </w:pPr>
      <w:r>
        <w:rPr>
          <w:rFonts w:hint="eastAsia" w:ascii="宋体" w:hAnsi="宋体" w:cs="宋体"/>
          <w:szCs w:val="21"/>
        </w:rPr>
        <w:t>营业执照号码：                 经济性质：</w:t>
      </w:r>
    </w:p>
    <w:p>
      <w:pPr>
        <w:spacing w:line="360" w:lineRule="auto"/>
        <w:rPr>
          <w:rFonts w:ascii="宋体" w:hAnsi="宋体" w:cs="宋体"/>
          <w:szCs w:val="21"/>
        </w:rPr>
      </w:pPr>
      <w:r>
        <w:rPr>
          <w:rFonts w:hint="eastAsia" w:ascii="宋体" w:hAnsi="宋体" w:cs="宋体"/>
          <w:szCs w:val="21"/>
        </w:rPr>
        <w:t>主营（产）：</w:t>
      </w:r>
    </w:p>
    <w:p>
      <w:pPr>
        <w:spacing w:line="360" w:lineRule="auto"/>
        <w:rPr>
          <w:rFonts w:ascii="宋体" w:hAnsi="宋体" w:cs="宋体"/>
          <w:szCs w:val="21"/>
        </w:rPr>
      </w:pPr>
      <w:r>
        <w:rPr>
          <w:rFonts w:hint="eastAsia" w:ascii="宋体" w:hAnsi="宋体" w:cs="宋体"/>
          <w:szCs w:val="21"/>
        </w:rPr>
        <w:t>兼营（产）：</w:t>
      </w:r>
    </w:p>
    <w:p>
      <w:pPr>
        <w:spacing w:line="360" w:lineRule="auto"/>
        <w:rPr>
          <w:rFonts w:ascii="宋体" w:hAnsi="宋体" w:cs="宋体"/>
          <w:szCs w:val="21"/>
        </w:rPr>
      </w:pPr>
      <w:r>
        <w:rPr>
          <w:rFonts w:hint="eastAsia" w:ascii="宋体" w:hAnsi="宋体" w:cs="宋体"/>
          <w:szCs w:val="21"/>
        </w:rPr>
        <w:t>进口物品经营许可证号码：</w:t>
      </w:r>
    </w:p>
    <w:p>
      <w:pPr>
        <w:spacing w:line="360" w:lineRule="auto"/>
        <w:rPr>
          <w:rFonts w:ascii="宋体" w:hAnsi="宋体" w:cs="宋体"/>
          <w:szCs w:val="21"/>
        </w:rPr>
      </w:pPr>
      <w:r>
        <w:rPr>
          <w:rFonts w:hint="eastAsia" w:ascii="宋体" w:hAnsi="宋体" w:cs="宋体"/>
          <w:szCs w:val="21"/>
        </w:rPr>
        <w:t>主营：</w:t>
      </w:r>
    </w:p>
    <w:p>
      <w:pPr>
        <w:spacing w:line="360" w:lineRule="auto"/>
        <w:rPr>
          <w:rFonts w:ascii="宋体" w:hAnsi="宋体" w:cs="宋体"/>
          <w:szCs w:val="21"/>
        </w:rPr>
      </w:pPr>
      <w:r>
        <w:rPr>
          <w:rFonts w:hint="eastAsia" w:ascii="宋体" w:hAnsi="宋体" w:cs="宋体"/>
          <w:szCs w:val="21"/>
        </w:rPr>
        <w:t>兼营：</w:t>
      </w:r>
    </w:p>
    <w:p>
      <w:pPr>
        <w:spacing w:line="360" w:lineRule="auto"/>
        <w:rPr>
          <w:rFonts w:ascii="宋体" w:hAnsi="宋体" w:cs="宋体"/>
          <w:szCs w:val="21"/>
        </w:rPr>
      </w:pPr>
      <w:r>
        <w:rPr>
          <w:rFonts w:hint="eastAsia" w:ascii="宋体" w:hAnsi="宋体" w:cs="宋体"/>
          <w:b/>
          <w:szCs w:val="21"/>
        </w:rPr>
        <w:t>说明：</w:t>
      </w:r>
      <w:r>
        <w:rPr>
          <w:rFonts w:hint="eastAsia" w:ascii="宋体" w:hAnsi="宋体" w:cs="宋体"/>
          <w:szCs w:val="21"/>
        </w:rPr>
        <w:t>1、法定代表人为企业事业单位、国家机关、社会团体的主要行政负责人。</w:t>
      </w:r>
    </w:p>
    <w:p>
      <w:pPr>
        <w:rPr>
          <w:rFonts w:ascii="宋体" w:hAnsi="宋体" w:cs="宋体"/>
          <w:szCs w:val="21"/>
        </w:rPr>
      </w:pPr>
      <w:r>
        <w:rPr>
          <w:rFonts w:hint="eastAsia" w:ascii="宋体" w:hAnsi="宋体" w:cs="宋体"/>
          <w:szCs w:val="21"/>
        </w:rPr>
        <w:t xml:space="preserve">      2、内容必须填写真实、清楚，涂改无效，不得转让、买卖。</w:t>
      </w:r>
    </w:p>
    <w:p>
      <w:pPr>
        <w:ind w:firstLine="630" w:firstLineChars="300"/>
        <w:rPr>
          <w:rFonts w:ascii="宋体" w:hAnsi="宋体" w:cs="宋体"/>
          <w:szCs w:val="21"/>
        </w:rPr>
      </w:pPr>
      <w:r>
        <w:rPr>
          <w:rFonts w:hint="eastAsia" w:ascii="宋体" w:hAnsi="宋体" w:cs="宋体"/>
          <w:szCs w:val="21"/>
        </w:rPr>
        <w:t>3. 本证明书要求投标人提供加盖公章后的原件方为有效。</w:t>
      </w:r>
    </w:p>
    <w:p>
      <w:pPr>
        <w:ind w:firstLine="630" w:firstLineChars="300"/>
        <w:rPr>
          <w:rFonts w:ascii="宋体" w:hAnsi="宋体" w:cs="宋体"/>
          <w:szCs w:val="21"/>
        </w:rPr>
      </w:pPr>
      <w:r>
        <w:rPr>
          <w:rFonts w:hint="eastAsia" w:ascii="宋体" w:hAnsi="宋体" w:cs="宋体"/>
          <w:szCs w:val="21"/>
        </w:rPr>
        <w:t>4. 须提供法定代表人的身份证复印件（附后）。</w:t>
      </w:r>
    </w:p>
    <w:p>
      <w:pPr>
        <w:rPr>
          <w:rFonts w:ascii="宋体" w:hAnsi="宋体" w:cs="宋体"/>
          <w:sz w:val="24"/>
        </w:rPr>
      </w:pPr>
    </w:p>
    <w:p>
      <w:pPr>
        <w:rPr>
          <w:rFonts w:ascii="宋体" w:hAnsi="宋体" w:cs="宋体"/>
          <w:sz w:val="24"/>
        </w:rPr>
      </w:pPr>
    </w:p>
    <w:p>
      <w:pPr>
        <w:rPr>
          <w:rFonts w:ascii="宋体" w:hAnsi="宋体" w:cs="宋体"/>
          <w:sz w:val="24"/>
        </w:rPr>
      </w:pP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三、投标文件签署授权委托书</w:t>
      </w:r>
    </w:p>
    <w:p>
      <w:pPr>
        <w:spacing w:line="360" w:lineRule="auto"/>
        <w:ind w:firstLine="420" w:firstLineChars="200"/>
        <w:rPr>
          <w:rFonts w:ascii="宋体" w:hAnsi="宋体" w:cs="宋体"/>
          <w:szCs w:val="21"/>
        </w:rPr>
      </w:pPr>
      <w:r>
        <w:rPr>
          <w:rFonts w:hint="eastAsia" w:ascii="宋体" w:hAnsi="宋体" w:cs="宋体"/>
          <w:szCs w:val="21"/>
        </w:rPr>
        <w:t>本授权委托书声明：我（姓名）系（投标人名称）的法定代表人，现授权委托（单位名称）的（姓名）为我公司签署本项目已递交的投标文件的法定代表人的授权委托代理人，代理人全权代表我所签署的本项目已递交的投标文件内容我均承认。</w:t>
      </w:r>
    </w:p>
    <w:p>
      <w:pPr>
        <w:spacing w:line="360" w:lineRule="auto"/>
        <w:ind w:firstLine="420"/>
        <w:rPr>
          <w:rFonts w:ascii="宋体" w:hAnsi="宋体" w:cs="宋体"/>
          <w:szCs w:val="21"/>
        </w:rPr>
      </w:pPr>
      <w:r>
        <w:rPr>
          <w:rFonts w:hint="eastAsia" w:ascii="宋体" w:hAnsi="宋体" w:cs="宋体"/>
          <w:szCs w:val="21"/>
        </w:rPr>
        <w:t>代理人无转委托权，特此委托。</w:t>
      </w:r>
    </w:p>
    <w:p>
      <w:pPr>
        <w:spacing w:line="360" w:lineRule="auto"/>
        <w:ind w:firstLine="420"/>
        <w:rPr>
          <w:rFonts w:ascii="宋体" w:hAnsi="宋体" w:cs="宋体"/>
          <w:szCs w:val="21"/>
        </w:rPr>
      </w:pPr>
    </w:p>
    <w:p>
      <w:pPr>
        <w:spacing w:line="360" w:lineRule="auto"/>
        <w:ind w:left="540" w:leftChars="257"/>
        <w:rPr>
          <w:rFonts w:ascii="宋体" w:hAnsi="宋体" w:cs="宋体"/>
          <w:szCs w:val="21"/>
          <w:u w:val="single"/>
        </w:rPr>
      </w:pPr>
      <w:r>
        <w:rPr>
          <w:rFonts w:hint="eastAsia" w:ascii="宋体" w:hAnsi="宋体" w:cs="宋体"/>
          <w:szCs w:val="21"/>
        </w:rPr>
        <w:t>代理人（签名）：性别：年龄：</w:t>
      </w:r>
    </w:p>
    <w:p>
      <w:pPr>
        <w:spacing w:line="360" w:lineRule="auto"/>
        <w:ind w:left="540" w:leftChars="257"/>
        <w:rPr>
          <w:rFonts w:ascii="宋体" w:hAnsi="宋体" w:cs="宋体"/>
          <w:szCs w:val="21"/>
        </w:rPr>
      </w:pPr>
      <w:r>
        <w:rPr>
          <w:rFonts w:hint="eastAsia" w:ascii="宋体" w:hAnsi="宋体" w:cs="宋体"/>
          <w:szCs w:val="21"/>
        </w:rPr>
        <w:t>联系电话：  手机：</w:t>
      </w:r>
    </w:p>
    <w:p>
      <w:pPr>
        <w:spacing w:line="360" w:lineRule="auto"/>
        <w:ind w:left="540" w:leftChars="257"/>
        <w:rPr>
          <w:rFonts w:ascii="宋体" w:hAnsi="宋体" w:cs="宋体"/>
          <w:szCs w:val="21"/>
          <w:u w:val="single"/>
        </w:rPr>
      </w:pPr>
      <w:r>
        <w:rPr>
          <w:rFonts w:hint="eastAsia" w:ascii="宋体" w:hAnsi="宋体" w:cs="宋体"/>
          <w:szCs w:val="21"/>
        </w:rPr>
        <w:t>身份证号码：职务：</w:t>
      </w:r>
    </w:p>
    <w:p>
      <w:pPr>
        <w:spacing w:line="360" w:lineRule="auto"/>
        <w:ind w:left="540" w:leftChars="257"/>
        <w:rPr>
          <w:rFonts w:ascii="宋体" w:hAnsi="宋体" w:cs="宋体"/>
          <w:szCs w:val="21"/>
        </w:rPr>
      </w:pPr>
      <w:r>
        <w:rPr>
          <w:rFonts w:hint="eastAsia" w:ascii="宋体" w:hAnsi="宋体" w:cs="宋体"/>
          <w:szCs w:val="21"/>
        </w:rPr>
        <w:t>投标人（盖章）：</w:t>
      </w:r>
    </w:p>
    <w:p>
      <w:pPr>
        <w:spacing w:line="360" w:lineRule="auto"/>
        <w:ind w:left="540" w:leftChars="257"/>
        <w:rPr>
          <w:rFonts w:ascii="宋体" w:hAnsi="宋体" w:cs="宋体"/>
          <w:szCs w:val="21"/>
        </w:rPr>
      </w:pPr>
      <w:r>
        <w:rPr>
          <w:rFonts w:hint="eastAsia" w:ascii="宋体" w:hAnsi="宋体" w:cs="宋体"/>
          <w:szCs w:val="21"/>
        </w:rPr>
        <w:t>法定代表人（签名）：</w:t>
      </w:r>
    </w:p>
    <w:p>
      <w:pPr>
        <w:spacing w:line="360" w:lineRule="auto"/>
        <w:ind w:left="540" w:leftChars="257"/>
        <w:rPr>
          <w:rFonts w:ascii="宋体" w:hAnsi="宋体" w:cs="宋体"/>
          <w:szCs w:val="21"/>
        </w:rPr>
      </w:pPr>
      <w:r>
        <w:rPr>
          <w:rFonts w:hint="eastAsia" w:ascii="宋体" w:hAnsi="宋体" w:cs="宋体"/>
          <w:szCs w:val="21"/>
        </w:rPr>
        <w:t>授权委托日期：年月 日</w:t>
      </w:r>
    </w:p>
    <w:p>
      <w:pPr>
        <w:spacing w:line="360" w:lineRule="auto"/>
        <w:rPr>
          <w:rFonts w:ascii="宋体" w:hAnsi="宋体" w:cs="宋体"/>
          <w:szCs w:val="21"/>
        </w:rPr>
      </w:pPr>
      <w:r>
        <w:rPr>
          <w:rFonts w:hint="eastAsia" w:ascii="宋体" w:hAnsi="宋体" w:cs="宋体"/>
          <w:b/>
          <w:szCs w:val="21"/>
        </w:rPr>
        <w:t>说明：</w:t>
      </w:r>
      <w:r>
        <w:rPr>
          <w:rFonts w:hint="eastAsia" w:ascii="宋体" w:hAnsi="宋体" w:cs="宋体"/>
          <w:szCs w:val="21"/>
        </w:rPr>
        <w:t>1.本授权委托书要求投标人提供有代理人</w:t>
      </w:r>
      <w:r>
        <w:rPr>
          <w:rFonts w:hint="eastAsia" w:ascii="宋体" w:hAnsi="宋体" w:cs="宋体"/>
          <w:color w:val="FF0000"/>
          <w:szCs w:val="21"/>
        </w:rPr>
        <w:t>签字</w:t>
      </w:r>
      <w:r>
        <w:rPr>
          <w:rFonts w:hint="eastAsia" w:ascii="宋体" w:hAnsi="宋体" w:cs="宋体"/>
          <w:szCs w:val="21"/>
        </w:rPr>
        <w:t>、法定代表人的</w:t>
      </w:r>
      <w:r>
        <w:rPr>
          <w:rFonts w:hint="eastAsia" w:ascii="宋体" w:hAnsi="宋体" w:cs="宋体"/>
          <w:color w:val="FF0000"/>
          <w:szCs w:val="21"/>
        </w:rPr>
        <w:t>签字（或盖私章）</w:t>
      </w:r>
      <w:r>
        <w:rPr>
          <w:rFonts w:hint="eastAsia" w:ascii="宋体" w:hAnsi="宋体" w:cs="宋体"/>
          <w:szCs w:val="21"/>
        </w:rPr>
        <w:t>和加盖公章后的原件方为有效；</w:t>
      </w:r>
    </w:p>
    <w:p>
      <w:pPr>
        <w:spacing w:line="360" w:lineRule="auto"/>
        <w:ind w:firstLine="630" w:firstLineChars="300"/>
        <w:rPr>
          <w:rFonts w:ascii="宋体" w:hAnsi="宋体" w:cs="宋体"/>
          <w:szCs w:val="21"/>
        </w:rPr>
      </w:pPr>
      <w:r>
        <w:rPr>
          <w:rFonts w:hint="eastAsia" w:ascii="宋体" w:hAnsi="宋体" w:cs="宋体"/>
          <w:szCs w:val="21"/>
        </w:rPr>
        <w:t>2.提供代理人的身份证复印件及</w:t>
      </w:r>
      <w:r>
        <w:rPr>
          <w:rFonts w:hint="eastAsia" w:ascii="宋体" w:hAnsi="宋体" w:cs="宋体"/>
          <w:color w:val="FF0000"/>
          <w:szCs w:val="21"/>
        </w:rPr>
        <w:t>投标人为代理人缴交的最近3个月社保证明（网页截图或窗口打印资料或社保部门出具的证明均可）</w:t>
      </w: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四、投标承诺函</w:t>
      </w:r>
    </w:p>
    <w:p>
      <w:pPr>
        <w:pStyle w:val="4"/>
        <w:ind w:firstLine="3373" w:firstLineChars="1200"/>
        <w:rPr>
          <w:rFonts w:cs="宋体"/>
          <w:bCs w:val="0"/>
          <w:szCs w:val="28"/>
        </w:rPr>
      </w:pPr>
      <w:r>
        <w:rPr>
          <w:rFonts w:hint="eastAsia" w:cs="宋体"/>
          <w:bCs w:val="0"/>
          <w:szCs w:val="28"/>
        </w:rPr>
        <w:t>（一）投标函</w:t>
      </w:r>
    </w:p>
    <w:p>
      <w:pPr>
        <w:spacing w:line="360" w:lineRule="auto"/>
        <w:rPr>
          <w:rFonts w:ascii="宋体" w:hAnsi="宋体" w:cs="宋体"/>
          <w:sz w:val="22"/>
          <w:szCs w:val="22"/>
        </w:rPr>
      </w:pPr>
      <w:r>
        <w:rPr>
          <w:rFonts w:hint="eastAsia" w:ascii="宋体" w:hAnsi="宋体" w:cs="宋体"/>
          <w:sz w:val="22"/>
          <w:szCs w:val="22"/>
        </w:rPr>
        <w:t>致：</w:t>
      </w:r>
      <w:r>
        <w:rPr>
          <w:rFonts w:hint="eastAsia" w:ascii="宋体" w:hAnsi="宋体" w:cs="宋体"/>
          <w:sz w:val="22"/>
          <w:szCs w:val="22"/>
          <w:u w:val="single"/>
        </w:rPr>
        <w:t xml:space="preserve">深圳市第一职业技术学校 </w:t>
      </w:r>
    </w:p>
    <w:p>
      <w:pPr>
        <w:numPr>
          <w:ilvl w:val="0"/>
          <w:numId w:val="4"/>
        </w:numPr>
        <w:spacing w:after="156" w:afterLines="50"/>
        <w:ind w:firstLine="440" w:firstLineChars="200"/>
        <w:rPr>
          <w:rFonts w:ascii="宋体" w:hAnsi="宋体" w:cs="宋体"/>
          <w:sz w:val="22"/>
          <w:szCs w:val="22"/>
        </w:rPr>
      </w:pPr>
      <w:r>
        <w:rPr>
          <w:rFonts w:hint="eastAsia" w:ascii="宋体" w:hAnsi="宋体" w:cs="宋体"/>
          <w:sz w:val="22"/>
          <w:szCs w:val="22"/>
        </w:rPr>
        <w:t>根据已收到贵方的的项目的招标文件，遵照《深圳经济特区政府采购条例》和《深圳网上政府采购管理暂行办法》等有关规定，我单位经研究上述招标文件的专用条款及通用条款后，</w:t>
      </w:r>
      <w:r>
        <w:rPr>
          <w:rFonts w:hint="eastAsia" w:ascii="宋体" w:hAnsi="宋体" w:cs="宋体"/>
          <w:szCs w:val="21"/>
        </w:rPr>
        <w:t>我方愿以《开标一览表》中填写的投标报价并</w:t>
      </w:r>
      <w:r>
        <w:rPr>
          <w:rFonts w:hint="eastAsia" w:ascii="宋体" w:hAnsi="宋体" w:cs="宋体"/>
          <w:color w:val="FF0000"/>
          <w:szCs w:val="21"/>
        </w:rPr>
        <w:t>按招标文件要求</w:t>
      </w:r>
      <w:r>
        <w:rPr>
          <w:rFonts w:hint="eastAsia" w:ascii="宋体" w:hAnsi="宋体" w:cs="宋体"/>
          <w:szCs w:val="21"/>
        </w:rPr>
        <w:t>承包上述项目并修补其任何缺陷</w:t>
      </w:r>
      <w:r>
        <w:rPr>
          <w:rFonts w:hint="eastAsia" w:ascii="宋体" w:hAnsi="宋体" w:cs="宋体"/>
          <w:sz w:val="22"/>
          <w:szCs w:val="22"/>
        </w:rPr>
        <w:t>。</w:t>
      </w:r>
    </w:p>
    <w:p>
      <w:pPr>
        <w:spacing w:after="156" w:afterLines="50"/>
        <w:ind w:firstLine="440" w:firstLineChars="200"/>
        <w:rPr>
          <w:rFonts w:ascii="宋体" w:hAnsi="宋体" w:cs="宋体"/>
          <w:sz w:val="22"/>
          <w:szCs w:val="22"/>
        </w:rPr>
      </w:pPr>
      <w:r>
        <w:rPr>
          <w:rFonts w:hint="eastAsia" w:ascii="宋体" w:hAnsi="宋体" w:cs="宋体"/>
          <w:sz w:val="22"/>
          <w:szCs w:val="22"/>
        </w:rPr>
        <w:t>2、我方已认真核实了投标文件的全部资料，所有资料均为真实资料。我方对投标文件中全部投标资料的真实性负责，如被证实我方的投标文件中存在虚假资料的，则视为我方隐瞒真实情况、提供虚假资料，我方愿意接受主管部门作出的行政处罚。</w:t>
      </w:r>
    </w:p>
    <w:p>
      <w:pPr>
        <w:spacing w:after="156" w:afterLines="50"/>
        <w:ind w:firstLine="440" w:firstLineChars="200"/>
        <w:rPr>
          <w:rFonts w:ascii="宋体" w:hAnsi="宋体" w:cs="宋体"/>
          <w:sz w:val="22"/>
          <w:szCs w:val="22"/>
        </w:rPr>
      </w:pPr>
      <w:r>
        <w:rPr>
          <w:rFonts w:hint="eastAsia" w:ascii="宋体" w:hAnsi="宋体" w:cs="宋体"/>
          <w:sz w:val="22"/>
          <w:szCs w:val="22"/>
        </w:rPr>
        <w:t>3、在本项目投标过程中不弄虚作假，不隐瞒真实情况，不围标串标，不恶意质疑投诉。我公司已清楚违反上述要求的后果。</w:t>
      </w:r>
    </w:p>
    <w:p>
      <w:pPr>
        <w:spacing w:after="156" w:afterLines="50"/>
        <w:ind w:firstLine="440" w:firstLineChars="200"/>
        <w:rPr>
          <w:rFonts w:ascii="宋体" w:hAnsi="宋体" w:cs="宋体"/>
          <w:sz w:val="22"/>
          <w:szCs w:val="22"/>
        </w:rPr>
      </w:pPr>
      <w:r>
        <w:rPr>
          <w:rFonts w:hint="eastAsia" w:ascii="宋体" w:hAnsi="宋体" w:cs="宋体"/>
          <w:sz w:val="22"/>
          <w:szCs w:val="22"/>
        </w:rPr>
        <w:t>4、在本项目招标过程中，评标委员会若对投标人进行现场勘察或实地考察或检验有关证明材料的原件，我公司将随时做好接受检查的准备。</w:t>
      </w:r>
    </w:p>
    <w:p>
      <w:pPr>
        <w:spacing w:after="156" w:afterLines="50"/>
        <w:ind w:firstLine="440" w:firstLineChars="200"/>
        <w:rPr>
          <w:rFonts w:ascii="宋体" w:hAnsi="宋体" w:cs="宋体"/>
          <w:sz w:val="22"/>
          <w:szCs w:val="22"/>
        </w:rPr>
      </w:pPr>
      <w:r>
        <w:rPr>
          <w:rFonts w:hint="eastAsia" w:ascii="宋体" w:hAnsi="宋体" w:cs="宋体"/>
          <w:sz w:val="22"/>
          <w:szCs w:val="22"/>
        </w:rPr>
        <w:t>5、我方承诺所投标（响应）的货物、工程或服务，不存在侵犯知识产权的情况；已知悉并同意中标（成交）结果信息公示（公开）的内容。</w:t>
      </w:r>
    </w:p>
    <w:p>
      <w:pPr>
        <w:spacing w:after="156" w:afterLines="50"/>
        <w:ind w:firstLine="411" w:firstLineChars="196"/>
        <w:rPr>
          <w:rFonts w:ascii="宋体" w:hAnsi="宋体" w:cs="宋体"/>
          <w:szCs w:val="21"/>
        </w:rPr>
      </w:pP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投标人：                       单位地址：               </w:t>
      </w: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法定代表人或其委托代理人：                   </w:t>
      </w: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邮政编码：            电话：            传真：            </w:t>
      </w: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日期：       年     月    日                                </w:t>
      </w:r>
    </w:p>
    <w:p>
      <w:pPr>
        <w:spacing w:after="156" w:afterLines="50"/>
        <w:ind w:firstLine="1968" w:firstLineChars="700"/>
        <w:rPr>
          <w:rFonts w:ascii="宋体" w:hAnsi="宋体" w:cs="宋体"/>
          <w:b/>
          <w:bCs/>
          <w:sz w:val="28"/>
          <w:szCs w:val="28"/>
        </w:rPr>
      </w:pPr>
    </w:p>
    <w:p>
      <w:pPr>
        <w:spacing w:after="156" w:afterLines="50"/>
        <w:ind w:firstLine="1968" w:firstLineChars="700"/>
        <w:rPr>
          <w:rFonts w:ascii="宋体" w:hAnsi="宋体" w:cs="宋体"/>
          <w:b/>
          <w:bCs/>
          <w:sz w:val="28"/>
          <w:szCs w:val="28"/>
        </w:rPr>
      </w:pPr>
    </w:p>
    <w:p>
      <w:pPr>
        <w:spacing w:after="156" w:afterLines="50"/>
        <w:ind w:firstLine="1968" w:firstLineChars="700"/>
        <w:rPr>
          <w:rFonts w:ascii="宋体" w:hAnsi="宋体" w:cs="宋体"/>
          <w:sz w:val="28"/>
          <w:szCs w:val="28"/>
        </w:rPr>
      </w:pPr>
      <w:r>
        <w:rPr>
          <w:rFonts w:hint="eastAsia" w:ascii="宋体" w:hAnsi="宋体" w:cs="宋体"/>
          <w:b/>
          <w:bCs/>
          <w:sz w:val="28"/>
          <w:szCs w:val="28"/>
        </w:rPr>
        <w:t>（二）政府采购投标及履约承诺函</w:t>
      </w:r>
    </w:p>
    <w:p>
      <w:pPr>
        <w:spacing w:after="156" w:afterLines="50"/>
        <w:ind w:firstLine="440" w:firstLineChars="200"/>
        <w:rPr>
          <w:rFonts w:ascii="宋体" w:hAnsi="宋体" w:cs="宋体"/>
          <w:sz w:val="22"/>
          <w:szCs w:val="22"/>
        </w:rPr>
      </w:pPr>
    </w:p>
    <w:p>
      <w:pPr>
        <w:spacing w:after="156" w:afterLines="50"/>
        <w:ind w:firstLine="440" w:firstLineChars="200"/>
        <w:rPr>
          <w:rFonts w:ascii="宋体" w:hAnsi="宋体" w:cs="宋体"/>
          <w:sz w:val="22"/>
          <w:szCs w:val="22"/>
        </w:rPr>
      </w:pPr>
      <w:r>
        <w:rPr>
          <w:rFonts w:hint="eastAsia" w:ascii="宋体" w:hAnsi="宋体" w:cs="宋体"/>
          <w:sz w:val="22"/>
          <w:szCs w:val="22"/>
        </w:rPr>
        <w:t>致：深圳市第一职业技术学校</w:t>
      </w:r>
    </w:p>
    <w:p>
      <w:pPr>
        <w:spacing w:after="156" w:afterLines="50"/>
        <w:ind w:firstLine="440" w:firstLineChars="200"/>
        <w:rPr>
          <w:rFonts w:ascii="宋体" w:hAnsi="宋体" w:cs="宋体"/>
          <w:sz w:val="22"/>
          <w:szCs w:val="22"/>
        </w:rPr>
      </w:pPr>
      <w:r>
        <w:rPr>
          <w:rFonts w:hint="eastAsia" w:ascii="宋体" w:hAnsi="宋体" w:cs="宋体"/>
          <w:sz w:val="22"/>
          <w:szCs w:val="22"/>
        </w:rPr>
        <w:t>我单位承诺：</w:t>
      </w:r>
    </w:p>
    <w:p>
      <w:pPr>
        <w:spacing w:after="156" w:afterLines="50"/>
        <w:ind w:firstLine="440" w:firstLineChars="200"/>
        <w:rPr>
          <w:rFonts w:ascii="宋体" w:hAnsi="宋体" w:cs="宋体"/>
          <w:sz w:val="22"/>
          <w:szCs w:val="22"/>
        </w:rPr>
      </w:pPr>
      <w:r>
        <w:rPr>
          <w:rFonts w:hint="eastAsia" w:ascii="宋体" w:hAnsi="宋体" w:cs="宋体"/>
          <w:sz w:val="22"/>
          <w:szCs w:val="22"/>
        </w:rPr>
        <w:t>1.我单位参与本项目所投标（响应）的货物、工程或服务，不存在侵犯知识产权的情况；已知悉并同意中标（成交）结果信息公示（公开）的内容。</w:t>
      </w:r>
    </w:p>
    <w:p>
      <w:pPr>
        <w:spacing w:after="156" w:afterLines="50"/>
        <w:ind w:firstLine="440" w:firstLineChars="200"/>
        <w:rPr>
          <w:rFonts w:ascii="宋体" w:hAnsi="宋体" w:cs="宋体"/>
          <w:sz w:val="22"/>
          <w:szCs w:val="22"/>
        </w:rPr>
      </w:pPr>
      <w:r>
        <w:rPr>
          <w:rFonts w:hint="eastAsia" w:ascii="宋体" w:hAnsi="宋体" w:cs="宋体"/>
          <w:sz w:val="22"/>
          <w:szCs w:val="22"/>
        </w:rPr>
        <w:t>2.我单位参与本项目投标前三年内，在经营活动中没有重大违法记录。</w:t>
      </w:r>
    </w:p>
    <w:p>
      <w:pPr>
        <w:spacing w:after="156" w:afterLines="50"/>
        <w:ind w:firstLine="440" w:firstLineChars="200"/>
        <w:rPr>
          <w:rFonts w:ascii="宋体" w:hAnsi="宋体" w:cs="宋体"/>
          <w:sz w:val="22"/>
          <w:szCs w:val="22"/>
        </w:rPr>
      </w:pPr>
      <w:r>
        <w:rPr>
          <w:rFonts w:hint="eastAsia" w:ascii="宋体" w:hAnsi="宋体" w:cs="宋体"/>
          <w:sz w:val="22"/>
          <w:szCs w:val="22"/>
        </w:rPr>
        <w:t>3.我单位参与本项目政府采购活动时不存在被有关部门禁止参与政府采购活动且在有效期内的情况。</w:t>
      </w:r>
    </w:p>
    <w:p>
      <w:pPr>
        <w:spacing w:after="156" w:afterLines="50"/>
        <w:ind w:firstLine="440" w:firstLineChars="200"/>
        <w:rPr>
          <w:rFonts w:ascii="宋体" w:hAnsi="宋体" w:cs="宋体"/>
          <w:sz w:val="22"/>
          <w:szCs w:val="22"/>
        </w:rPr>
      </w:pPr>
      <w:r>
        <w:rPr>
          <w:rFonts w:hint="eastAsia" w:ascii="宋体" w:hAnsi="宋体" w:cs="宋体"/>
          <w:sz w:val="22"/>
          <w:szCs w:val="22"/>
        </w:rPr>
        <w:t>4.我单位具备《中华人民共和国政府采购法》第二十二条第一款规定的六项条件。</w:t>
      </w:r>
    </w:p>
    <w:p>
      <w:pPr>
        <w:spacing w:after="156" w:afterLines="50"/>
        <w:ind w:firstLine="440" w:firstLineChars="200"/>
        <w:rPr>
          <w:rFonts w:ascii="宋体" w:hAnsi="宋体" w:cs="宋体"/>
          <w:sz w:val="22"/>
          <w:szCs w:val="22"/>
        </w:rPr>
      </w:pPr>
      <w:r>
        <w:rPr>
          <w:rFonts w:hint="eastAsia" w:ascii="宋体" w:hAnsi="宋体" w:cs="宋体"/>
          <w:sz w:val="22"/>
          <w:szCs w:val="22"/>
        </w:rPr>
        <w:t>5.我单位未被列入失信被执行人、重大税收违法案件当事人名单、政府采购严重违法失信行为记录名单。</w:t>
      </w:r>
    </w:p>
    <w:p>
      <w:pPr>
        <w:spacing w:after="156" w:afterLines="50"/>
        <w:ind w:firstLine="440" w:firstLineChars="200"/>
        <w:rPr>
          <w:rFonts w:ascii="宋体" w:hAnsi="宋体" w:cs="宋体"/>
          <w:sz w:val="22"/>
          <w:szCs w:val="22"/>
        </w:rPr>
      </w:pPr>
      <w:r>
        <w:rPr>
          <w:rFonts w:hint="eastAsia" w:ascii="宋体" w:hAnsi="宋体" w:cs="宋体"/>
          <w:sz w:val="22"/>
          <w:szCs w:val="22"/>
        </w:rPr>
        <w:t>6.我单位参与该项目投标，严格遵守政府采购相关法律，不造假，不围标、串标、陪标。我单位已清楚，如违反上述要求，投标将作无效处理，被列入不良记录名单并在网上曝光，同时将被提请政府采购主管部门给予一定年限内禁止参与政府采购活动或其他处罚。</w:t>
      </w:r>
    </w:p>
    <w:p>
      <w:pPr>
        <w:spacing w:after="156" w:afterLines="50"/>
        <w:ind w:firstLine="440" w:firstLineChars="200"/>
        <w:rPr>
          <w:rFonts w:ascii="宋体" w:hAnsi="宋体" w:cs="宋体"/>
          <w:sz w:val="22"/>
          <w:szCs w:val="22"/>
        </w:rPr>
      </w:pPr>
      <w:r>
        <w:rPr>
          <w:rFonts w:hint="eastAsia" w:ascii="宋体" w:hAnsi="宋体" w:cs="宋体"/>
          <w:sz w:val="22"/>
          <w:szCs w:val="22"/>
        </w:rPr>
        <w:t>7.我单位如果中标，做到守信，不偷工减料，依照本项目招标文件需求内容、签署的采购合同及本单位在投标中所作的一切承诺履约。我单位对本项目的报价负责，中标后将严格按照本项目招标文件需求、签署的采购合同及我单位在投标中所作的全部承诺履行。</w:t>
      </w:r>
    </w:p>
    <w:p>
      <w:pPr>
        <w:spacing w:after="156" w:afterLines="50"/>
        <w:ind w:firstLine="440" w:firstLineChars="200"/>
        <w:rPr>
          <w:rFonts w:ascii="宋体" w:hAnsi="宋体" w:cs="宋体"/>
          <w:sz w:val="22"/>
          <w:szCs w:val="22"/>
        </w:rPr>
      </w:pPr>
      <w:r>
        <w:rPr>
          <w:rFonts w:hint="eastAsia" w:ascii="宋体" w:hAnsi="宋体" w:cs="宋体"/>
          <w:sz w:val="22"/>
          <w:szCs w:val="22"/>
        </w:rPr>
        <w:t>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pPr>
        <w:spacing w:after="156" w:afterLines="50"/>
        <w:ind w:firstLine="440" w:firstLineChars="200"/>
        <w:rPr>
          <w:rFonts w:ascii="宋体" w:hAnsi="宋体" w:cs="宋体"/>
          <w:sz w:val="22"/>
          <w:szCs w:val="22"/>
        </w:rPr>
      </w:pPr>
      <w:r>
        <w:rPr>
          <w:rFonts w:hint="eastAsia" w:ascii="宋体" w:hAnsi="宋体" w:cs="宋体"/>
          <w:sz w:val="22"/>
          <w:szCs w:val="22"/>
        </w:rPr>
        <w:t>8.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pPr>
        <w:spacing w:after="156" w:afterLines="50"/>
        <w:ind w:firstLine="440" w:firstLineChars="200"/>
        <w:rPr>
          <w:rFonts w:ascii="宋体" w:hAnsi="宋体" w:cs="宋体"/>
          <w:sz w:val="22"/>
          <w:szCs w:val="22"/>
        </w:rPr>
      </w:pPr>
      <w:r>
        <w:rPr>
          <w:rFonts w:hint="eastAsia" w:ascii="宋体" w:hAnsi="宋体" w:cs="宋体"/>
          <w:sz w:val="22"/>
          <w:szCs w:val="22"/>
        </w:rPr>
        <w:t>9.我单位承诺中标后项目不转包，未经采购人同意不进行分包。</w:t>
      </w:r>
    </w:p>
    <w:p>
      <w:pPr>
        <w:spacing w:after="156" w:afterLines="50"/>
        <w:ind w:firstLine="440" w:firstLineChars="200"/>
        <w:rPr>
          <w:rFonts w:ascii="宋体" w:hAnsi="宋体" w:cs="宋体"/>
          <w:sz w:val="22"/>
          <w:szCs w:val="22"/>
        </w:rPr>
      </w:pPr>
      <w:r>
        <w:rPr>
          <w:rFonts w:hint="eastAsia" w:ascii="宋体" w:hAnsi="宋体" w:cs="宋体"/>
          <w:sz w:val="22"/>
          <w:szCs w:val="22"/>
        </w:rPr>
        <w:t>10.我单位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我单位承担全部责任。</w:t>
      </w:r>
    </w:p>
    <w:p>
      <w:pPr>
        <w:spacing w:after="156" w:afterLines="50"/>
        <w:ind w:firstLine="440" w:firstLineChars="200"/>
        <w:rPr>
          <w:rFonts w:ascii="宋体" w:hAnsi="宋体" w:cs="宋体"/>
          <w:sz w:val="22"/>
          <w:szCs w:val="22"/>
        </w:rPr>
      </w:pPr>
      <w:r>
        <w:rPr>
          <w:rFonts w:hint="eastAsia" w:ascii="宋体" w:hAnsi="宋体" w:cs="宋体"/>
          <w:sz w:val="22"/>
          <w:szCs w:val="22"/>
        </w:rPr>
        <w:t>11.我单位保证，若所投货物涉及《财政部生态环境部关于印发节能产品政府采购品目清单的通知》（财库〔2019〕19号）列明的政府采购强制产品，则所投该产品符合节能产品的认证要求。</w:t>
      </w:r>
    </w:p>
    <w:p>
      <w:pPr>
        <w:spacing w:after="156" w:afterLines="50"/>
        <w:ind w:firstLine="440" w:firstLineChars="200"/>
        <w:rPr>
          <w:rFonts w:ascii="宋体" w:hAnsi="宋体" w:cs="宋体"/>
          <w:sz w:val="22"/>
          <w:szCs w:val="22"/>
        </w:rPr>
      </w:pPr>
      <w:r>
        <w:rPr>
          <w:rFonts w:hint="eastAsia" w:ascii="宋体" w:hAnsi="宋体" w:cs="宋体"/>
          <w:sz w:val="22"/>
          <w:szCs w:val="22"/>
        </w:rPr>
        <w:t>12. 我单位保证，不存在“单位负责人为同一人或者存在直接控股、管理关系的不同供应商，不得参加同一合同项下的政府采购活动；为采购项目提供整体设计、规范编制或者项目管理、监理、检测等服务的供应商，不得再参加该采购项目的其他采购活动”的情形。</w:t>
      </w:r>
    </w:p>
    <w:p>
      <w:pPr>
        <w:spacing w:after="156" w:afterLines="50"/>
        <w:ind w:firstLine="440" w:firstLineChars="200"/>
        <w:rPr>
          <w:rFonts w:ascii="宋体" w:hAnsi="宋体" w:cs="宋体"/>
          <w:sz w:val="22"/>
          <w:szCs w:val="22"/>
        </w:rPr>
      </w:pPr>
      <w:r>
        <w:rPr>
          <w:rFonts w:hint="eastAsia" w:ascii="宋体" w:hAnsi="宋体" w:cs="宋体"/>
          <w:sz w:val="22"/>
          <w:szCs w:val="22"/>
        </w:rPr>
        <w:t>13.我单位保证，若所投产品列入强制性产品认证目录的，则所投该产品须获得强制性产品认证证书（即CCC认证）；其中适用自我声明评价方式的产品，则所投该产品须具有“强制性认证产品符合性自我声明”；若所投产品列入工业产品生产许可证管理的产品目录的，则所投该产品生产者（制造商）须获得《全国工业产品生产许可证》。</w:t>
      </w:r>
    </w:p>
    <w:p>
      <w:pPr>
        <w:spacing w:after="156" w:afterLines="50"/>
        <w:ind w:firstLine="440" w:firstLineChars="200"/>
        <w:rPr>
          <w:rFonts w:ascii="宋体" w:hAnsi="宋体" w:cs="宋体"/>
          <w:sz w:val="22"/>
          <w:szCs w:val="22"/>
        </w:rPr>
      </w:pPr>
      <w:r>
        <w:rPr>
          <w:rFonts w:hint="eastAsia" w:ascii="宋体" w:hAnsi="宋体" w:cs="宋体"/>
          <w:sz w:val="22"/>
          <w:szCs w:val="22"/>
        </w:rPr>
        <w:t>以上承诺，如有违反，愿依照国家相关法律法规处理，并承担由此给采购人带来的损失。</w:t>
      </w:r>
    </w:p>
    <w:p>
      <w:pPr>
        <w:spacing w:after="156" w:afterLines="50"/>
        <w:ind w:firstLine="440" w:firstLineChars="200"/>
        <w:rPr>
          <w:rFonts w:ascii="宋体" w:hAnsi="宋体" w:cs="宋体"/>
          <w:sz w:val="22"/>
          <w:szCs w:val="22"/>
        </w:rPr>
      </w:pP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                                           投标人：</w:t>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ab/>
      </w: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                                         日期：</w:t>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年</w:t>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月</w:t>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日</w:t>
      </w:r>
    </w:p>
    <w:p>
      <w:pPr>
        <w:spacing w:after="156" w:afterLines="50"/>
        <w:ind w:firstLine="440" w:firstLineChars="200"/>
        <w:rPr>
          <w:rFonts w:ascii="宋体" w:hAnsi="宋体" w:cs="宋体"/>
          <w:sz w:val="22"/>
          <w:szCs w:val="22"/>
        </w:rPr>
      </w:pPr>
    </w:p>
    <w:p>
      <w:pPr>
        <w:keepNext/>
        <w:keepLines/>
        <w:spacing w:before="260" w:after="260"/>
        <w:jc w:val="center"/>
        <w:outlineLvl w:val="2"/>
        <w:rPr>
          <w:rFonts w:ascii="宋体" w:hAnsi="宋体" w:cs="宋体"/>
          <w:b/>
          <w:sz w:val="28"/>
          <w:szCs w:val="28"/>
        </w:rPr>
      </w:pP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五、投标人情况介绍</w:t>
      </w:r>
    </w:p>
    <w:p>
      <w:pPr>
        <w:spacing w:after="156" w:afterLines="50"/>
        <w:rPr>
          <w:rFonts w:ascii="宋体" w:hAnsi="宋体" w:cs="宋体"/>
          <w:b/>
          <w:bCs/>
          <w:sz w:val="24"/>
        </w:rPr>
      </w:pPr>
      <w:r>
        <w:rPr>
          <w:rFonts w:hint="eastAsia" w:ascii="宋体" w:hAnsi="宋体" w:cs="宋体"/>
          <w:b/>
          <w:bCs/>
          <w:sz w:val="24"/>
        </w:rPr>
        <w:t>（一）投标人资格要求的证明文件</w:t>
      </w:r>
    </w:p>
    <w:p>
      <w:pPr>
        <w:spacing w:after="156" w:afterLines="50"/>
        <w:ind w:firstLine="440" w:firstLineChars="200"/>
        <w:rPr>
          <w:rFonts w:ascii="宋体" w:hAnsi="宋体" w:cs="宋体"/>
          <w:sz w:val="22"/>
          <w:szCs w:val="22"/>
        </w:rPr>
      </w:pPr>
      <w:r>
        <w:rPr>
          <w:rFonts w:hint="eastAsia" w:ascii="宋体" w:hAnsi="宋体" w:cs="宋体"/>
          <w:sz w:val="22"/>
          <w:szCs w:val="22"/>
        </w:rPr>
        <w:t>（1）营业执照（或单位法人登记证等）复印件；</w:t>
      </w:r>
    </w:p>
    <w:p>
      <w:pPr>
        <w:spacing w:after="156" w:afterLines="50"/>
        <w:ind w:firstLine="440" w:firstLineChars="200"/>
        <w:rPr>
          <w:rFonts w:ascii="宋体" w:hAnsi="宋体" w:cs="宋体"/>
          <w:sz w:val="22"/>
          <w:szCs w:val="22"/>
        </w:rPr>
      </w:pPr>
      <w:r>
        <w:rPr>
          <w:rFonts w:hint="eastAsia" w:ascii="宋体" w:hAnsi="宋体" w:cs="宋体"/>
          <w:sz w:val="22"/>
          <w:szCs w:val="22"/>
        </w:rPr>
        <w:t>（2）具有相关经营范围并合法经营的证明文件</w:t>
      </w:r>
    </w:p>
    <w:p>
      <w:pPr>
        <w:spacing w:after="156" w:afterLines="50"/>
        <w:ind w:firstLine="440" w:firstLineChars="200"/>
        <w:rPr>
          <w:rFonts w:ascii="宋体" w:hAnsi="宋体" w:cs="宋体"/>
          <w:sz w:val="22"/>
          <w:szCs w:val="22"/>
        </w:rPr>
      </w:pPr>
      <w:r>
        <w:rPr>
          <w:rFonts w:hint="eastAsia" w:ascii="宋体" w:hAnsi="宋体" w:cs="宋体"/>
          <w:sz w:val="22"/>
          <w:szCs w:val="22"/>
        </w:rPr>
        <w:t>（提供深圳信用网https://www.szcredit.com.cn/查询原件并加盖公章，或信用中国查询证明文件并加盖公章和市场监督管理局关于经营范围的截图。）</w:t>
      </w:r>
    </w:p>
    <w:p>
      <w:pPr>
        <w:outlineLvl w:val="3"/>
        <w:rPr>
          <w:rFonts w:ascii="宋体" w:hAnsi="宋体" w:cs="宋体"/>
          <w:b/>
          <w:bCs/>
          <w:sz w:val="24"/>
        </w:rPr>
      </w:pPr>
      <w:r>
        <w:rPr>
          <w:rFonts w:hint="eastAsia" w:ascii="宋体" w:hAnsi="宋体" w:cs="宋体"/>
          <w:b/>
          <w:bCs/>
          <w:sz w:val="24"/>
        </w:rPr>
        <w:t>（二）近三年同类业绩</w:t>
      </w:r>
    </w:p>
    <w:tbl>
      <w:tblPr>
        <w:tblStyle w:val="17"/>
        <w:tblW w:w="9039"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820"/>
        <w:gridCol w:w="1548"/>
        <w:gridCol w:w="1464"/>
        <w:gridCol w:w="1263"/>
        <w:gridCol w:w="141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39" w:type="dxa"/>
            <w:gridSpan w:val="6"/>
            <w:vAlign w:val="center"/>
          </w:tcPr>
          <w:p>
            <w:pPr>
              <w:rPr>
                <w:rFonts w:ascii="宋体" w:hAnsi="宋体" w:cs="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r>
              <w:rPr>
                <w:rFonts w:hint="eastAsia" w:ascii="宋体" w:hAnsi="宋体" w:cs="宋体"/>
                <w:szCs w:val="21"/>
              </w:rPr>
              <w:t>采购人</w:t>
            </w:r>
          </w:p>
        </w:tc>
        <w:tc>
          <w:tcPr>
            <w:tcW w:w="1820" w:type="dxa"/>
            <w:vAlign w:val="center"/>
          </w:tcPr>
          <w:p>
            <w:pPr>
              <w:rPr>
                <w:rFonts w:ascii="宋体" w:hAnsi="宋体" w:cs="宋体"/>
                <w:szCs w:val="21"/>
              </w:rPr>
            </w:pPr>
            <w:r>
              <w:rPr>
                <w:rFonts w:hint="eastAsia" w:ascii="宋体" w:hAnsi="宋体" w:cs="宋体"/>
                <w:szCs w:val="21"/>
              </w:rPr>
              <w:t>项目名称</w:t>
            </w:r>
          </w:p>
        </w:tc>
        <w:tc>
          <w:tcPr>
            <w:tcW w:w="1548" w:type="dxa"/>
            <w:vAlign w:val="center"/>
          </w:tcPr>
          <w:p>
            <w:pPr>
              <w:rPr>
                <w:rFonts w:ascii="宋体" w:hAnsi="宋体" w:cs="宋体"/>
                <w:szCs w:val="21"/>
              </w:rPr>
            </w:pPr>
            <w:r>
              <w:rPr>
                <w:rFonts w:hint="eastAsia" w:ascii="宋体" w:hAnsi="宋体" w:cs="宋体"/>
                <w:szCs w:val="21"/>
              </w:rPr>
              <w:t>项目规模（金额）</w:t>
            </w:r>
          </w:p>
        </w:tc>
        <w:tc>
          <w:tcPr>
            <w:tcW w:w="1464" w:type="dxa"/>
            <w:vAlign w:val="center"/>
          </w:tcPr>
          <w:p>
            <w:pPr>
              <w:rPr>
                <w:rFonts w:ascii="宋体" w:hAnsi="宋体" w:cs="宋体"/>
                <w:szCs w:val="21"/>
              </w:rPr>
            </w:pPr>
            <w:r>
              <w:rPr>
                <w:rFonts w:hint="eastAsia" w:ascii="宋体" w:hAnsi="宋体" w:cs="宋体"/>
                <w:szCs w:val="21"/>
              </w:rPr>
              <w:t>合同签订日期</w:t>
            </w:r>
          </w:p>
        </w:tc>
        <w:tc>
          <w:tcPr>
            <w:tcW w:w="1263" w:type="dxa"/>
            <w:vAlign w:val="center"/>
          </w:tcPr>
          <w:p>
            <w:pPr>
              <w:rPr>
                <w:rFonts w:ascii="宋体" w:hAnsi="宋体" w:cs="宋体"/>
                <w:szCs w:val="21"/>
              </w:rPr>
            </w:pPr>
            <w:r>
              <w:rPr>
                <w:rFonts w:hint="eastAsia" w:ascii="宋体" w:hAnsi="宋体" w:cs="宋体"/>
                <w:szCs w:val="21"/>
              </w:rPr>
              <w:t>履约验收时间</w:t>
            </w:r>
          </w:p>
        </w:tc>
        <w:tc>
          <w:tcPr>
            <w:tcW w:w="1418" w:type="dxa"/>
            <w:vAlign w:val="center"/>
          </w:tcPr>
          <w:p>
            <w:pPr>
              <w:rPr>
                <w:rFonts w:ascii="宋体" w:hAnsi="宋体" w:cs="宋体"/>
                <w:szCs w:val="21"/>
              </w:rPr>
            </w:pPr>
            <w:r>
              <w:rPr>
                <w:rFonts w:hint="eastAsia" w:ascii="宋体" w:hAnsi="宋体" w:cs="宋体"/>
                <w:szCs w:val="21"/>
              </w:rPr>
              <w:t>完成质量情况（以履约验收报告为准）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p>
        </w:tc>
        <w:tc>
          <w:tcPr>
            <w:tcW w:w="1820" w:type="dxa"/>
            <w:vAlign w:val="center"/>
          </w:tcPr>
          <w:p>
            <w:pPr>
              <w:rPr>
                <w:rFonts w:ascii="宋体" w:hAnsi="宋体" w:cs="宋体"/>
                <w:szCs w:val="21"/>
              </w:rPr>
            </w:pPr>
          </w:p>
        </w:tc>
        <w:tc>
          <w:tcPr>
            <w:tcW w:w="1548" w:type="dxa"/>
            <w:vAlign w:val="center"/>
          </w:tcPr>
          <w:p>
            <w:pPr>
              <w:rPr>
                <w:rFonts w:ascii="宋体" w:hAnsi="宋体" w:cs="宋体"/>
                <w:szCs w:val="21"/>
              </w:rPr>
            </w:pPr>
          </w:p>
        </w:tc>
        <w:tc>
          <w:tcPr>
            <w:tcW w:w="1464" w:type="dxa"/>
            <w:vAlign w:val="center"/>
          </w:tcPr>
          <w:p>
            <w:pPr>
              <w:rPr>
                <w:rFonts w:ascii="宋体" w:hAnsi="宋体" w:cs="宋体"/>
                <w:szCs w:val="21"/>
              </w:rPr>
            </w:pPr>
          </w:p>
        </w:tc>
        <w:tc>
          <w:tcPr>
            <w:tcW w:w="1263" w:type="dxa"/>
            <w:vAlign w:val="center"/>
          </w:tcPr>
          <w:p>
            <w:pPr>
              <w:rPr>
                <w:rFonts w:ascii="宋体" w:hAnsi="宋体" w:cs="宋体"/>
                <w:szCs w:val="21"/>
              </w:rPr>
            </w:pPr>
          </w:p>
        </w:tc>
        <w:tc>
          <w:tcPr>
            <w:tcW w:w="1418" w:type="dxa"/>
            <w:vAlign w:val="center"/>
          </w:tcPr>
          <w:p>
            <w:pPr>
              <w:rPr>
                <w:rFonts w:ascii="宋体" w:hAnsi="宋体" w:cs="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p>
        </w:tc>
        <w:tc>
          <w:tcPr>
            <w:tcW w:w="1820" w:type="dxa"/>
            <w:vAlign w:val="center"/>
          </w:tcPr>
          <w:p>
            <w:pPr>
              <w:rPr>
                <w:rFonts w:ascii="宋体" w:hAnsi="宋体" w:cs="宋体"/>
                <w:szCs w:val="21"/>
              </w:rPr>
            </w:pPr>
          </w:p>
        </w:tc>
        <w:tc>
          <w:tcPr>
            <w:tcW w:w="1548" w:type="dxa"/>
            <w:vAlign w:val="center"/>
          </w:tcPr>
          <w:p>
            <w:pPr>
              <w:rPr>
                <w:rFonts w:ascii="宋体" w:hAnsi="宋体" w:cs="宋体"/>
                <w:szCs w:val="21"/>
              </w:rPr>
            </w:pPr>
          </w:p>
        </w:tc>
        <w:tc>
          <w:tcPr>
            <w:tcW w:w="1464" w:type="dxa"/>
            <w:vAlign w:val="center"/>
          </w:tcPr>
          <w:p>
            <w:pPr>
              <w:rPr>
                <w:rFonts w:ascii="宋体" w:hAnsi="宋体" w:cs="宋体"/>
                <w:szCs w:val="21"/>
              </w:rPr>
            </w:pPr>
          </w:p>
        </w:tc>
        <w:tc>
          <w:tcPr>
            <w:tcW w:w="1263" w:type="dxa"/>
            <w:vAlign w:val="center"/>
          </w:tcPr>
          <w:p>
            <w:pPr>
              <w:rPr>
                <w:rFonts w:ascii="宋体" w:hAnsi="宋体" w:cs="宋体"/>
                <w:szCs w:val="21"/>
              </w:rPr>
            </w:pPr>
          </w:p>
        </w:tc>
        <w:tc>
          <w:tcPr>
            <w:tcW w:w="1418" w:type="dxa"/>
            <w:vAlign w:val="center"/>
          </w:tcPr>
          <w:p>
            <w:pPr>
              <w:rPr>
                <w:rFonts w:ascii="宋体" w:hAnsi="宋体" w:cs="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p>
        </w:tc>
        <w:tc>
          <w:tcPr>
            <w:tcW w:w="1820" w:type="dxa"/>
            <w:vAlign w:val="center"/>
          </w:tcPr>
          <w:p>
            <w:pPr>
              <w:rPr>
                <w:rFonts w:ascii="宋体" w:hAnsi="宋体" w:cs="宋体"/>
                <w:szCs w:val="21"/>
              </w:rPr>
            </w:pPr>
          </w:p>
        </w:tc>
        <w:tc>
          <w:tcPr>
            <w:tcW w:w="1548" w:type="dxa"/>
            <w:vAlign w:val="center"/>
          </w:tcPr>
          <w:p>
            <w:pPr>
              <w:rPr>
                <w:rFonts w:ascii="宋体" w:hAnsi="宋体" w:cs="宋体"/>
                <w:szCs w:val="21"/>
              </w:rPr>
            </w:pPr>
          </w:p>
        </w:tc>
        <w:tc>
          <w:tcPr>
            <w:tcW w:w="1464" w:type="dxa"/>
            <w:vAlign w:val="center"/>
          </w:tcPr>
          <w:p>
            <w:pPr>
              <w:rPr>
                <w:rFonts w:ascii="宋体" w:hAnsi="宋体" w:cs="宋体"/>
                <w:szCs w:val="21"/>
              </w:rPr>
            </w:pPr>
          </w:p>
        </w:tc>
        <w:tc>
          <w:tcPr>
            <w:tcW w:w="1263" w:type="dxa"/>
            <w:vAlign w:val="center"/>
          </w:tcPr>
          <w:p>
            <w:pPr>
              <w:rPr>
                <w:rFonts w:ascii="宋体" w:hAnsi="宋体" w:cs="宋体"/>
                <w:szCs w:val="21"/>
              </w:rPr>
            </w:pPr>
          </w:p>
        </w:tc>
        <w:tc>
          <w:tcPr>
            <w:tcW w:w="1418" w:type="dxa"/>
            <w:vAlign w:val="center"/>
          </w:tcPr>
          <w:p>
            <w:pPr>
              <w:rPr>
                <w:rFonts w:ascii="宋体" w:hAnsi="宋体" w:cs="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p>
        </w:tc>
        <w:tc>
          <w:tcPr>
            <w:tcW w:w="1820" w:type="dxa"/>
            <w:vAlign w:val="center"/>
          </w:tcPr>
          <w:p>
            <w:pPr>
              <w:rPr>
                <w:rFonts w:ascii="宋体" w:hAnsi="宋体" w:cs="宋体"/>
                <w:szCs w:val="21"/>
              </w:rPr>
            </w:pPr>
          </w:p>
        </w:tc>
        <w:tc>
          <w:tcPr>
            <w:tcW w:w="1548" w:type="dxa"/>
            <w:vAlign w:val="center"/>
          </w:tcPr>
          <w:p>
            <w:pPr>
              <w:rPr>
                <w:rFonts w:ascii="宋体" w:hAnsi="宋体" w:cs="宋体"/>
                <w:szCs w:val="21"/>
              </w:rPr>
            </w:pPr>
          </w:p>
        </w:tc>
        <w:tc>
          <w:tcPr>
            <w:tcW w:w="1464" w:type="dxa"/>
            <w:vAlign w:val="center"/>
          </w:tcPr>
          <w:p>
            <w:pPr>
              <w:rPr>
                <w:rFonts w:ascii="宋体" w:hAnsi="宋体" w:cs="宋体"/>
                <w:szCs w:val="21"/>
              </w:rPr>
            </w:pPr>
          </w:p>
        </w:tc>
        <w:tc>
          <w:tcPr>
            <w:tcW w:w="1263" w:type="dxa"/>
            <w:vAlign w:val="center"/>
          </w:tcPr>
          <w:p>
            <w:pPr>
              <w:rPr>
                <w:rFonts w:ascii="宋体" w:hAnsi="宋体" w:cs="宋体"/>
                <w:szCs w:val="21"/>
              </w:rPr>
            </w:pPr>
          </w:p>
        </w:tc>
        <w:tc>
          <w:tcPr>
            <w:tcW w:w="1418" w:type="dxa"/>
            <w:vAlign w:val="center"/>
          </w:tcPr>
          <w:p>
            <w:pPr>
              <w:rPr>
                <w:rFonts w:ascii="宋体" w:hAnsi="宋体" w:cs="宋体"/>
                <w:szCs w:val="21"/>
              </w:rPr>
            </w:pPr>
          </w:p>
        </w:tc>
      </w:tr>
    </w:tbl>
    <w:p>
      <w:pPr>
        <w:widowControl/>
        <w:shd w:val="clear" w:color="auto" w:fill="FFFFFF"/>
        <w:spacing w:line="360" w:lineRule="atLeast"/>
        <w:jc w:val="left"/>
        <w:rPr>
          <w:rFonts w:ascii="微软雅黑" w:hAnsi="微软雅黑" w:eastAsia="微软雅黑" w:cs="微软雅黑"/>
          <w:szCs w:val="21"/>
        </w:rPr>
      </w:pPr>
      <w:r>
        <w:rPr>
          <w:rFonts w:hint="eastAsia" w:ascii="宋体" w:hAnsi="宋体"/>
          <w:kern w:val="0"/>
          <w:sz w:val="22"/>
          <w:szCs w:val="22"/>
          <w:shd w:val="clear" w:color="auto" w:fill="FFFFFF"/>
        </w:rPr>
        <w:t>注：需递交上述项目的证明材料（中标通知书或合同关键页、履约验收报告）复印件（加盖公章），原件备查。</w:t>
      </w:r>
    </w:p>
    <w:p/>
    <w:p>
      <w:pPr>
        <w:outlineLvl w:val="3"/>
        <w:rPr>
          <w:rFonts w:ascii="宋体" w:hAnsi="宋体" w:cs="宋体"/>
          <w:b/>
          <w:sz w:val="24"/>
        </w:rPr>
      </w:pPr>
      <w:r>
        <w:rPr>
          <w:rFonts w:hint="eastAsia" w:ascii="宋体" w:hAnsi="宋体" w:cs="宋体"/>
          <w:b/>
          <w:sz w:val="24"/>
        </w:rPr>
        <w:t>（三）投标人认为需提供的其他证明文件</w:t>
      </w:r>
    </w:p>
    <w:p>
      <w:pPr>
        <w:rPr>
          <w:rFonts w:ascii="宋体" w:hAnsi="宋体" w:cs="宋体"/>
          <w:bCs/>
          <w:szCs w:val="21"/>
        </w:rPr>
      </w:pPr>
      <w:r>
        <w:rPr>
          <w:rFonts w:hint="eastAsia" w:ascii="宋体" w:hAnsi="宋体" w:cs="宋体"/>
          <w:bCs/>
          <w:szCs w:val="21"/>
        </w:rPr>
        <w:t>提供招标公告和评标信息中关于投标人的其他相关证明文件（如评标信息中涉及的各种证件（身份证除外）、设备发票等，未涉及的可以不提供）</w:t>
      </w: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六、分项报价清单</w:t>
      </w: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项目报价表</w:t>
      </w:r>
    </w:p>
    <w:p>
      <w:pPr>
        <w:rPr>
          <w:rFonts w:ascii="宋体" w:hAnsi="宋体" w:cs="宋体"/>
          <w:b/>
          <w:sz w:val="24"/>
        </w:rPr>
      </w:pPr>
    </w:p>
    <w:tbl>
      <w:tblPr>
        <w:tblStyle w:val="17"/>
        <w:tblW w:w="100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7"/>
        <w:gridCol w:w="2525"/>
        <w:gridCol w:w="1440"/>
        <w:gridCol w:w="900"/>
        <w:gridCol w:w="720"/>
        <w:gridCol w:w="720"/>
        <w:gridCol w:w="900"/>
        <w:gridCol w:w="900"/>
        <w:gridCol w:w="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7" w:type="dxa"/>
            <w:vAlign w:val="center"/>
          </w:tcPr>
          <w:p>
            <w:pPr>
              <w:jc w:val="center"/>
              <w:rPr>
                <w:rFonts w:ascii="宋体" w:hAnsi="宋体" w:cs="宋体"/>
                <w:szCs w:val="21"/>
              </w:rPr>
            </w:pPr>
            <w:r>
              <w:rPr>
                <w:rFonts w:hint="eastAsia" w:ascii="宋体" w:hAnsi="宋体" w:cs="宋体"/>
                <w:szCs w:val="21"/>
              </w:rPr>
              <w:t>序号</w:t>
            </w:r>
          </w:p>
        </w:tc>
        <w:tc>
          <w:tcPr>
            <w:tcW w:w="2525" w:type="dxa"/>
            <w:vAlign w:val="center"/>
          </w:tcPr>
          <w:p>
            <w:pPr>
              <w:jc w:val="center"/>
              <w:rPr>
                <w:rFonts w:ascii="宋体" w:hAnsi="宋体" w:cs="宋体"/>
                <w:szCs w:val="21"/>
              </w:rPr>
            </w:pPr>
            <w:r>
              <w:rPr>
                <w:rFonts w:hint="eastAsia" w:ascii="宋体" w:hAnsi="宋体" w:cs="宋体"/>
                <w:szCs w:val="21"/>
              </w:rPr>
              <w:t>货物名称</w:t>
            </w:r>
          </w:p>
        </w:tc>
        <w:tc>
          <w:tcPr>
            <w:tcW w:w="1440" w:type="dxa"/>
            <w:vAlign w:val="center"/>
          </w:tcPr>
          <w:p>
            <w:pPr>
              <w:jc w:val="center"/>
              <w:rPr>
                <w:rFonts w:ascii="宋体" w:hAnsi="宋体" w:cs="宋体"/>
                <w:szCs w:val="21"/>
              </w:rPr>
            </w:pPr>
            <w:r>
              <w:rPr>
                <w:rFonts w:hint="eastAsia" w:ascii="宋体" w:hAnsi="宋体" w:cs="宋体"/>
                <w:szCs w:val="21"/>
              </w:rPr>
              <w:t>规格及型号</w:t>
            </w:r>
          </w:p>
        </w:tc>
        <w:tc>
          <w:tcPr>
            <w:tcW w:w="900" w:type="dxa"/>
            <w:vAlign w:val="center"/>
          </w:tcPr>
          <w:p>
            <w:pPr>
              <w:jc w:val="center"/>
              <w:rPr>
                <w:rFonts w:ascii="宋体" w:hAnsi="宋体" w:cs="宋体"/>
                <w:b/>
                <w:szCs w:val="21"/>
              </w:rPr>
            </w:pPr>
            <w:r>
              <w:rPr>
                <w:rFonts w:hint="eastAsia" w:ascii="宋体" w:hAnsi="宋体" w:cs="宋体"/>
                <w:bCs/>
                <w:szCs w:val="21"/>
              </w:rPr>
              <w:t>原产地</w:t>
            </w:r>
          </w:p>
        </w:tc>
        <w:tc>
          <w:tcPr>
            <w:tcW w:w="720" w:type="dxa"/>
            <w:vAlign w:val="center"/>
          </w:tcPr>
          <w:p>
            <w:pPr>
              <w:jc w:val="center"/>
              <w:rPr>
                <w:rFonts w:ascii="宋体" w:hAnsi="宋体" w:cs="宋体"/>
                <w:szCs w:val="21"/>
              </w:rPr>
            </w:pPr>
            <w:r>
              <w:rPr>
                <w:rFonts w:hint="eastAsia" w:ascii="宋体" w:hAnsi="宋体" w:cs="宋体"/>
                <w:szCs w:val="21"/>
              </w:rPr>
              <w:t>品牌</w:t>
            </w:r>
          </w:p>
        </w:tc>
        <w:tc>
          <w:tcPr>
            <w:tcW w:w="720" w:type="dxa"/>
            <w:vAlign w:val="center"/>
          </w:tcPr>
          <w:p>
            <w:pPr>
              <w:jc w:val="center"/>
              <w:rPr>
                <w:rFonts w:ascii="宋体" w:hAnsi="宋体" w:cs="宋体"/>
                <w:szCs w:val="21"/>
              </w:rPr>
            </w:pPr>
            <w:r>
              <w:rPr>
                <w:rFonts w:hint="eastAsia" w:ascii="宋体" w:hAnsi="宋体" w:cs="宋体"/>
                <w:szCs w:val="21"/>
              </w:rPr>
              <w:t>数量</w:t>
            </w:r>
          </w:p>
        </w:tc>
        <w:tc>
          <w:tcPr>
            <w:tcW w:w="900" w:type="dxa"/>
            <w:vAlign w:val="center"/>
          </w:tcPr>
          <w:p>
            <w:pPr>
              <w:jc w:val="center"/>
              <w:rPr>
                <w:rFonts w:ascii="宋体" w:hAnsi="宋体" w:cs="宋体"/>
                <w:szCs w:val="21"/>
              </w:rPr>
            </w:pPr>
            <w:r>
              <w:rPr>
                <w:rFonts w:hint="eastAsia" w:ascii="宋体" w:hAnsi="宋体" w:cs="宋体"/>
                <w:szCs w:val="21"/>
              </w:rPr>
              <w:t>单价(元)</w:t>
            </w:r>
          </w:p>
        </w:tc>
        <w:tc>
          <w:tcPr>
            <w:tcW w:w="900" w:type="dxa"/>
            <w:vAlign w:val="center"/>
          </w:tcPr>
          <w:p>
            <w:pPr>
              <w:jc w:val="center"/>
              <w:rPr>
                <w:rFonts w:ascii="宋体" w:hAnsi="宋体" w:cs="宋体"/>
                <w:szCs w:val="21"/>
              </w:rPr>
            </w:pPr>
            <w:r>
              <w:rPr>
                <w:rFonts w:hint="eastAsia" w:ascii="宋体" w:hAnsi="宋体" w:cs="宋体"/>
                <w:szCs w:val="21"/>
              </w:rPr>
              <w:t>合价(元)</w:t>
            </w:r>
          </w:p>
        </w:tc>
        <w:tc>
          <w:tcPr>
            <w:tcW w:w="956" w:type="dxa"/>
            <w:vAlign w:val="center"/>
          </w:tcPr>
          <w:p>
            <w:pPr>
              <w:jc w:val="center"/>
              <w:rPr>
                <w:rFonts w:ascii="宋体" w:hAnsi="宋体" w:cs="宋体"/>
                <w:szCs w:val="21"/>
              </w:rPr>
            </w:pPr>
            <w:r>
              <w:rPr>
                <w:rFonts w:hint="eastAsia" w:ascii="宋体" w:hAnsi="宋体" w:cs="宋体"/>
                <w:szCs w:val="21"/>
              </w:rPr>
              <w:t>财政预算限额（元）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7" w:type="dxa"/>
          </w:tcPr>
          <w:p>
            <w:pPr>
              <w:rPr>
                <w:rFonts w:ascii="宋体" w:hAnsi="宋体" w:cs="宋体"/>
                <w:sz w:val="24"/>
              </w:rPr>
            </w:pPr>
          </w:p>
        </w:tc>
        <w:tc>
          <w:tcPr>
            <w:tcW w:w="2525" w:type="dxa"/>
          </w:tcPr>
          <w:p>
            <w:pPr>
              <w:rPr>
                <w:rFonts w:ascii="宋体" w:hAnsi="宋体" w:cs="宋体"/>
                <w:sz w:val="24"/>
              </w:rPr>
            </w:pPr>
          </w:p>
        </w:tc>
        <w:tc>
          <w:tcPr>
            <w:tcW w:w="1440" w:type="dxa"/>
          </w:tcPr>
          <w:p>
            <w:pPr>
              <w:rPr>
                <w:rFonts w:ascii="宋体" w:hAnsi="宋体" w:cs="宋体"/>
                <w:sz w:val="24"/>
              </w:rPr>
            </w:pPr>
          </w:p>
        </w:tc>
        <w:tc>
          <w:tcPr>
            <w:tcW w:w="900" w:type="dxa"/>
          </w:tcPr>
          <w:p>
            <w:pPr>
              <w:rPr>
                <w:rFonts w:ascii="宋体" w:hAnsi="宋体" w:cs="宋体"/>
                <w:sz w:val="24"/>
              </w:rPr>
            </w:pPr>
          </w:p>
        </w:tc>
        <w:tc>
          <w:tcPr>
            <w:tcW w:w="720" w:type="dxa"/>
          </w:tcPr>
          <w:p>
            <w:pPr>
              <w:rPr>
                <w:rFonts w:ascii="宋体" w:hAnsi="宋体" w:cs="宋体"/>
                <w:sz w:val="24"/>
              </w:rPr>
            </w:pPr>
          </w:p>
        </w:tc>
        <w:tc>
          <w:tcPr>
            <w:tcW w:w="720" w:type="dxa"/>
          </w:tcPr>
          <w:p>
            <w:pPr>
              <w:rPr>
                <w:rFonts w:ascii="宋体" w:hAnsi="宋体" w:cs="宋体"/>
                <w:sz w:val="24"/>
              </w:rPr>
            </w:pPr>
          </w:p>
        </w:tc>
        <w:tc>
          <w:tcPr>
            <w:tcW w:w="900" w:type="dxa"/>
          </w:tcPr>
          <w:p>
            <w:pPr>
              <w:rPr>
                <w:rFonts w:ascii="宋体" w:hAnsi="宋体" w:cs="宋体"/>
                <w:sz w:val="24"/>
              </w:rPr>
            </w:pPr>
          </w:p>
        </w:tc>
        <w:tc>
          <w:tcPr>
            <w:tcW w:w="900" w:type="dxa"/>
          </w:tcPr>
          <w:p>
            <w:pPr>
              <w:rPr>
                <w:rFonts w:ascii="宋体" w:hAnsi="宋体" w:cs="宋体"/>
                <w:sz w:val="24"/>
              </w:rPr>
            </w:pPr>
          </w:p>
        </w:tc>
        <w:tc>
          <w:tcPr>
            <w:tcW w:w="956" w:type="dxa"/>
          </w:tcPr>
          <w:p>
            <w:pP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7" w:type="dxa"/>
          </w:tcPr>
          <w:p>
            <w:pPr>
              <w:rPr>
                <w:rFonts w:ascii="宋体" w:hAnsi="宋体" w:cs="宋体"/>
                <w:sz w:val="24"/>
              </w:rPr>
            </w:pPr>
          </w:p>
        </w:tc>
        <w:tc>
          <w:tcPr>
            <w:tcW w:w="2525" w:type="dxa"/>
          </w:tcPr>
          <w:p>
            <w:pPr>
              <w:rPr>
                <w:rFonts w:ascii="宋体" w:hAnsi="宋体" w:cs="宋体"/>
                <w:sz w:val="24"/>
              </w:rPr>
            </w:pPr>
          </w:p>
        </w:tc>
        <w:tc>
          <w:tcPr>
            <w:tcW w:w="1440" w:type="dxa"/>
          </w:tcPr>
          <w:p>
            <w:pPr>
              <w:rPr>
                <w:rFonts w:ascii="宋体" w:hAnsi="宋体" w:cs="宋体"/>
                <w:sz w:val="24"/>
              </w:rPr>
            </w:pPr>
          </w:p>
        </w:tc>
        <w:tc>
          <w:tcPr>
            <w:tcW w:w="900" w:type="dxa"/>
          </w:tcPr>
          <w:p>
            <w:pPr>
              <w:rPr>
                <w:rFonts w:ascii="宋体" w:hAnsi="宋体" w:cs="宋体"/>
                <w:sz w:val="24"/>
              </w:rPr>
            </w:pPr>
          </w:p>
        </w:tc>
        <w:tc>
          <w:tcPr>
            <w:tcW w:w="720" w:type="dxa"/>
          </w:tcPr>
          <w:p>
            <w:pPr>
              <w:rPr>
                <w:rFonts w:ascii="宋体" w:hAnsi="宋体" w:cs="宋体"/>
                <w:sz w:val="24"/>
              </w:rPr>
            </w:pPr>
          </w:p>
        </w:tc>
        <w:tc>
          <w:tcPr>
            <w:tcW w:w="720" w:type="dxa"/>
          </w:tcPr>
          <w:p>
            <w:pPr>
              <w:rPr>
                <w:rFonts w:ascii="宋体" w:hAnsi="宋体" w:cs="宋体"/>
                <w:sz w:val="24"/>
              </w:rPr>
            </w:pPr>
          </w:p>
        </w:tc>
        <w:tc>
          <w:tcPr>
            <w:tcW w:w="900" w:type="dxa"/>
          </w:tcPr>
          <w:p>
            <w:pPr>
              <w:rPr>
                <w:rFonts w:ascii="宋体" w:hAnsi="宋体" w:cs="宋体"/>
                <w:sz w:val="24"/>
              </w:rPr>
            </w:pPr>
          </w:p>
        </w:tc>
        <w:tc>
          <w:tcPr>
            <w:tcW w:w="900" w:type="dxa"/>
          </w:tcPr>
          <w:p>
            <w:pPr>
              <w:rPr>
                <w:rFonts w:ascii="宋体" w:hAnsi="宋体" w:cs="宋体"/>
                <w:sz w:val="24"/>
              </w:rPr>
            </w:pPr>
          </w:p>
        </w:tc>
        <w:tc>
          <w:tcPr>
            <w:tcW w:w="956" w:type="dxa"/>
          </w:tcPr>
          <w:p>
            <w:pP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7" w:type="dxa"/>
          </w:tcPr>
          <w:p>
            <w:pPr>
              <w:rPr>
                <w:rFonts w:ascii="宋体" w:hAnsi="宋体" w:cs="宋体"/>
                <w:sz w:val="24"/>
              </w:rPr>
            </w:pPr>
          </w:p>
        </w:tc>
        <w:tc>
          <w:tcPr>
            <w:tcW w:w="2525" w:type="dxa"/>
          </w:tcPr>
          <w:p>
            <w:pPr>
              <w:rPr>
                <w:rFonts w:ascii="宋体" w:hAnsi="宋体" w:cs="宋体"/>
                <w:sz w:val="24"/>
              </w:rPr>
            </w:pPr>
          </w:p>
        </w:tc>
        <w:tc>
          <w:tcPr>
            <w:tcW w:w="1440" w:type="dxa"/>
          </w:tcPr>
          <w:p>
            <w:pPr>
              <w:rPr>
                <w:rFonts w:ascii="宋体" w:hAnsi="宋体" w:cs="宋体"/>
                <w:sz w:val="24"/>
              </w:rPr>
            </w:pPr>
          </w:p>
        </w:tc>
        <w:tc>
          <w:tcPr>
            <w:tcW w:w="900" w:type="dxa"/>
          </w:tcPr>
          <w:p>
            <w:pPr>
              <w:rPr>
                <w:rFonts w:ascii="宋体" w:hAnsi="宋体" w:cs="宋体"/>
                <w:sz w:val="24"/>
              </w:rPr>
            </w:pPr>
          </w:p>
        </w:tc>
        <w:tc>
          <w:tcPr>
            <w:tcW w:w="720" w:type="dxa"/>
          </w:tcPr>
          <w:p>
            <w:pPr>
              <w:rPr>
                <w:rFonts w:ascii="宋体" w:hAnsi="宋体" w:cs="宋体"/>
                <w:sz w:val="24"/>
              </w:rPr>
            </w:pPr>
          </w:p>
        </w:tc>
        <w:tc>
          <w:tcPr>
            <w:tcW w:w="720" w:type="dxa"/>
          </w:tcPr>
          <w:p>
            <w:pPr>
              <w:rPr>
                <w:rFonts w:ascii="宋体" w:hAnsi="宋体" w:cs="宋体"/>
                <w:sz w:val="24"/>
              </w:rPr>
            </w:pPr>
          </w:p>
        </w:tc>
        <w:tc>
          <w:tcPr>
            <w:tcW w:w="900" w:type="dxa"/>
          </w:tcPr>
          <w:p>
            <w:pPr>
              <w:rPr>
                <w:rFonts w:ascii="宋体" w:hAnsi="宋体" w:cs="宋体"/>
                <w:sz w:val="24"/>
              </w:rPr>
            </w:pPr>
          </w:p>
        </w:tc>
        <w:tc>
          <w:tcPr>
            <w:tcW w:w="900" w:type="dxa"/>
          </w:tcPr>
          <w:p>
            <w:pPr>
              <w:rPr>
                <w:rFonts w:ascii="宋体" w:hAnsi="宋体" w:cs="宋体"/>
                <w:sz w:val="24"/>
              </w:rPr>
            </w:pPr>
          </w:p>
        </w:tc>
        <w:tc>
          <w:tcPr>
            <w:tcW w:w="956" w:type="dxa"/>
          </w:tcPr>
          <w:p>
            <w:pP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7" w:type="dxa"/>
          </w:tcPr>
          <w:p>
            <w:pPr>
              <w:rPr>
                <w:rFonts w:ascii="宋体" w:hAnsi="宋体" w:cs="宋体"/>
                <w:sz w:val="24"/>
              </w:rPr>
            </w:pPr>
          </w:p>
        </w:tc>
        <w:tc>
          <w:tcPr>
            <w:tcW w:w="2525" w:type="dxa"/>
          </w:tcPr>
          <w:p>
            <w:pPr>
              <w:rPr>
                <w:rFonts w:ascii="宋体" w:hAnsi="宋体" w:cs="宋体"/>
                <w:sz w:val="24"/>
              </w:rPr>
            </w:pPr>
          </w:p>
        </w:tc>
        <w:tc>
          <w:tcPr>
            <w:tcW w:w="1440" w:type="dxa"/>
          </w:tcPr>
          <w:p>
            <w:pPr>
              <w:rPr>
                <w:rFonts w:ascii="宋体" w:hAnsi="宋体" w:cs="宋体"/>
                <w:sz w:val="24"/>
              </w:rPr>
            </w:pPr>
          </w:p>
        </w:tc>
        <w:tc>
          <w:tcPr>
            <w:tcW w:w="900" w:type="dxa"/>
          </w:tcPr>
          <w:p>
            <w:pPr>
              <w:rPr>
                <w:rFonts w:ascii="宋体" w:hAnsi="宋体" w:cs="宋体"/>
                <w:sz w:val="24"/>
              </w:rPr>
            </w:pPr>
          </w:p>
        </w:tc>
        <w:tc>
          <w:tcPr>
            <w:tcW w:w="720" w:type="dxa"/>
          </w:tcPr>
          <w:p>
            <w:pPr>
              <w:rPr>
                <w:rFonts w:ascii="宋体" w:hAnsi="宋体" w:cs="宋体"/>
                <w:sz w:val="24"/>
              </w:rPr>
            </w:pPr>
          </w:p>
        </w:tc>
        <w:tc>
          <w:tcPr>
            <w:tcW w:w="720" w:type="dxa"/>
          </w:tcPr>
          <w:p>
            <w:pPr>
              <w:rPr>
                <w:rFonts w:ascii="宋体" w:hAnsi="宋体" w:cs="宋体"/>
                <w:sz w:val="24"/>
              </w:rPr>
            </w:pPr>
          </w:p>
        </w:tc>
        <w:tc>
          <w:tcPr>
            <w:tcW w:w="900" w:type="dxa"/>
          </w:tcPr>
          <w:p>
            <w:pPr>
              <w:rPr>
                <w:rFonts w:ascii="宋体" w:hAnsi="宋体" w:cs="宋体"/>
                <w:sz w:val="24"/>
              </w:rPr>
            </w:pPr>
          </w:p>
        </w:tc>
        <w:tc>
          <w:tcPr>
            <w:tcW w:w="900" w:type="dxa"/>
          </w:tcPr>
          <w:p>
            <w:pPr>
              <w:rPr>
                <w:rFonts w:ascii="宋体" w:hAnsi="宋体" w:cs="宋体"/>
                <w:sz w:val="24"/>
              </w:rPr>
            </w:pPr>
          </w:p>
        </w:tc>
        <w:tc>
          <w:tcPr>
            <w:tcW w:w="956" w:type="dxa"/>
          </w:tcPr>
          <w:p>
            <w:pP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7" w:type="dxa"/>
          </w:tcPr>
          <w:p>
            <w:pPr>
              <w:rPr>
                <w:rFonts w:ascii="宋体" w:hAnsi="宋体" w:cs="宋体"/>
                <w:sz w:val="24"/>
              </w:rPr>
            </w:pPr>
          </w:p>
        </w:tc>
        <w:tc>
          <w:tcPr>
            <w:tcW w:w="2525" w:type="dxa"/>
          </w:tcPr>
          <w:p>
            <w:pPr>
              <w:rPr>
                <w:rFonts w:ascii="宋体" w:hAnsi="宋体" w:cs="宋体"/>
                <w:sz w:val="24"/>
              </w:rPr>
            </w:pPr>
          </w:p>
        </w:tc>
        <w:tc>
          <w:tcPr>
            <w:tcW w:w="1440" w:type="dxa"/>
          </w:tcPr>
          <w:p>
            <w:pPr>
              <w:rPr>
                <w:rFonts w:ascii="宋体" w:hAnsi="宋体" w:cs="宋体"/>
                <w:sz w:val="24"/>
              </w:rPr>
            </w:pPr>
          </w:p>
        </w:tc>
        <w:tc>
          <w:tcPr>
            <w:tcW w:w="900" w:type="dxa"/>
          </w:tcPr>
          <w:p>
            <w:pPr>
              <w:rPr>
                <w:rFonts w:ascii="宋体" w:hAnsi="宋体" w:cs="宋体"/>
                <w:sz w:val="24"/>
              </w:rPr>
            </w:pPr>
          </w:p>
        </w:tc>
        <w:tc>
          <w:tcPr>
            <w:tcW w:w="720" w:type="dxa"/>
          </w:tcPr>
          <w:p>
            <w:pPr>
              <w:rPr>
                <w:rFonts w:ascii="宋体" w:hAnsi="宋体" w:cs="宋体"/>
                <w:sz w:val="24"/>
              </w:rPr>
            </w:pPr>
          </w:p>
        </w:tc>
        <w:tc>
          <w:tcPr>
            <w:tcW w:w="720" w:type="dxa"/>
          </w:tcPr>
          <w:p>
            <w:pPr>
              <w:rPr>
                <w:rFonts w:ascii="宋体" w:hAnsi="宋体" w:cs="宋体"/>
                <w:sz w:val="24"/>
              </w:rPr>
            </w:pPr>
          </w:p>
        </w:tc>
        <w:tc>
          <w:tcPr>
            <w:tcW w:w="900" w:type="dxa"/>
          </w:tcPr>
          <w:p>
            <w:pPr>
              <w:rPr>
                <w:rFonts w:ascii="宋体" w:hAnsi="宋体" w:cs="宋体"/>
                <w:sz w:val="24"/>
              </w:rPr>
            </w:pPr>
          </w:p>
        </w:tc>
        <w:tc>
          <w:tcPr>
            <w:tcW w:w="900" w:type="dxa"/>
          </w:tcPr>
          <w:p>
            <w:pPr>
              <w:rPr>
                <w:rFonts w:ascii="宋体" w:hAnsi="宋体" w:cs="宋体"/>
                <w:sz w:val="24"/>
              </w:rPr>
            </w:pPr>
          </w:p>
        </w:tc>
        <w:tc>
          <w:tcPr>
            <w:tcW w:w="956" w:type="dxa"/>
          </w:tcPr>
          <w:p>
            <w:pP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7" w:type="dxa"/>
          </w:tcPr>
          <w:p>
            <w:pPr>
              <w:rPr>
                <w:rFonts w:ascii="宋体" w:hAnsi="宋体" w:cs="宋体"/>
                <w:sz w:val="24"/>
              </w:rPr>
            </w:pPr>
          </w:p>
        </w:tc>
        <w:tc>
          <w:tcPr>
            <w:tcW w:w="2525" w:type="dxa"/>
          </w:tcPr>
          <w:p>
            <w:pPr>
              <w:rPr>
                <w:rFonts w:ascii="宋体" w:hAnsi="宋体" w:cs="宋体"/>
                <w:sz w:val="24"/>
              </w:rPr>
            </w:pPr>
          </w:p>
        </w:tc>
        <w:tc>
          <w:tcPr>
            <w:tcW w:w="1440" w:type="dxa"/>
          </w:tcPr>
          <w:p>
            <w:pPr>
              <w:rPr>
                <w:rFonts w:ascii="宋体" w:hAnsi="宋体" w:cs="宋体"/>
                <w:sz w:val="24"/>
              </w:rPr>
            </w:pPr>
          </w:p>
        </w:tc>
        <w:tc>
          <w:tcPr>
            <w:tcW w:w="900" w:type="dxa"/>
          </w:tcPr>
          <w:p>
            <w:pPr>
              <w:rPr>
                <w:rFonts w:ascii="宋体" w:hAnsi="宋体" w:cs="宋体"/>
                <w:sz w:val="24"/>
              </w:rPr>
            </w:pPr>
          </w:p>
        </w:tc>
        <w:tc>
          <w:tcPr>
            <w:tcW w:w="720" w:type="dxa"/>
          </w:tcPr>
          <w:p>
            <w:pPr>
              <w:rPr>
                <w:rFonts w:ascii="宋体" w:hAnsi="宋体" w:cs="宋体"/>
                <w:sz w:val="24"/>
              </w:rPr>
            </w:pPr>
          </w:p>
        </w:tc>
        <w:tc>
          <w:tcPr>
            <w:tcW w:w="720" w:type="dxa"/>
          </w:tcPr>
          <w:p>
            <w:pPr>
              <w:rPr>
                <w:rFonts w:ascii="宋体" w:hAnsi="宋体" w:cs="宋体"/>
                <w:sz w:val="24"/>
              </w:rPr>
            </w:pPr>
          </w:p>
        </w:tc>
        <w:tc>
          <w:tcPr>
            <w:tcW w:w="900" w:type="dxa"/>
          </w:tcPr>
          <w:p>
            <w:pPr>
              <w:rPr>
                <w:rFonts w:ascii="宋体" w:hAnsi="宋体" w:cs="宋体"/>
                <w:sz w:val="24"/>
              </w:rPr>
            </w:pPr>
          </w:p>
        </w:tc>
        <w:tc>
          <w:tcPr>
            <w:tcW w:w="900" w:type="dxa"/>
          </w:tcPr>
          <w:p>
            <w:pPr>
              <w:rPr>
                <w:rFonts w:ascii="宋体" w:hAnsi="宋体" w:cs="宋体"/>
                <w:sz w:val="24"/>
              </w:rPr>
            </w:pPr>
          </w:p>
        </w:tc>
        <w:tc>
          <w:tcPr>
            <w:tcW w:w="956" w:type="dxa"/>
          </w:tcPr>
          <w:p>
            <w:pP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52" w:type="dxa"/>
            <w:gridSpan w:val="7"/>
          </w:tcPr>
          <w:p>
            <w:pPr>
              <w:rPr>
                <w:rFonts w:ascii="宋体" w:hAnsi="宋体" w:cs="宋体"/>
                <w:szCs w:val="21"/>
              </w:rPr>
            </w:pPr>
            <w:r>
              <w:rPr>
                <w:rFonts w:hint="eastAsia" w:ascii="宋体" w:hAnsi="宋体" w:cs="宋体"/>
                <w:szCs w:val="21"/>
              </w:rPr>
              <w:t>合计（即：投标总价；币种：人民币；单位：元）：大写：</w:t>
            </w:r>
          </w:p>
        </w:tc>
        <w:tc>
          <w:tcPr>
            <w:tcW w:w="900" w:type="dxa"/>
          </w:tcPr>
          <w:p>
            <w:pPr>
              <w:rPr>
                <w:rFonts w:ascii="宋体" w:hAnsi="宋体" w:cs="宋体"/>
                <w:szCs w:val="21"/>
              </w:rPr>
            </w:pPr>
          </w:p>
        </w:tc>
        <w:tc>
          <w:tcPr>
            <w:tcW w:w="956" w:type="dxa"/>
          </w:tcPr>
          <w:p>
            <w:pPr>
              <w:rPr>
                <w:rFonts w:ascii="宋体" w:hAnsi="宋体" w:cs="宋体"/>
                <w:szCs w:val="21"/>
              </w:rPr>
            </w:pPr>
          </w:p>
        </w:tc>
      </w:tr>
    </w:tbl>
    <w:p>
      <w:pPr>
        <w:rPr>
          <w:rFonts w:ascii="宋体" w:hAnsi="宋体" w:cs="宋体"/>
          <w:szCs w:val="21"/>
        </w:rPr>
      </w:pPr>
    </w:p>
    <w:p>
      <w:pPr>
        <w:rPr>
          <w:rFonts w:ascii="宋体" w:hAnsi="宋体" w:cs="宋体"/>
          <w:szCs w:val="21"/>
        </w:rPr>
      </w:pPr>
      <w:r>
        <w:rPr>
          <w:rFonts w:hint="eastAsia" w:ascii="宋体" w:hAnsi="宋体" w:cs="宋体"/>
          <w:szCs w:val="21"/>
        </w:rPr>
        <w:t>供应商名称：</w:t>
      </w:r>
    </w:p>
    <w:p>
      <w:pPr>
        <w:rPr>
          <w:rFonts w:ascii="宋体" w:hAnsi="宋体" w:cs="宋体"/>
          <w:szCs w:val="21"/>
        </w:rPr>
      </w:pPr>
      <w:r>
        <w:rPr>
          <w:rFonts w:hint="eastAsia" w:ascii="宋体" w:hAnsi="宋体" w:cs="宋体"/>
          <w:szCs w:val="21"/>
        </w:rPr>
        <w:t>供应商代表姓名：</w:t>
      </w:r>
    </w:p>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注：1.所有价格应按“招标文件”中规定的货币单位填写；</w:t>
      </w:r>
    </w:p>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 xml:space="preserve">    2.投标总价应为以上各分项价格之和；</w:t>
      </w:r>
    </w:p>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3.本表格式不得修改；</w:t>
      </w:r>
    </w:p>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4.单价、合价和投标总价为包干价，即三者均应包含设备的价款、包装、运输、装卸、安装、调试、技术指导、培训、咨询、服务、保险、税费、检测、验收合格交付使用之前以及技术和售后服务等其他各项有关费用。</w:t>
      </w:r>
    </w:p>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5.投标总价和项目报价表中单个采购预算条目报价均不得超过对应的财政预算限额，否则将导致废标。</w:t>
      </w:r>
    </w:p>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6.开标一览表的投标总价必须与项目报价表的投标总价一致。</w:t>
      </w:r>
    </w:p>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7.“原产地”是指该产品的实际生产加工地，而非品牌总公司所在地。</w:t>
      </w:r>
    </w:p>
    <w:p>
      <w:pPr>
        <w:widowControl/>
        <w:shd w:val="clear" w:color="auto" w:fill="FFFFFF"/>
        <w:spacing w:line="360" w:lineRule="atLeast"/>
        <w:jc w:val="left"/>
        <w:rPr>
          <w:rFonts w:ascii="宋体" w:hAnsi="宋体" w:cs="宋体"/>
          <w:kern w:val="0"/>
          <w:sz w:val="22"/>
          <w:szCs w:val="22"/>
          <w:shd w:val="clear" w:color="auto" w:fill="FFFFFF"/>
        </w:rPr>
      </w:pPr>
    </w:p>
    <w:p>
      <w:pPr>
        <w:pStyle w:val="4"/>
        <w:jc w:val="center"/>
        <w:rPr>
          <w:rFonts w:cs="宋体"/>
          <w:bCs w:val="0"/>
          <w:szCs w:val="28"/>
        </w:rPr>
      </w:pPr>
      <w:r>
        <w:rPr>
          <w:rFonts w:hint="eastAsia" w:cs="宋体"/>
          <w:bCs w:val="0"/>
          <w:szCs w:val="28"/>
        </w:rPr>
        <w:t>七、货物说明一览表</w:t>
      </w:r>
    </w:p>
    <w:p>
      <w:pPr>
        <w:rPr>
          <w:rFonts w:ascii="宋体" w:hAnsi="宋体" w:cs="宋体"/>
          <w:sz w:val="24"/>
        </w:rPr>
      </w:pPr>
    </w:p>
    <w:p>
      <w:pPr>
        <w:rPr>
          <w:rFonts w:ascii="宋体" w:hAnsi="宋体" w:cs="宋体"/>
          <w:szCs w:val="21"/>
          <w:u w:val="single"/>
        </w:rPr>
      </w:pPr>
      <w:r>
        <w:rPr>
          <w:rFonts w:hint="eastAsia" w:ascii="宋体" w:hAnsi="宋体" w:cs="宋体"/>
          <w:szCs w:val="21"/>
        </w:rPr>
        <w:t>投标人名称</w:t>
      </w:r>
    </w:p>
    <w:p>
      <w:pPr>
        <w:pStyle w:val="8"/>
      </w:pPr>
    </w:p>
    <w:tbl>
      <w:tblPr>
        <w:tblStyle w:val="1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620"/>
        <w:gridCol w:w="1260"/>
        <w:gridCol w:w="1980"/>
        <w:gridCol w:w="1260"/>
        <w:gridCol w:w="1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tcPr>
          <w:p>
            <w:pPr>
              <w:jc w:val="center"/>
              <w:rPr>
                <w:rFonts w:ascii="宋体" w:hAnsi="宋体" w:cs="宋体"/>
                <w:szCs w:val="21"/>
              </w:rPr>
            </w:pPr>
            <w:r>
              <w:rPr>
                <w:rFonts w:hint="eastAsia" w:ascii="宋体" w:hAnsi="宋体" w:cs="宋体"/>
                <w:szCs w:val="21"/>
              </w:rPr>
              <w:t>序号</w:t>
            </w:r>
          </w:p>
        </w:tc>
        <w:tc>
          <w:tcPr>
            <w:tcW w:w="1620" w:type="dxa"/>
          </w:tcPr>
          <w:p>
            <w:pPr>
              <w:jc w:val="center"/>
              <w:rPr>
                <w:rFonts w:ascii="宋体" w:hAnsi="宋体" w:cs="宋体"/>
                <w:szCs w:val="21"/>
              </w:rPr>
            </w:pPr>
            <w:r>
              <w:rPr>
                <w:rFonts w:hint="eastAsia" w:ascii="宋体" w:hAnsi="宋体" w:cs="宋体"/>
                <w:szCs w:val="21"/>
              </w:rPr>
              <w:t>货物名称</w:t>
            </w:r>
          </w:p>
        </w:tc>
        <w:tc>
          <w:tcPr>
            <w:tcW w:w="1260" w:type="dxa"/>
          </w:tcPr>
          <w:p>
            <w:pPr>
              <w:jc w:val="center"/>
              <w:rPr>
                <w:rFonts w:ascii="宋体" w:hAnsi="宋体" w:cs="宋体"/>
                <w:szCs w:val="21"/>
              </w:rPr>
            </w:pPr>
            <w:r>
              <w:rPr>
                <w:rFonts w:hint="eastAsia" w:ascii="宋体" w:hAnsi="宋体" w:cs="宋体"/>
                <w:szCs w:val="21"/>
              </w:rPr>
              <w:t>型号</w:t>
            </w:r>
          </w:p>
        </w:tc>
        <w:tc>
          <w:tcPr>
            <w:tcW w:w="1980" w:type="dxa"/>
          </w:tcPr>
          <w:p>
            <w:pPr>
              <w:jc w:val="center"/>
              <w:rPr>
                <w:rFonts w:ascii="宋体" w:hAnsi="宋体" w:cs="宋体"/>
                <w:szCs w:val="21"/>
              </w:rPr>
            </w:pPr>
            <w:r>
              <w:rPr>
                <w:rFonts w:hint="eastAsia" w:ascii="宋体" w:hAnsi="宋体" w:cs="宋体"/>
                <w:szCs w:val="21"/>
              </w:rPr>
              <w:t>技术参数</w:t>
            </w:r>
          </w:p>
        </w:tc>
        <w:tc>
          <w:tcPr>
            <w:tcW w:w="1260" w:type="dxa"/>
          </w:tcPr>
          <w:p>
            <w:pPr>
              <w:jc w:val="center"/>
              <w:rPr>
                <w:rFonts w:ascii="宋体" w:hAnsi="宋体" w:cs="宋体"/>
                <w:szCs w:val="21"/>
              </w:rPr>
            </w:pPr>
            <w:r>
              <w:rPr>
                <w:rFonts w:hint="eastAsia" w:ascii="宋体" w:hAnsi="宋体" w:cs="宋体"/>
                <w:szCs w:val="21"/>
              </w:rPr>
              <w:t>数量</w:t>
            </w:r>
          </w:p>
        </w:tc>
        <w:tc>
          <w:tcPr>
            <w:tcW w:w="1344" w:type="dxa"/>
          </w:tcPr>
          <w:p>
            <w:pPr>
              <w:jc w:val="center"/>
              <w:rPr>
                <w:rFonts w:ascii="宋体" w:hAnsi="宋体" w:cs="宋体"/>
                <w:szCs w:val="21"/>
              </w:rPr>
            </w:pPr>
            <w:r>
              <w:rPr>
                <w:rFonts w:hint="eastAsia" w:ascii="宋体" w:hAnsi="宋体" w:cs="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tcPr>
          <w:p>
            <w:pPr>
              <w:rPr>
                <w:rFonts w:ascii="宋体" w:hAnsi="宋体" w:cs="宋体"/>
                <w:szCs w:val="21"/>
              </w:rPr>
            </w:pPr>
          </w:p>
        </w:tc>
        <w:tc>
          <w:tcPr>
            <w:tcW w:w="1620" w:type="dxa"/>
          </w:tcPr>
          <w:p>
            <w:pPr>
              <w:rPr>
                <w:rFonts w:ascii="宋体" w:hAnsi="宋体" w:cs="宋体"/>
                <w:szCs w:val="21"/>
              </w:rPr>
            </w:pPr>
          </w:p>
        </w:tc>
        <w:tc>
          <w:tcPr>
            <w:tcW w:w="1260" w:type="dxa"/>
          </w:tcPr>
          <w:p>
            <w:pPr>
              <w:rPr>
                <w:rFonts w:ascii="宋体" w:hAnsi="宋体" w:cs="宋体"/>
                <w:szCs w:val="21"/>
              </w:rPr>
            </w:pPr>
          </w:p>
        </w:tc>
        <w:tc>
          <w:tcPr>
            <w:tcW w:w="1980" w:type="dxa"/>
          </w:tcPr>
          <w:p>
            <w:pPr>
              <w:rPr>
                <w:rFonts w:ascii="宋体" w:hAnsi="宋体" w:cs="宋体"/>
                <w:szCs w:val="21"/>
              </w:rPr>
            </w:pPr>
          </w:p>
        </w:tc>
        <w:tc>
          <w:tcPr>
            <w:tcW w:w="1260" w:type="dxa"/>
          </w:tcPr>
          <w:p>
            <w:pPr>
              <w:rPr>
                <w:rFonts w:ascii="宋体" w:hAnsi="宋体" w:cs="宋体"/>
                <w:szCs w:val="21"/>
              </w:rPr>
            </w:pPr>
          </w:p>
        </w:tc>
        <w:tc>
          <w:tcPr>
            <w:tcW w:w="134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tcPr>
          <w:p>
            <w:pPr>
              <w:rPr>
                <w:rFonts w:ascii="宋体" w:hAnsi="宋体" w:cs="宋体"/>
                <w:szCs w:val="21"/>
              </w:rPr>
            </w:pPr>
          </w:p>
        </w:tc>
        <w:tc>
          <w:tcPr>
            <w:tcW w:w="1620" w:type="dxa"/>
          </w:tcPr>
          <w:p>
            <w:pPr>
              <w:rPr>
                <w:rFonts w:ascii="宋体" w:hAnsi="宋体" w:cs="宋体"/>
                <w:szCs w:val="21"/>
              </w:rPr>
            </w:pPr>
          </w:p>
        </w:tc>
        <w:tc>
          <w:tcPr>
            <w:tcW w:w="1260" w:type="dxa"/>
          </w:tcPr>
          <w:p>
            <w:pPr>
              <w:rPr>
                <w:rFonts w:ascii="宋体" w:hAnsi="宋体" w:cs="宋体"/>
                <w:szCs w:val="21"/>
              </w:rPr>
            </w:pPr>
          </w:p>
        </w:tc>
        <w:tc>
          <w:tcPr>
            <w:tcW w:w="1980" w:type="dxa"/>
          </w:tcPr>
          <w:p>
            <w:pPr>
              <w:rPr>
                <w:rFonts w:ascii="宋体" w:hAnsi="宋体" w:cs="宋体"/>
                <w:szCs w:val="21"/>
              </w:rPr>
            </w:pPr>
          </w:p>
        </w:tc>
        <w:tc>
          <w:tcPr>
            <w:tcW w:w="1260" w:type="dxa"/>
          </w:tcPr>
          <w:p>
            <w:pPr>
              <w:rPr>
                <w:rFonts w:ascii="宋体" w:hAnsi="宋体" w:cs="宋体"/>
                <w:szCs w:val="21"/>
              </w:rPr>
            </w:pPr>
          </w:p>
        </w:tc>
        <w:tc>
          <w:tcPr>
            <w:tcW w:w="134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tcPr>
          <w:p>
            <w:pPr>
              <w:rPr>
                <w:rFonts w:ascii="宋体" w:hAnsi="宋体" w:cs="宋体"/>
                <w:szCs w:val="21"/>
              </w:rPr>
            </w:pPr>
          </w:p>
        </w:tc>
        <w:tc>
          <w:tcPr>
            <w:tcW w:w="1620" w:type="dxa"/>
          </w:tcPr>
          <w:p>
            <w:pPr>
              <w:rPr>
                <w:rFonts w:ascii="宋体" w:hAnsi="宋体" w:cs="宋体"/>
                <w:szCs w:val="21"/>
              </w:rPr>
            </w:pPr>
          </w:p>
        </w:tc>
        <w:tc>
          <w:tcPr>
            <w:tcW w:w="1260" w:type="dxa"/>
          </w:tcPr>
          <w:p>
            <w:pPr>
              <w:rPr>
                <w:rFonts w:ascii="宋体" w:hAnsi="宋体" w:cs="宋体"/>
                <w:szCs w:val="21"/>
              </w:rPr>
            </w:pPr>
          </w:p>
        </w:tc>
        <w:tc>
          <w:tcPr>
            <w:tcW w:w="1980" w:type="dxa"/>
          </w:tcPr>
          <w:p>
            <w:pPr>
              <w:rPr>
                <w:rFonts w:ascii="宋体" w:hAnsi="宋体" w:cs="宋体"/>
                <w:szCs w:val="21"/>
              </w:rPr>
            </w:pPr>
          </w:p>
        </w:tc>
        <w:tc>
          <w:tcPr>
            <w:tcW w:w="1260" w:type="dxa"/>
          </w:tcPr>
          <w:p>
            <w:pPr>
              <w:rPr>
                <w:rFonts w:ascii="宋体" w:hAnsi="宋体" w:cs="宋体"/>
                <w:szCs w:val="21"/>
              </w:rPr>
            </w:pPr>
          </w:p>
        </w:tc>
        <w:tc>
          <w:tcPr>
            <w:tcW w:w="134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tcPr>
          <w:p>
            <w:pPr>
              <w:rPr>
                <w:rFonts w:ascii="宋体" w:hAnsi="宋体" w:cs="宋体"/>
                <w:szCs w:val="21"/>
              </w:rPr>
            </w:pPr>
          </w:p>
        </w:tc>
        <w:tc>
          <w:tcPr>
            <w:tcW w:w="1620" w:type="dxa"/>
          </w:tcPr>
          <w:p>
            <w:pPr>
              <w:rPr>
                <w:rFonts w:ascii="宋体" w:hAnsi="宋体" w:cs="宋体"/>
                <w:szCs w:val="21"/>
              </w:rPr>
            </w:pPr>
          </w:p>
        </w:tc>
        <w:tc>
          <w:tcPr>
            <w:tcW w:w="1260" w:type="dxa"/>
          </w:tcPr>
          <w:p>
            <w:pPr>
              <w:rPr>
                <w:rFonts w:ascii="宋体" w:hAnsi="宋体" w:cs="宋体"/>
                <w:szCs w:val="21"/>
              </w:rPr>
            </w:pPr>
          </w:p>
        </w:tc>
        <w:tc>
          <w:tcPr>
            <w:tcW w:w="1980" w:type="dxa"/>
          </w:tcPr>
          <w:p>
            <w:pPr>
              <w:rPr>
                <w:rFonts w:ascii="宋体" w:hAnsi="宋体" w:cs="宋体"/>
                <w:szCs w:val="21"/>
              </w:rPr>
            </w:pPr>
          </w:p>
        </w:tc>
        <w:tc>
          <w:tcPr>
            <w:tcW w:w="1260" w:type="dxa"/>
          </w:tcPr>
          <w:p>
            <w:pPr>
              <w:rPr>
                <w:rFonts w:ascii="宋体" w:hAnsi="宋体" w:cs="宋体"/>
                <w:szCs w:val="21"/>
              </w:rPr>
            </w:pPr>
          </w:p>
        </w:tc>
        <w:tc>
          <w:tcPr>
            <w:tcW w:w="134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tcPr>
          <w:p>
            <w:pPr>
              <w:rPr>
                <w:rFonts w:ascii="宋体" w:hAnsi="宋体" w:cs="宋体"/>
                <w:szCs w:val="21"/>
              </w:rPr>
            </w:pPr>
          </w:p>
        </w:tc>
        <w:tc>
          <w:tcPr>
            <w:tcW w:w="1620" w:type="dxa"/>
          </w:tcPr>
          <w:p>
            <w:pPr>
              <w:rPr>
                <w:rFonts w:ascii="宋体" w:hAnsi="宋体" w:cs="宋体"/>
                <w:szCs w:val="21"/>
              </w:rPr>
            </w:pPr>
          </w:p>
        </w:tc>
        <w:tc>
          <w:tcPr>
            <w:tcW w:w="1260" w:type="dxa"/>
          </w:tcPr>
          <w:p>
            <w:pPr>
              <w:rPr>
                <w:rFonts w:ascii="宋体" w:hAnsi="宋体" w:cs="宋体"/>
                <w:szCs w:val="21"/>
              </w:rPr>
            </w:pPr>
          </w:p>
        </w:tc>
        <w:tc>
          <w:tcPr>
            <w:tcW w:w="1980" w:type="dxa"/>
          </w:tcPr>
          <w:p>
            <w:pPr>
              <w:rPr>
                <w:rFonts w:ascii="宋体" w:hAnsi="宋体" w:cs="宋体"/>
                <w:szCs w:val="21"/>
              </w:rPr>
            </w:pPr>
          </w:p>
        </w:tc>
        <w:tc>
          <w:tcPr>
            <w:tcW w:w="1260" w:type="dxa"/>
          </w:tcPr>
          <w:p>
            <w:pPr>
              <w:rPr>
                <w:rFonts w:ascii="宋体" w:hAnsi="宋体" w:cs="宋体"/>
                <w:szCs w:val="21"/>
              </w:rPr>
            </w:pPr>
          </w:p>
        </w:tc>
        <w:tc>
          <w:tcPr>
            <w:tcW w:w="134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tcPr>
          <w:p>
            <w:pPr>
              <w:rPr>
                <w:rFonts w:ascii="宋体" w:hAnsi="宋体" w:cs="宋体"/>
                <w:szCs w:val="21"/>
              </w:rPr>
            </w:pPr>
          </w:p>
        </w:tc>
        <w:tc>
          <w:tcPr>
            <w:tcW w:w="1620" w:type="dxa"/>
          </w:tcPr>
          <w:p>
            <w:pPr>
              <w:rPr>
                <w:rFonts w:ascii="宋体" w:hAnsi="宋体" w:cs="宋体"/>
                <w:szCs w:val="21"/>
              </w:rPr>
            </w:pPr>
          </w:p>
        </w:tc>
        <w:tc>
          <w:tcPr>
            <w:tcW w:w="1260" w:type="dxa"/>
          </w:tcPr>
          <w:p>
            <w:pPr>
              <w:rPr>
                <w:rFonts w:ascii="宋体" w:hAnsi="宋体" w:cs="宋体"/>
                <w:szCs w:val="21"/>
              </w:rPr>
            </w:pPr>
          </w:p>
        </w:tc>
        <w:tc>
          <w:tcPr>
            <w:tcW w:w="1980" w:type="dxa"/>
          </w:tcPr>
          <w:p>
            <w:pPr>
              <w:rPr>
                <w:rFonts w:ascii="宋体" w:hAnsi="宋体" w:cs="宋体"/>
                <w:szCs w:val="21"/>
              </w:rPr>
            </w:pPr>
          </w:p>
        </w:tc>
        <w:tc>
          <w:tcPr>
            <w:tcW w:w="1260" w:type="dxa"/>
          </w:tcPr>
          <w:p>
            <w:pPr>
              <w:rPr>
                <w:rFonts w:ascii="宋体" w:hAnsi="宋体" w:cs="宋体"/>
                <w:szCs w:val="21"/>
              </w:rPr>
            </w:pPr>
          </w:p>
        </w:tc>
        <w:tc>
          <w:tcPr>
            <w:tcW w:w="1344" w:type="dxa"/>
          </w:tcPr>
          <w:p>
            <w:pPr>
              <w:rPr>
                <w:rFonts w:ascii="宋体" w:hAnsi="宋体" w:cs="宋体"/>
                <w:szCs w:val="21"/>
              </w:rPr>
            </w:pPr>
          </w:p>
        </w:tc>
      </w:tr>
    </w:tbl>
    <w:p>
      <w:pPr>
        <w:rPr>
          <w:rFonts w:ascii="宋体" w:hAnsi="宋体" w:cs="宋体"/>
          <w:szCs w:val="21"/>
        </w:rPr>
      </w:pPr>
    </w:p>
    <w:p>
      <w:pPr>
        <w:rPr>
          <w:rFonts w:ascii="宋体" w:hAnsi="宋体" w:cs="宋体"/>
          <w:szCs w:val="21"/>
        </w:rPr>
      </w:pPr>
      <w:r>
        <w:rPr>
          <w:rFonts w:hint="eastAsia" w:ascii="宋体" w:hAnsi="宋体" w:cs="宋体"/>
          <w:szCs w:val="21"/>
        </w:rPr>
        <w:t>注：提供</w:t>
      </w:r>
      <w:r>
        <w:rPr>
          <w:rFonts w:hint="eastAsia" w:ascii="宋体" w:hAnsi="宋体" w:cs="宋体"/>
          <w:b/>
          <w:bCs/>
          <w:szCs w:val="21"/>
        </w:rPr>
        <w:t>制造商出具的产品中文说明书、彩页、照片等</w:t>
      </w:r>
      <w:r>
        <w:rPr>
          <w:rFonts w:hint="eastAsia" w:ascii="宋体" w:hAnsi="宋体" w:cs="宋体"/>
          <w:szCs w:val="21"/>
        </w:rPr>
        <w:t>相关资料</w:t>
      </w:r>
    </w:p>
    <w:p>
      <w:pPr>
        <w:rPr>
          <w:rFonts w:ascii="宋体" w:hAnsi="宋体" w:cs="宋体"/>
          <w:sz w:val="24"/>
        </w:rPr>
      </w:pPr>
    </w:p>
    <w:p>
      <w:pPr>
        <w:pStyle w:val="4"/>
        <w:jc w:val="center"/>
        <w:rPr>
          <w:rFonts w:cs="宋体"/>
          <w:bCs w:val="0"/>
          <w:szCs w:val="28"/>
        </w:rPr>
      </w:pPr>
      <w:r>
        <w:rPr>
          <w:rFonts w:hint="eastAsia" w:cs="宋体"/>
          <w:bCs w:val="0"/>
          <w:szCs w:val="28"/>
        </w:rPr>
        <w:t>八、技术规格偏离表</w:t>
      </w:r>
    </w:p>
    <w:p>
      <w:pPr>
        <w:rPr>
          <w:rFonts w:ascii="宋体" w:hAnsi="宋体" w:cs="宋体"/>
          <w:sz w:val="24"/>
        </w:rPr>
      </w:pPr>
    </w:p>
    <w:p>
      <w:pPr>
        <w:rPr>
          <w:rFonts w:ascii="宋体" w:hAnsi="宋体" w:cs="宋体"/>
          <w:szCs w:val="21"/>
          <w:u w:val="single"/>
        </w:rPr>
      </w:pPr>
      <w:r>
        <w:rPr>
          <w:rFonts w:hint="eastAsia" w:ascii="宋体" w:hAnsi="宋体" w:cs="宋体"/>
          <w:szCs w:val="21"/>
        </w:rPr>
        <w:t>投标人名称</w:t>
      </w:r>
    </w:p>
    <w:p>
      <w:pPr>
        <w:pStyle w:val="8"/>
      </w:pP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6"/>
        <w:gridCol w:w="1356"/>
        <w:gridCol w:w="1356"/>
        <w:gridCol w:w="1356"/>
        <w:gridCol w:w="1484"/>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r>
              <w:rPr>
                <w:rFonts w:hint="eastAsia" w:ascii="宋体" w:hAnsi="宋体" w:cs="宋体"/>
                <w:szCs w:val="21"/>
              </w:rPr>
              <w:t>序号</w:t>
            </w:r>
          </w:p>
        </w:tc>
        <w:tc>
          <w:tcPr>
            <w:tcW w:w="1356" w:type="dxa"/>
          </w:tcPr>
          <w:p>
            <w:pPr>
              <w:rPr>
                <w:rFonts w:ascii="宋体" w:hAnsi="宋体" w:cs="宋体"/>
                <w:szCs w:val="21"/>
              </w:rPr>
            </w:pPr>
            <w:r>
              <w:rPr>
                <w:rFonts w:hint="eastAsia" w:ascii="宋体" w:hAnsi="宋体" w:cs="宋体"/>
                <w:szCs w:val="21"/>
              </w:rPr>
              <w:t>货物名称</w:t>
            </w:r>
          </w:p>
        </w:tc>
        <w:tc>
          <w:tcPr>
            <w:tcW w:w="1356" w:type="dxa"/>
          </w:tcPr>
          <w:p>
            <w:pPr>
              <w:rPr>
                <w:rFonts w:ascii="宋体" w:hAnsi="宋体" w:cs="宋体"/>
                <w:szCs w:val="21"/>
              </w:rPr>
            </w:pPr>
            <w:r>
              <w:rPr>
                <w:rFonts w:hint="eastAsia" w:ascii="宋体" w:hAnsi="宋体" w:cs="宋体"/>
                <w:szCs w:val="21"/>
              </w:rPr>
              <w:t>招标技术要求</w:t>
            </w:r>
          </w:p>
        </w:tc>
        <w:tc>
          <w:tcPr>
            <w:tcW w:w="1356" w:type="dxa"/>
          </w:tcPr>
          <w:p>
            <w:pPr>
              <w:rPr>
                <w:rFonts w:ascii="宋体" w:hAnsi="宋体" w:cs="宋体"/>
                <w:szCs w:val="21"/>
              </w:rPr>
            </w:pPr>
            <w:r>
              <w:rPr>
                <w:rFonts w:hint="eastAsia" w:ascii="宋体" w:hAnsi="宋体" w:cs="宋体"/>
                <w:szCs w:val="21"/>
              </w:rPr>
              <w:t>投标技术响应</w:t>
            </w:r>
          </w:p>
        </w:tc>
        <w:tc>
          <w:tcPr>
            <w:tcW w:w="1484" w:type="dxa"/>
          </w:tcPr>
          <w:p>
            <w:pPr>
              <w:rPr>
                <w:rFonts w:ascii="宋体" w:hAnsi="宋体" w:cs="宋体"/>
                <w:szCs w:val="21"/>
              </w:rPr>
            </w:pPr>
            <w:r>
              <w:rPr>
                <w:rFonts w:hint="eastAsia" w:ascii="宋体" w:hAnsi="宋体" w:cs="宋体"/>
                <w:szCs w:val="21"/>
              </w:rPr>
              <w:t>偏离情况</w:t>
            </w:r>
          </w:p>
        </w:tc>
        <w:tc>
          <w:tcPr>
            <w:tcW w:w="1530" w:type="dxa"/>
          </w:tcPr>
          <w:p>
            <w:pPr>
              <w:rPr>
                <w:rFonts w:ascii="宋体" w:hAnsi="宋体" w:cs="宋体"/>
                <w:szCs w:val="21"/>
              </w:rPr>
            </w:pPr>
            <w:r>
              <w:rPr>
                <w:rFonts w:hint="eastAsia" w:ascii="宋体" w:hAnsi="宋体" w:cs="宋体"/>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bl>
    <w:p>
      <w:pPr>
        <w:rPr>
          <w:rFonts w:ascii="宋体" w:hAnsi="宋体" w:cs="宋体"/>
          <w:szCs w:val="21"/>
        </w:rPr>
      </w:pPr>
      <w:r>
        <w:rPr>
          <w:rFonts w:hint="eastAsia" w:ascii="宋体" w:hAnsi="宋体" w:cs="宋体"/>
          <w:szCs w:val="21"/>
        </w:rPr>
        <w:t>备注：</w:t>
      </w:r>
    </w:p>
    <w:p>
      <w:pPr>
        <w:rPr>
          <w:rFonts w:ascii="宋体" w:hAnsi="宋体" w:cs="宋体"/>
          <w:szCs w:val="21"/>
        </w:rPr>
      </w:pPr>
      <w:r>
        <w:rPr>
          <w:rFonts w:hint="eastAsia" w:ascii="宋体" w:hAnsi="宋体" w:cs="宋体"/>
          <w:szCs w:val="21"/>
        </w:rPr>
        <w:t>1、“招标技术要求”一栏应</w:t>
      </w:r>
      <w:r>
        <w:rPr>
          <w:rFonts w:hint="eastAsia" w:ascii="宋体" w:hAnsi="宋体" w:cs="宋体"/>
          <w:b/>
          <w:szCs w:val="21"/>
        </w:rPr>
        <w:t>填写招标文件第二章</w:t>
      </w:r>
      <w:r>
        <w:rPr>
          <w:rFonts w:hint="eastAsia" w:ascii="宋体" w:hAnsi="宋体" w:cs="宋体"/>
          <w:szCs w:val="21"/>
        </w:rPr>
        <w:t>“三、具体技术要求”的内容；</w:t>
      </w:r>
    </w:p>
    <w:p>
      <w:pPr>
        <w:rPr>
          <w:rFonts w:ascii="宋体" w:hAnsi="宋体" w:cs="宋体"/>
          <w:szCs w:val="21"/>
        </w:rPr>
      </w:pPr>
      <w:r>
        <w:rPr>
          <w:rFonts w:hint="eastAsia" w:ascii="宋体" w:hAnsi="宋体" w:cs="宋体"/>
          <w:szCs w:val="21"/>
        </w:rPr>
        <w:t>2、“投标技术响应”一栏必须详细填写投标产品的具体参数，并应对照招标技术要求一一对应响应；</w:t>
      </w:r>
    </w:p>
    <w:p>
      <w:pPr>
        <w:rPr>
          <w:rFonts w:ascii="宋体" w:hAnsi="宋体" w:cs="宋体"/>
          <w:szCs w:val="21"/>
        </w:rPr>
      </w:pPr>
      <w:r>
        <w:rPr>
          <w:rFonts w:hint="eastAsia" w:ascii="宋体" w:hAnsi="宋体" w:cs="宋体"/>
          <w:szCs w:val="21"/>
        </w:rPr>
        <w:t>3、“偏离情况”一栏应如实填写“正偏离”、“负偏离”或“无偏离”。</w:t>
      </w:r>
    </w:p>
    <w:p>
      <w:pPr>
        <w:rPr>
          <w:rFonts w:ascii="宋体" w:hAnsi="宋体" w:cs="宋体"/>
          <w:szCs w:val="21"/>
        </w:rPr>
      </w:pPr>
      <w:r>
        <w:rPr>
          <w:rFonts w:hint="eastAsia" w:ascii="宋体" w:hAnsi="宋体" w:cs="宋体"/>
          <w:szCs w:val="21"/>
        </w:rPr>
        <w:t>4、投标产品的技术参数应尽可能提供相应的证明资料，以证明投标人响应的真实性。证明资料包括制造商公布的产品说明书、产品彩页和我国政府机构出具的产品检验和核准证件等。投标人应在“说明”一栏中列出技术参数的证明资料名称，并指明该证明资料在投标文件中的具体位置。</w:t>
      </w:r>
    </w:p>
    <w:p>
      <w:pPr>
        <w:rPr>
          <w:rFonts w:ascii="宋体" w:hAnsi="宋体" w:cs="宋体"/>
          <w:szCs w:val="21"/>
        </w:rPr>
      </w:pPr>
      <w:r>
        <w:rPr>
          <w:rFonts w:hint="eastAsia" w:ascii="宋体" w:hAnsi="宋体" w:cs="宋体"/>
          <w:szCs w:val="21"/>
        </w:rPr>
        <w:t>5、证明资料（均为原件扫描件）的提供要求：</w:t>
      </w:r>
    </w:p>
    <w:p>
      <w:pPr>
        <w:rPr>
          <w:rFonts w:ascii="宋体" w:hAnsi="宋体" w:cs="宋体"/>
          <w:szCs w:val="21"/>
        </w:rPr>
      </w:pPr>
      <w:r>
        <w:rPr>
          <w:rFonts w:hint="eastAsia" w:ascii="宋体" w:hAnsi="宋体" w:cs="宋体"/>
          <w:szCs w:val="21"/>
        </w:rPr>
        <w:t>（1）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清晰度应该能够被阅读、识别和判断；</w:t>
      </w:r>
    </w:p>
    <w:p>
      <w:pPr>
        <w:rPr>
          <w:rFonts w:ascii="宋体" w:hAnsi="宋体" w:cs="宋体"/>
          <w:szCs w:val="21"/>
        </w:rPr>
      </w:pPr>
      <w:r>
        <w:rPr>
          <w:rFonts w:hint="eastAsia" w:ascii="宋体" w:hAnsi="宋体" w:cs="宋体"/>
          <w:szCs w:val="21"/>
        </w:rPr>
        <w:t>（2）我国政府机构出具的产品检验和核准证件应为证件正面、背面和附件标注的全部具体内容；产品检验和核准证件的尺寸和清晰度应该能够被阅读、识别和判断。未达到以上提供要求的，评标委员会有权认定为不合格响应，其相关分数予以扣减或作废标处理。</w:t>
      </w:r>
    </w:p>
    <w:p>
      <w:pPr>
        <w:rPr>
          <w:rFonts w:ascii="宋体" w:hAnsi="宋体" w:cs="宋体"/>
          <w:szCs w:val="21"/>
        </w:rPr>
      </w:pPr>
      <w:r>
        <w:rPr>
          <w:rFonts w:hint="eastAsia" w:ascii="宋体" w:hAnsi="宋体" w:cs="宋体"/>
          <w:szCs w:val="21"/>
        </w:rPr>
        <w:t>6、评标委员会有权对以谋取中标为目的的技术规格模糊响应（如有意照搬照抄招标文件的技术要求）或虚假响应予以认定，并视情况经集中采购机构报市政府采购监督管理部门予以处罚。</w:t>
      </w:r>
    </w:p>
    <w:p>
      <w:pPr>
        <w:rPr>
          <w:rFonts w:ascii="宋体" w:hAnsi="宋体" w:cs="宋体"/>
          <w:sz w:val="24"/>
        </w:rPr>
      </w:pPr>
    </w:p>
    <w:p>
      <w:pPr>
        <w:pStyle w:val="4"/>
        <w:jc w:val="center"/>
        <w:rPr>
          <w:rFonts w:cs="宋体"/>
          <w:bCs w:val="0"/>
          <w:szCs w:val="28"/>
        </w:rPr>
      </w:pPr>
      <w:r>
        <w:rPr>
          <w:rFonts w:hint="eastAsia" w:cs="宋体"/>
          <w:bCs w:val="0"/>
          <w:szCs w:val="28"/>
        </w:rPr>
        <w:t>九、商务需求偏离表</w:t>
      </w:r>
    </w:p>
    <w:p>
      <w:pPr>
        <w:rPr>
          <w:rFonts w:ascii="宋体" w:hAnsi="宋体" w:cs="宋体"/>
          <w:b/>
          <w:szCs w:val="21"/>
        </w:rPr>
      </w:pPr>
    </w:p>
    <w:p>
      <w:pPr>
        <w:rPr>
          <w:rFonts w:ascii="宋体" w:hAnsi="宋体" w:cs="宋体"/>
          <w:szCs w:val="21"/>
          <w:u w:val="single"/>
        </w:rPr>
      </w:pPr>
      <w:r>
        <w:rPr>
          <w:rFonts w:hint="eastAsia" w:ascii="宋体" w:hAnsi="宋体" w:cs="宋体"/>
          <w:szCs w:val="21"/>
        </w:rPr>
        <w:t>投标人名称</w:t>
      </w:r>
    </w:p>
    <w:p>
      <w:pPr>
        <w:rPr>
          <w:rFonts w:ascii="宋体" w:hAnsi="宋体" w:cs="宋体"/>
          <w:szCs w:val="21"/>
        </w:rPr>
      </w:pPr>
    </w:p>
    <w:tbl>
      <w:tblPr>
        <w:tblStyle w:val="17"/>
        <w:tblpPr w:leftFromText="180" w:rightFromText="180" w:vertAnchor="text" w:tblpY="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980"/>
        <w:gridCol w:w="1980"/>
        <w:gridCol w:w="1440"/>
        <w:gridCol w:w="11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序号</w:t>
            </w:r>
          </w:p>
        </w:tc>
        <w:tc>
          <w:tcPr>
            <w:tcW w:w="1080"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目录</w:t>
            </w:r>
          </w:p>
        </w:tc>
        <w:tc>
          <w:tcPr>
            <w:tcW w:w="1980"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招标商务条款</w:t>
            </w:r>
          </w:p>
        </w:tc>
        <w:tc>
          <w:tcPr>
            <w:tcW w:w="1980"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响应商务条款</w:t>
            </w:r>
          </w:p>
        </w:tc>
        <w:tc>
          <w:tcPr>
            <w:tcW w:w="1440"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偏离情况</w:t>
            </w:r>
          </w:p>
        </w:tc>
        <w:tc>
          <w:tcPr>
            <w:tcW w:w="1164"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宋体" w:hAnsi="宋体" w:cs="宋体"/>
                <w:szCs w:val="21"/>
              </w:rPr>
            </w:pPr>
            <w:r>
              <w:rPr>
                <w:rFonts w:hint="eastAsia" w:ascii="宋体" w:hAnsi="宋体" w:cs="宋体"/>
                <w:szCs w:val="21"/>
              </w:rPr>
              <w:t>1</w:t>
            </w:r>
          </w:p>
        </w:tc>
        <w:tc>
          <w:tcPr>
            <w:tcW w:w="1080" w:type="dxa"/>
          </w:tcPr>
          <w:p>
            <w:pPr>
              <w:rPr>
                <w:rFonts w:ascii="宋体" w:hAnsi="宋体" w:cs="宋体"/>
                <w:szCs w:val="21"/>
              </w:rPr>
            </w:pPr>
          </w:p>
        </w:tc>
        <w:tc>
          <w:tcPr>
            <w:tcW w:w="1980" w:type="dxa"/>
          </w:tcPr>
          <w:p>
            <w:pPr>
              <w:rPr>
                <w:rFonts w:ascii="宋体" w:hAnsi="宋体" w:cs="宋体"/>
                <w:szCs w:val="21"/>
              </w:rPr>
            </w:pPr>
          </w:p>
        </w:tc>
        <w:tc>
          <w:tcPr>
            <w:tcW w:w="1980" w:type="dxa"/>
          </w:tcPr>
          <w:p>
            <w:pPr>
              <w:rPr>
                <w:rFonts w:ascii="宋体" w:hAnsi="宋体" w:cs="宋体"/>
                <w:szCs w:val="21"/>
              </w:rPr>
            </w:pPr>
          </w:p>
        </w:tc>
        <w:tc>
          <w:tcPr>
            <w:tcW w:w="1440" w:type="dxa"/>
          </w:tcPr>
          <w:p>
            <w:pPr>
              <w:rPr>
                <w:rFonts w:ascii="宋体" w:hAnsi="宋体" w:cs="宋体"/>
                <w:szCs w:val="21"/>
              </w:rPr>
            </w:pPr>
          </w:p>
        </w:tc>
        <w:tc>
          <w:tcPr>
            <w:tcW w:w="116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宋体" w:hAnsi="宋体" w:cs="宋体"/>
                <w:szCs w:val="21"/>
              </w:rPr>
            </w:pPr>
            <w:r>
              <w:rPr>
                <w:rFonts w:hint="eastAsia" w:ascii="宋体" w:hAnsi="宋体" w:cs="宋体"/>
                <w:szCs w:val="21"/>
              </w:rPr>
              <w:t>2</w:t>
            </w:r>
          </w:p>
        </w:tc>
        <w:tc>
          <w:tcPr>
            <w:tcW w:w="1080" w:type="dxa"/>
          </w:tcPr>
          <w:p>
            <w:pPr>
              <w:rPr>
                <w:rFonts w:ascii="宋体" w:hAnsi="宋体" w:cs="宋体"/>
                <w:szCs w:val="21"/>
              </w:rPr>
            </w:pPr>
          </w:p>
        </w:tc>
        <w:tc>
          <w:tcPr>
            <w:tcW w:w="1980" w:type="dxa"/>
          </w:tcPr>
          <w:p>
            <w:pPr>
              <w:rPr>
                <w:rFonts w:ascii="宋体" w:hAnsi="宋体" w:cs="宋体"/>
                <w:szCs w:val="21"/>
              </w:rPr>
            </w:pPr>
          </w:p>
        </w:tc>
        <w:tc>
          <w:tcPr>
            <w:tcW w:w="1980" w:type="dxa"/>
          </w:tcPr>
          <w:p>
            <w:pPr>
              <w:rPr>
                <w:rFonts w:ascii="宋体" w:hAnsi="宋体" w:cs="宋体"/>
                <w:szCs w:val="21"/>
              </w:rPr>
            </w:pPr>
          </w:p>
        </w:tc>
        <w:tc>
          <w:tcPr>
            <w:tcW w:w="1440" w:type="dxa"/>
          </w:tcPr>
          <w:p>
            <w:pPr>
              <w:rPr>
                <w:rFonts w:ascii="宋体" w:hAnsi="宋体" w:cs="宋体"/>
                <w:szCs w:val="21"/>
              </w:rPr>
            </w:pPr>
          </w:p>
        </w:tc>
        <w:tc>
          <w:tcPr>
            <w:tcW w:w="116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宋体" w:hAnsi="宋体" w:cs="宋体"/>
                <w:szCs w:val="21"/>
              </w:rPr>
            </w:pPr>
            <w:r>
              <w:rPr>
                <w:rFonts w:hint="eastAsia" w:ascii="宋体" w:hAnsi="宋体" w:cs="宋体"/>
                <w:szCs w:val="21"/>
              </w:rPr>
              <w:t>……</w:t>
            </w:r>
          </w:p>
        </w:tc>
        <w:tc>
          <w:tcPr>
            <w:tcW w:w="1080" w:type="dxa"/>
          </w:tcPr>
          <w:p>
            <w:pPr>
              <w:rPr>
                <w:rFonts w:ascii="宋体" w:hAnsi="宋体" w:cs="宋体"/>
                <w:szCs w:val="21"/>
              </w:rPr>
            </w:pPr>
          </w:p>
        </w:tc>
        <w:tc>
          <w:tcPr>
            <w:tcW w:w="1980" w:type="dxa"/>
          </w:tcPr>
          <w:p>
            <w:pPr>
              <w:rPr>
                <w:rFonts w:ascii="宋体" w:hAnsi="宋体" w:cs="宋体"/>
                <w:szCs w:val="21"/>
              </w:rPr>
            </w:pPr>
          </w:p>
        </w:tc>
        <w:tc>
          <w:tcPr>
            <w:tcW w:w="1980" w:type="dxa"/>
          </w:tcPr>
          <w:p>
            <w:pPr>
              <w:rPr>
                <w:rFonts w:ascii="宋体" w:hAnsi="宋体" w:cs="宋体"/>
                <w:szCs w:val="21"/>
              </w:rPr>
            </w:pPr>
          </w:p>
        </w:tc>
        <w:tc>
          <w:tcPr>
            <w:tcW w:w="1440" w:type="dxa"/>
          </w:tcPr>
          <w:p>
            <w:pPr>
              <w:rPr>
                <w:rFonts w:ascii="宋体" w:hAnsi="宋体" w:cs="宋体"/>
                <w:szCs w:val="21"/>
              </w:rPr>
            </w:pPr>
          </w:p>
        </w:tc>
        <w:tc>
          <w:tcPr>
            <w:tcW w:w="116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宋体" w:hAnsi="宋体" w:cs="宋体"/>
                <w:szCs w:val="21"/>
              </w:rPr>
            </w:pPr>
          </w:p>
        </w:tc>
        <w:tc>
          <w:tcPr>
            <w:tcW w:w="1080" w:type="dxa"/>
          </w:tcPr>
          <w:p>
            <w:pPr>
              <w:rPr>
                <w:rFonts w:ascii="宋体" w:hAnsi="宋体" w:cs="宋体"/>
                <w:szCs w:val="21"/>
              </w:rPr>
            </w:pPr>
          </w:p>
        </w:tc>
        <w:tc>
          <w:tcPr>
            <w:tcW w:w="1980" w:type="dxa"/>
          </w:tcPr>
          <w:p>
            <w:pPr>
              <w:rPr>
                <w:rFonts w:ascii="宋体" w:hAnsi="宋体" w:cs="宋体"/>
                <w:szCs w:val="21"/>
              </w:rPr>
            </w:pPr>
          </w:p>
        </w:tc>
        <w:tc>
          <w:tcPr>
            <w:tcW w:w="1980" w:type="dxa"/>
          </w:tcPr>
          <w:p>
            <w:pPr>
              <w:rPr>
                <w:rFonts w:ascii="宋体" w:hAnsi="宋体" w:cs="宋体"/>
                <w:szCs w:val="21"/>
              </w:rPr>
            </w:pPr>
          </w:p>
        </w:tc>
        <w:tc>
          <w:tcPr>
            <w:tcW w:w="1440" w:type="dxa"/>
          </w:tcPr>
          <w:p>
            <w:pPr>
              <w:rPr>
                <w:rFonts w:ascii="宋体" w:hAnsi="宋体" w:cs="宋体"/>
                <w:szCs w:val="21"/>
              </w:rPr>
            </w:pPr>
          </w:p>
        </w:tc>
        <w:tc>
          <w:tcPr>
            <w:tcW w:w="1164" w:type="dxa"/>
          </w:tcPr>
          <w:p>
            <w:pPr>
              <w:rPr>
                <w:rFonts w:ascii="宋体" w:hAnsi="宋体" w:cs="宋体"/>
                <w:szCs w:val="21"/>
              </w:rPr>
            </w:pPr>
          </w:p>
        </w:tc>
      </w:tr>
    </w:tbl>
    <w:p>
      <w:pPr>
        <w:rPr>
          <w:rFonts w:ascii="宋体" w:hAnsi="宋体" w:cs="宋体"/>
          <w:szCs w:val="21"/>
        </w:rPr>
      </w:pPr>
      <w:r>
        <w:rPr>
          <w:rFonts w:hint="eastAsia" w:ascii="宋体" w:hAnsi="宋体" w:cs="宋体"/>
          <w:szCs w:val="21"/>
        </w:rPr>
        <w:t>备注：</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1.“商务需求”一栏必须填写采购文件第二章“商务需求”的内容分别对应的内容进行填写。</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2.“投标商务条款”一栏必须详细填写投标商务条款的内容。</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3.“偏离情况”栏中应如实填写“正偏离”、“负偏离”或“无偏离”。</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3.交货期条款为不可负偏离条款，投标文件响应为“负偏离”的，投标文件将按废标处理。</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4.开标一览表中填写的“交货期”必须与本表填写的“交货期”一致。如填写不一致，以开标一览表填写的“交货期”为准。</w:t>
      </w:r>
    </w:p>
    <w:p>
      <w:pPr>
        <w:widowControl/>
        <w:shd w:val="clear" w:color="auto" w:fill="FFFFFF"/>
        <w:spacing w:line="360" w:lineRule="atLeast"/>
        <w:jc w:val="left"/>
        <w:rPr>
          <w:rFonts w:ascii="微软雅黑" w:hAnsi="微软雅黑" w:eastAsia="微软雅黑" w:cs="微软雅黑"/>
          <w:szCs w:val="21"/>
        </w:rPr>
      </w:pPr>
      <w:r>
        <w:rPr>
          <w:rFonts w:hint="eastAsia" w:ascii="宋体" w:hAnsi="宋体"/>
          <w:kern w:val="0"/>
          <w:sz w:val="22"/>
          <w:szCs w:val="22"/>
          <w:shd w:val="clear" w:color="auto" w:fill="FFFFFF"/>
        </w:rPr>
        <w:t> </w:t>
      </w:r>
    </w:p>
    <w:p>
      <w:pPr>
        <w:rPr>
          <w:rFonts w:ascii="宋体" w:hAnsi="宋体" w:cs="宋体"/>
        </w:rPr>
      </w:pPr>
    </w:p>
    <w:p>
      <w:pPr>
        <w:pStyle w:val="4"/>
        <w:jc w:val="center"/>
        <w:rPr>
          <w:rFonts w:cs="宋体"/>
          <w:kern w:val="0"/>
          <w:szCs w:val="28"/>
        </w:rPr>
      </w:pPr>
      <w:r>
        <w:rPr>
          <w:rFonts w:hint="eastAsia" w:cs="宋体"/>
          <w:kern w:val="0"/>
          <w:szCs w:val="28"/>
        </w:rPr>
        <w:t>十、技术保障措施</w:t>
      </w:r>
    </w:p>
    <w:p>
      <w:pPr>
        <w:rPr>
          <w:rFonts w:ascii="宋体" w:hAnsi="宋体" w:cs="宋体"/>
        </w:rPr>
      </w:pPr>
      <w:r>
        <w:rPr>
          <w:rFonts w:hint="eastAsia" w:ascii="宋体" w:hAnsi="宋体" w:cs="宋体"/>
        </w:rPr>
        <w:t>格式</w:t>
      </w:r>
      <w:r>
        <w:rPr>
          <w:rFonts w:ascii="宋体" w:hAnsi="宋体" w:cs="宋体"/>
        </w:rPr>
        <w:t>自</w:t>
      </w:r>
      <w:r>
        <w:rPr>
          <w:rFonts w:hint="eastAsia" w:ascii="宋体" w:hAnsi="宋体" w:cs="宋体"/>
        </w:rPr>
        <w:t>拟</w:t>
      </w:r>
      <w:r>
        <w:rPr>
          <w:rFonts w:ascii="宋体" w:hAnsi="宋体" w:cs="宋体"/>
        </w:rPr>
        <w:t>；</w:t>
      </w:r>
    </w:p>
    <w:p>
      <w:pPr>
        <w:rPr>
          <w:rFonts w:ascii="宋体" w:hAnsi="宋体" w:cs="宋体"/>
        </w:rPr>
      </w:pPr>
    </w:p>
    <w:p>
      <w:pPr>
        <w:pStyle w:val="4"/>
        <w:jc w:val="center"/>
        <w:rPr>
          <w:rFonts w:cs="宋体"/>
          <w:kern w:val="0"/>
          <w:szCs w:val="28"/>
        </w:rPr>
      </w:pPr>
      <w:r>
        <w:rPr>
          <w:rFonts w:hint="eastAsia" w:cs="宋体"/>
          <w:kern w:val="0"/>
          <w:szCs w:val="28"/>
        </w:rPr>
        <w:t>十一、实施安全保障措施</w:t>
      </w:r>
    </w:p>
    <w:p>
      <w:pPr>
        <w:rPr>
          <w:rFonts w:ascii="宋体" w:hAnsi="宋体" w:cs="宋体"/>
        </w:rPr>
      </w:pPr>
      <w:r>
        <w:rPr>
          <w:rFonts w:hint="eastAsia" w:ascii="宋体" w:hAnsi="宋体" w:cs="宋体"/>
        </w:rPr>
        <w:t>格式</w:t>
      </w:r>
      <w:r>
        <w:rPr>
          <w:rFonts w:ascii="宋体" w:hAnsi="宋体" w:cs="宋体"/>
        </w:rPr>
        <w:t>自</w:t>
      </w:r>
      <w:r>
        <w:rPr>
          <w:rFonts w:hint="eastAsia" w:ascii="宋体" w:hAnsi="宋体" w:cs="宋体"/>
        </w:rPr>
        <w:t>拟</w:t>
      </w:r>
      <w:r>
        <w:rPr>
          <w:rFonts w:ascii="宋体" w:hAnsi="宋体" w:cs="宋体"/>
        </w:rPr>
        <w:t>；</w:t>
      </w:r>
    </w:p>
    <w:p>
      <w:pPr>
        <w:rPr>
          <w:rFonts w:ascii="宋体" w:hAnsi="宋体" w:cs="宋体"/>
        </w:rPr>
      </w:pPr>
    </w:p>
    <w:p>
      <w:pPr>
        <w:pStyle w:val="4"/>
        <w:jc w:val="center"/>
        <w:rPr>
          <w:rFonts w:cs="宋体"/>
          <w:kern w:val="0"/>
          <w:szCs w:val="28"/>
        </w:rPr>
      </w:pPr>
      <w:r>
        <w:rPr>
          <w:rFonts w:hint="eastAsia" w:cs="宋体"/>
          <w:kern w:val="0"/>
          <w:szCs w:val="28"/>
        </w:rPr>
        <w:t>十二、项目实施方案</w:t>
      </w:r>
    </w:p>
    <w:p>
      <w:pPr>
        <w:rPr>
          <w:rFonts w:ascii="宋体" w:hAnsi="宋体" w:cs="宋体"/>
          <w:szCs w:val="21"/>
        </w:rPr>
      </w:pPr>
      <w:r>
        <w:rPr>
          <w:rFonts w:hint="eastAsia" w:ascii="宋体" w:hAnsi="宋体" w:cs="宋体"/>
          <w:szCs w:val="21"/>
        </w:rPr>
        <w:t>主要内容应包括(根据项目实际情况适当调整内容)：</w:t>
      </w:r>
    </w:p>
    <w:p>
      <w:pPr>
        <w:spacing w:line="360" w:lineRule="auto"/>
        <w:jc w:val="left"/>
        <w:rPr>
          <w:rFonts w:ascii="宋体" w:hAnsi="宋体"/>
          <w:szCs w:val="21"/>
        </w:rPr>
      </w:pPr>
      <w:r>
        <w:rPr>
          <w:rFonts w:hint="eastAsia" w:ascii="宋体" w:hAnsi="宋体"/>
          <w:szCs w:val="21"/>
        </w:rPr>
        <w:t>（1）供货方案；</w:t>
      </w:r>
    </w:p>
    <w:p>
      <w:pPr>
        <w:spacing w:line="360" w:lineRule="auto"/>
        <w:jc w:val="left"/>
        <w:rPr>
          <w:rFonts w:ascii="宋体" w:hAnsi="宋体"/>
          <w:szCs w:val="21"/>
        </w:rPr>
      </w:pPr>
      <w:r>
        <w:rPr>
          <w:rFonts w:hint="eastAsia" w:ascii="宋体" w:hAnsi="宋体"/>
          <w:szCs w:val="21"/>
        </w:rPr>
        <w:t>（2）施工方案；</w:t>
      </w:r>
    </w:p>
    <w:p>
      <w:pPr>
        <w:spacing w:line="360" w:lineRule="auto"/>
        <w:jc w:val="left"/>
        <w:rPr>
          <w:rFonts w:ascii="宋体" w:hAnsi="宋体"/>
          <w:szCs w:val="21"/>
        </w:rPr>
      </w:pPr>
      <w:r>
        <w:rPr>
          <w:rFonts w:hint="eastAsia" w:ascii="宋体" w:hAnsi="宋体"/>
          <w:szCs w:val="21"/>
        </w:rPr>
        <w:t>（3）质量保障措施。</w:t>
      </w:r>
    </w:p>
    <w:p>
      <w:pPr>
        <w:rPr>
          <w:rFonts w:ascii="宋体" w:hAnsi="宋体" w:cs="宋体"/>
          <w:b/>
          <w:bCs/>
          <w:szCs w:val="21"/>
        </w:rPr>
      </w:pPr>
      <w:r>
        <w:rPr>
          <w:rFonts w:hint="eastAsia" w:ascii="宋体" w:hAnsi="宋体" w:cs="宋体"/>
          <w:b/>
          <w:bCs/>
          <w:szCs w:val="21"/>
        </w:rPr>
        <w:t>（备注：该部分须与“技术保障措施”、“实施安全保障措施”、“商务需求”等部分承诺的内容相呼应，不得前后矛盾。）</w:t>
      </w:r>
    </w:p>
    <w:p>
      <w:pPr>
        <w:rPr>
          <w:rFonts w:ascii="宋体" w:hAnsi="宋体" w:cs="宋体"/>
          <w:b/>
          <w:bCs/>
          <w:sz w:val="24"/>
        </w:rPr>
      </w:pPr>
    </w:p>
    <w:p>
      <w:pPr>
        <w:pStyle w:val="4"/>
        <w:jc w:val="center"/>
        <w:rPr>
          <w:rFonts w:cs="宋体"/>
          <w:kern w:val="0"/>
          <w:szCs w:val="28"/>
        </w:rPr>
      </w:pPr>
      <w:r>
        <w:rPr>
          <w:rFonts w:hint="eastAsia" w:cs="宋体"/>
          <w:kern w:val="0"/>
          <w:szCs w:val="28"/>
        </w:rPr>
        <w:t>十三、售后服务方案</w:t>
      </w:r>
    </w:p>
    <w:p>
      <w:pPr>
        <w:rPr>
          <w:rFonts w:ascii="宋体" w:hAnsi="宋体" w:cs="宋体"/>
          <w:sz w:val="24"/>
        </w:rPr>
      </w:pPr>
    </w:p>
    <w:p>
      <w:pPr>
        <w:rPr>
          <w:rFonts w:ascii="宋体" w:hAnsi="宋体" w:cs="宋体"/>
          <w:szCs w:val="21"/>
        </w:rPr>
      </w:pPr>
      <w:r>
        <w:rPr>
          <w:rFonts w:hint="eastAsia" w:ascii="宋体" w:hAnsi="宋体" w:cs="宋体"/>
          <w:szCs w:val="21"/>
        </w:rPr>
        <w:t>主要内容应包括(根据项目实际情况适当调整内容)：</w:t>
      </w:r>
    </w:p>
    <w:p>
      <w:pPr>
        <w:rPr>
          <w:rFonts w:ascii="宋体" w:hAnsi="宋体" w:cs="宋体"/>
          <w:szCs w:val="21"/>
        </w:rPr>
      </w:pPr>
      <w:r>
        <w:rPr>
          <w:rFonts w:hint="eastAsia" w:ascii="宋体" w:hAnsi="宋体" w:cs="宋体"/>
          <w:szCs w:val="21"/>
        </w:rPr>
        <w:t>（1）整体售后服务方案；</w:t>
      </w:r>
    </w:p>
    <w:p>
      <w:pPr>
        <w:rPr>
          <w:rFonts w:ascii="宋体" w:hAnsi="宋体" w:cs="宋体"/>
          <w:szCs w:val="21"/>
        </w:rPr>
      </w:pPr>
      <w:r>
        <w:rPr>
          <w:rFonts w:hint="eastAsia" w:ascii="宋体" w:hAnsi="宋体" w:cs="宋体"/>
          <w:szCs w:val="21"/>
        </w:rPr>
        <w:t>（2）维修服务队伍；</w:t>
      </w:r>
    </w:p>
    <w:p>
      <w:pPr>
        <w:rPr>
          <w:rFonts w:ascii="宋体" w:hAnsi="宋体" w:cs="宋体"/>
          <w:szCs w:val="21"/>
        </w:rPr>
      </w:pPr>
      <w:r>
        <w:rPr>
          <w:rFonts w:hint="eastAsia" w:ascii="宋体" w:hAnsi="宋体" w:cs="宋体"/>
          <w:szCs w:val="21"/>
        </w:rPr>
        <w:t>（3）维修响应时间；</w:t>
      </w:r>
    </w:p>
    <w:p>
      <w:pPr>
        <w:rPr>
          <w:rFonts w:ascii="宋体" w:hAnsi="宋体" w:cs="宋体"/>
          <w:szCs w:val="21"/>
        </w:rPr>
      </w:pPr>
      <w:r>
        <w:rPr>
          <w:rFonts w:hint="eastAsia" w:ascii="宋体" w:hAnsi="宋体" w:cs="宋体"/>
          <w:szCs w:val="21"/>
        </w:rPr>
        <w:t>（4）配件储备情况。</w:t>
      </w:r>
    </w:p>
    <w:p>
      <w:pPr>
        <w:rPr>
          <w:rFonts w:ascii="宋体" w:hAnsi="宋体" w:cs="宋体"/>
          <w:b/>
          <w:szCs w:val="21"/>
        </w:rPr>
      </w:pPr>
      <w:r>
        <w:rPr>
          <w:rFonts w:hint="eastAsia" w:ascii="宋体" w:hAnsi="宋体" w:cs="宋体"/>
          <w:b/>
          <w:szCs w:val="21"/>
        </w:rPr>
        <w:t>（备注：该部分须与“商务需求”承诺的内容相呼应，不得前后矛盾。）</w:t>
      </w:r>
    </w:p>
    <w:p>
      <w:pPr>
        <w:pStyle w:val="5"/>
      </w:pPr>
    </w:p>
    <w:p>
      <w:pPr>
        <w:pStyle w:val="11"/>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PingFang SC">
    <w:altName w:val="Microsoft JhengHei UI Light"/>
    <w:panose1 w:val="020B0400000000000000"/>
    <w:charset w:val="88"/>
    <w:family w:val="auto"/>
    <w:pitch w:val="default"/>
    <w:sig w:usb0="00000000" w:usb1="00000000" w:usb2="00000016" w:usb3="00000000" w:csb0="00100001" w:csb1="00000000"/>
  </w:font>
  <w:font w:name="微软雅黑">
    <w:panose1 w:val="020B0503020204020204"/>
    <w:charset w:val="86"/>
    <w:family w:val="swiss"/>
    <w:pitch w:val="default"/>
    <w:sig w:usb0="80000287" w:usb1="2ACF3C50" w:usb2="00000016" w:usb3="00000000" w:csb0="0004001F" w:csb1="00000000"/>
  </w:font>
  <w:font w:name="Microsoft JhengHei UI Light">
    <w:panose1 w:val="020B0304030504040204"/>
    <w:charset w:val="88"/>
    <w:family w:val="auto"/>
    <w:pitch w:val="default"/>
    <w:sig w:usb0="800002A7" w:usb1="28CF4400" w:usb2="00000016" w:usb3="00000000" w:csb0="00100009"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pict>
        <v:shape id="_x0000_s4097" o:spid="_x0000_s4097"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path/>
          <v:fill on="f" focussize="0,0"/>
          <v:stroke on="f" weight="0.5pt" joinstyle="miter"/>
          <v:imagedata o:title=""/>
          <o:lock v:ext="edit"/>
          <v:textbox inset="0mm,0mm,0mm,0mm" style="mso-fit-shape-to-text:t;">
            <w:txbxContent>
              <w:p>
                <w:pPr>
                  <w:pStyle w:val="13"/>
                </w:pPr>
                <w:r>
                  <w:fldChar w:fldCharType="begin"/>
                </w:r>
                <w:r>
                  <w:instrText xml:space="preserve"> PAGE  \* MERGEFORMAT </w:instrText>
                </w:r>
                <w:r>
                  <w:fldChar w:fldCharType="separate"/>
                </w:r>
                <w:r>
                  <w:t>16</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4714A5A"/>
    <w:multiLevelType w:val="multilevel"/>
    <w:tmpl w:val="24714A5A"/>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3C85A461"/>
    <w:multiLevelType w:val="singleLevel"/>
    <w:tmpl w:val="3C85A461"/>
    <w:lvl w:ilvl="0" w:tentative="0">
      <w:start w:val="1"/>
      <w:numFmt w:val="decimal"/>
      <w:suff w:val="nothing"/>
      <w:lvlText w:val="%1、"/>
      <w:lvlJc w:val="left"/>
    </w:lvl>
  </w:abstractNum>
  <w:abstractNum w:abstractNumId="2">
    <w:nsid w:val="62064AA1"/>
    <w:multiLevelType w:val="multilevel"/>
    <w:tmpl w:val="62064AA1"/>
    <w:lvl w:ilvl="0" w:tentative="0">
      <w:start w:val="1"/>
      <w:numFmt w:val="japaneseCounting"/>
      <w:lvlText w:val="%1、"/>
      <w:lvlJc w:val="left"/>
      <w:pPr>
        <w:ind w:left="570" w:hanging="57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7C2D25F0"/>
    <w:multiLevelType w:val="multilevel"/>
    <w:tmpl w:val="7C2D25F0"/>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jdjYzg0NzI0MjMyOWVlYTY0OWVkYzAwODVhNGJhZDMifQ=="/>
  </w:docVars>
  <w:rsids>
    <w:rsidRoot w:val="008E06EA"/>
    <w:rsid w:val="00025CB8"/>
    <w:rsid w:val="000958E5"/>
    <w:rsid w:val="001338D7"/>
    <w:rsid w:val="002B1235"/>
    <w:rsid w:val="00324DC9"/>
    <w:rsid w:val="00390C90"/>
    <w:rsid w:val="003C1F11"/>
    <w:rsid w:val="003C75D3"/>
    <w:rsid w:val="003D140B"/>
    <w:rsid w:val="005821A2"/>
    <w:rsid w:val="006E065C"/>
    <w:rsid w:val="006E43F1"/>
    <w:rsid w:val="0079565D"/>
    <w:rsid w:val="007D2467"/>
    <w:rsid w:val="008E06EA"/>
    <w:rsid w:val="00960C58"/>
    <w:rsid w:val="00990B16"/>
    <w:rsid w:val="009C137A"/>
    <w:rsid w:val="00A151C1"/>
    <w:rsid w:val="00A2554D"/>
    <w:rsid w:val="00A72C32"/>
    <w:rsid w:val="00A82616"/>
    <w:rsid w:val="00AF491E"/>
    <w:rsid w:val="00B626E5"/>
    <w:rsid w:val="00BD34F2"/>
    <w:rsid w:val="00C815FC"/>
    <w:rsid w:val="00CF7933"/>
    <w:rsid w:val="00D02822"/>
    <w:rsid w:val="00D22651"/>
    <w:rsid w:val="00D415BF"/>
    <w:rsid w:val="00D7132D"/>
    <w:rsid w:val="00E60DB0"/>
    <w:rsid w:val="00FF0673"/>
    <w:rsid w:val="0AFF2E86"/>
    <w:rsid w:val="0C5061D5"/>
    <w:rsid w:val="0F3547CF"/>
    <w:rsid w:val="156A1941"/>
    <w:rsid w:val="18AA152F"/>
    <w:rsid w:val="1EF81C6E"/>
    <w:rsid w:val="26B82091"/>
    <w:rsid w:val="2AFD30C8"/>
    <w:rsid w:val="385A3555"/>
    <w:rsid w:val="3C602787"/>
    <w:rsid w:val="3C740F3C"/>
    <w:rsid w:val="411F02FE"/>
    <w:rsid w:val="45292400"/>
    <w:rsid w:val="4B04550D"/>
    <w:rsid w:val="4B465BD2"/>
    <w:rsid w:val="4E273257"/>
    <w:rsid w:val="500B32D4"/>
    <w:rsid w:val="52B37A56"/>
    <w:rsid w:val="563C75C3"/>
    <w:rsid w:val="565A0366"/>
    <w:rsid w:val="56FD4B65"/>
    <w:rsid w:val="5FA42BC0"/>
    <w:rsid w:val="650011DD"/>
    <w:rsid w:val="6AEF0EE4"/>
    <w:rsid w:val="6BBD7F7B"/>
    <w:rsid w:val="6EC91D52"/>
    <w:rsid w:val="6EE92007"/>
    <w:rsid w:val="706633D4"/>
    <w:rsid w:val="772174F0"/>
    <w:rsid w:val="773A3D47"/>
    <w:rsid w:val="773B63F4"/>
    <w:rsid w:val="7C6F0B02"/>
    <w:rsid w:val="7CF22264"/>
    <w:rsid w:val="7EAF0708"/>
    <w:rsid w:val="7FF83E0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340" w:after="330" w:line="360" w:lineRule="auto"/>
      <w:jc w:val="center"/>
      <w:outlineLvl w:val="0"/>
    </w:pPr>
    <w:rPr>
      <w:kern w:val="44"/>
      <w:sz w:val="32"/>
      <w:szCs w:val="36"/>
    </w:rPr>
  </w:style>
  <w:style w:type="paragraph" w:styleId="3">
    <w:name w:val="heading 2"/>
    <w:basedOn w:val="4"/>
    <w:next w:val="5"/>
    <w:qFormat/>
    <w:uiPriority w:val="0"/>
    <w:pPr>
      <w:adjustRightInd w:val="0"/>
      <w:jc w:val="center"/>
      <w:textAlignment w:val="baseline"/>
      <w:outlineLvl w:val="1"/>
    </w:pPr>
    <w:rPr>
      <w:bCs w:val="0"/>
      <w:kern w:val="0"/>
      <w:szCs w:val="20"/>
    </w:rPr>
  </w:style>
  <w:style w:type="paragraph" w:styleId="4">
    <w:name w:val="heading 3"/>
    <w:basedOn w:val="5"/>
    <w:next w:val="1"/>
    <w:autoRedefine/>
    <w:qFormat/>
    <w:uiPriority w:val="0"/>
    <w:pPr>
      <w:spacing w:before="260" w:after="260" w:line="240" w:lineRule="auto"/>
      <w:outlineLvl w:val="2"/>
    </w:pPr>
    <w:rPr>
      <w:rFonts w:ascii="宋体" w:hAnsi="宋体" w:eastAsia="宋体"/>
      <w:szCs w:val="32"/>
    </w:rPr>
  </w:style>
  <w:style w:type="paragraph" w:styleId="5">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character" w:default="1" w:styleId="18">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firstLineChars="200"/>
    </w:pPr>
  </w:style>
  <w:style w:type="paragraph" w:styleId="7">
    <w:name w:val="annotation text"/>
    <w:basedOn w:val="1"/>
    <w:link w:val="29"/>
    <w:qFormat/>
    <w:uiPriority w:val="0"/>
    <w:pPr>
      <w:jc w:val="left"/>
    </w:pPr>
  </w:style>
  <w:style w:type="paragraph" w:styleId="8">
    <w:name w:val="Body Text"/>
    <w:basedOn w:val="1"/>
    <w:next w:val="9"/>
    <w:autoRedefine/>
    <w:qFormat/>
    <w:uiPriority w:val="0"/>
    <w:pPr>
      <w:spacing w:line="360" w:lineRule="auto"/>
    </w:pPr>
    <w:rPr>
      <w:b/>
      <w:bCs/>
      <w:sz w:val="24"/>
    </w:rPr>
  </w:style>
  <w:style w:type="paragraph" w:styleId="9">
    <w:name w:val="toc 5"/>
    <w:basedOn w:val="1"/>
    <w:next w:val="1"/>
    <w:unhideWhenUsed/>
    <w:qFormat/>
    <w:uiPriority w:val="0"/>
    <w:pPr>
      <w:ind w:left="840"/>
      <w:jc w:val="left"/>
    </w:pPr>
    <w:rPr>
      <w:rFonts w:ascii="Calibri" w:hAnsi="Calibri"/>
      <w:sz w:val="18"/>
      <w:szCs w:val="18"/>
    </w:rPr>
  </w:style>
  <w:style w:type="paragraph" w:styleId="10">
    <w:name w:val="Body Text Indent"/>
    <w:basedOn w:val="1"/>
    <w:next w:val="11"/>
    <w:qFormat/>
    <w:uiPriority w:val="0"/>
    <w:pPr>
      <w:spacing w:line="360" w:lineRule="auto"/>
      <w:ind w:firstLine="420" w:firstLineChars="200"/>
    </w:pPr>
  </w:style>
  <w:style w:type="paragraph" w:styleId="11">
    <w:name w:val="Body Text First Indent 2"/>
    <w:basedOn w:val="10"/>
    <w:autoRedefine/>
    <w:unhideWhenUsed/>
    <w:qFormat/>
    <w:uiPriority w:val="99"/>
    <w:pPr>
      <w:spacing w:after="120"/>
      <w:ind w:left="420" w:leftChars="200"/>
    </w:pPr>
    <w:rPr>
      <w:rFonts w:ascii="Calibri" w:hAnsi="Calibri"/>
      <w:szCs w:val="22"/>
    </w:rPr>
  </w:style>
  <w:style w:type="paragraph" w:styleId="12">
    <w:name w:val="Balloon Text"/>
    <w:basedOn w:val="1"/>
    <w:link w:val="28"/>
    <w:autoRedefine/>
    <w:qFormat/>
    <w:uiPriority w:val="0"/>
    <w:rPr>
      <w:sz w:val="18"/>
      <w:szCs w:val="18"/>
    </w:rPr>
  </w:style>
  <w:style w:type="paragraph" w:styleId="13">
    <w:name w:val="footer"/>
    <w:basedOn w:val="1"/>
    <w:autoRedefine/>
    <w:qFormat/>
    <w:uiPriority w:val="0"/>
    <w:pPr>
      <w:tabs>
        <w:tab w:val="center" w:pos="4153"/>
        <w:tab w:val="right" w:pos="8306"/>
      </w:tabs>
      <w:snapToGrid w:val="0"/>
      <w:jc w:val="left"/>
    </w:pPr>
    <w:rPr>
      <w:sz w:val="18"/>
    </w:rPr>
  </w:style>
  <w:style w:type="paragraph" w:styleId="14">
    <w:name w:val="header"/>
    <w:basedOn w:val="1"/>
    <w:autoRedefine/>
    <w:unhideWhenUsed/>
    <w:qFormat/>
    <w:uiPriority w:val="0"/>
    <w:pPr>
      <w:pBdr>
        <w:bottom w:val="single" w:color="auto" w:sz="6" w:space="1"/>
      </w:pBdr>
      <w:tabs>
        <w:tab w:val="center" w:pos="4153"/>
        <w:tab w:val="right" w:pos="8306"/>
      </w:tabs>
      <w:snapToGrid w:val="0"/>
      <w:jc w:val="center"/>
    </w:pPr>
    <w:rPr>
      <w:kern w:val="0"/>
      <w:sz w:val="18"/>
      <w:szCs w:val="18"/>
    </w:rPr>
  </w:style>
  <w:style w:type="paragraph" w:styleId="15">
    <w:name w:val="Normal (Web)"/>
    <w:basedOn w:val="1"/>
    <w:autoRedefine/>
    <w:qFormat/>
    <w:uiPriority w:val="0"/>
    <w:rPr>
      <w:sz w:val="24"/>
    </w:rPr>
  </w:style>
  <w:style w:type="paragraph" w:styleId="16">
    <w:name w:val="annotation subject"/>
    <w:basedOn w:val="7"/>
    <w:next w:val="7"/>
    <w:link w:val="30"/>
    <w:qFormat/>
    <w:uiPriority w:val="0"/>
    <w:rPr>
      <w:b/>
      <w:bCs/>
    </w:rPr>
  </w:style>
  <w:style w:type="character" w:styleId="19">
    <w:name w:val="Strong"/>
    <w:basedOn w:val="18"/>
    <w:autoRedefine/>
    <w:qFormat/>
    <w:uiPriority w:val="22"/>
    <w:rPr>
      <w:b/>
      <w:bCs/>
    </w:rPr>
  </w:style>
  <w:style w:type="character" w:styleId="20">
    <w:name w:val="FollowedHyperlink"/>
    <w:basedOn w:val="18"/>
    <w:qFormat/>
    <w:uiPriority w:val="0"/>
    <w:rPr>
      <w:color w:val="954F72" w:themeColor="followedHyperlink"/>
      <w:u w:val="single"/>
    </w:rPr>
  </w:style>
  <w:style w:type="character" w:styleId="21">
    <w:name w:val="Emphasis"/>
    <w:autoRedefine/>
    <w:qFormat/>
    <w:uiPriority w:val="20"/>
    <w:rPr>
      <w:i/>
      <w:iCs/>
    </w:rPr>
  </w:style>
  <w:style w:type="character" w:styleId="22">
    <w:name w:val="Hyperlink"/>
    <w:autoRedefine/>
    <w:unhideWhenUsed/>
    <w:qFormat/>
    <w:uiPriority w:val="99"/>
    <w:rPr>
      <w:color w:val="0000FF"/>
      <w:u w:val="single"/>
    </w:rPr>
  </w:style>
  <w:style w:type="character" w:styleId="23">
    <w:name w:val="annotation reference"/>
    <w:autoRedefine/>
    <w:unhideWhenUsed/>
    <w:qFormat/>
    <w:uiPriority w:val="0"/>
    <w:rPr>
      <w:sz w:val="21"/>
      <w:szCs w:val="21"/>
    </w:rPr>
  </w:style>
  <w:style w:type="paragraph" w:customStyle="1" w:styleId="24">
    <w:name w:val="列表 21"/>
    <w:basedOn w:val="1"/>
    <w:qFormat/>
    <w:uiPriority w:val="0"/>
    <w:pPr>
      <w:suppressAutoHyphens/>
      <w:ind w:left="100" w:hanging="200"/>
    </w:pPr>
    <w:rPr>
      <w:kern w:val="1"/>
    </w:rPr>
  </w:style>
  <w:style w:type="paragraph" w:customStyle="1" w:styleId="25">
    <w:name w:val="表格文字"/>
    <w:basedOn w:val="1"/>
    <w:autoRedefine/>
    <w:qFormat/>
    <w:uiPriority w:val="99"/>
    <w:pPr>
      <w:spacing w:before="25" w:after="25"/>
    </w:pPr>
    <w:rPr>
      <w:spacing w:val="10"/>
      <w:sz w:val="24"/>
    </w:rPr>
  </w:style>
  <w:style w:type="character" w:customStyle="1" w:styleId="26">
    <w:name w:val="标题 3 Char"/>
    <w:autoRedefine/>
    <w:qFormat/>
    <w:uiPriority w:val="0"/>
    <w:rPr>
      <w:rFonts w:ascii="黑体" w:eastAsia="黑体"/>
      <w:bCs/>
      <w:sz w:val="30"/>
    </w:rPr>
  </w:style>
  <w:style w:type="character" w:customStyle="1" w:styleId="27">
    <w:name w:val="Unresolved Mention"/>
    <w:basedOn w:val="18"/>
    <w:autoRedefine/>
    <w:semiHidden/>
    <w:unhideWhenUsed/>
    <w:qFormat/>
    <w:uiPriority w:val="99"/>
    <w:rPr>
      <w:color w:val="605E5C"/>
      <w:shd w:val="clear" w:color="auto" w:fill="E1DFDD"/>
    </w:rPr>
  </w:style>
  <w:style w:type="character" w:customStyle="1" w:styleId="28">
    <w:name w:val="批注框文本 字符"/>
    <w:basedOn w:val="18"/>
    <w:link w:val="12"/>
    <w:autoRedefine/>
    <w:qFormat/>
    <w:uiPriority w:val="0"/>
    <w:rPr>
      <w:kern w:val="2"/>
      <w:sz w:val="18"/>
      <w:szCs w:val="18"/>
    </w:rPr>
  </w:style>
  <w:style w:type="character" w:customStyle="1" w:styleId="29">
    <w:name w:val="批注文字 字符"/>
    <w:basedOn w:val="18"/>
    <w:link w:val="7"/>
    <w:autoRedefine/>
    <w:qFormat/>
    <w:uiPriority w:val="0"/>
    <w:rPr>
      <w:kern w:val="2"/>
      <w:sz w:val="21"/>
      <w:szCs w:val="24"/>
    </w:rPr>
  </w:style>
  <w:style w:type="character" w:customStyle="1" w:styleId="30">
    <w:name w:val="批注主题 字符"/>
    <w:basedOn w:val="29"/>
    <w:link w:val="16"/>
    <w:autoRedefine/>
    <w:qFormat/>
    <w:uiPriority w:val="0"/>
    <w:rPr>
      <w:b/>
      <w:bCs/>
      <w:kern w:val="2"/>
      <w:sz w:val="21"/>
      <w:szCs w:val="24"/>
    </w:rPr>
  </w:style>
  <w:style w:type="paragraph" w:customStyle="1" w:styleId="31">
    <w:name w:val="列出段落1"/>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9236</Words>
  <Characters>9629</Characters>
  <Lines>76</Lines>
  <Paragraphs>21</Paragraphs>
  <TotalTime>3</TotalTime>
  <ScaleCrop>false</ScaleCrop>
  <LinksUpToDate>false</LinksUpToDate>
  <CharactersWithSpaces>10143</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2023-06-29T11:33:00Z</dcterms:created>
  <dc:creator>Administrator</dc:creator>
  <cp:lastModifiedBy>Cindy Yao</cp:lastModifiedBy>
  <cp:lastPrinted>2023-12-25T09:02:00Z</cp:lastPrinted>
  <dcterms:modified xsi:type="dcterms:W3CDTF">2023-12-25T10:01:14Z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FD6E686AA8F54FA38A5CBE3EAA1F9D5D_13</vt:lpwstr>
  </property>
</Properties>
</file>