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jc w:val="center"/>
        <w:rPr>
          <w:rFonts w:ascii="宋体" w:hAnsi="宋体" w:cs="宋体"/>
          <w:b/>
          <w:bCs/>
          <w:sz w:val="50"/>
          <w:szCs w:val="44"/>
        </w:rPr>
      </w:pPr>
      <w:r>
        <w:rPr>
          <w:rFonts w:hint="eastAsia" w:ascii="宋体" w:hAnsi="宋体" w:cs="宋体"/>
          <w:b/>
          <w:bCs/>
          <w:sz w:val="50"/>
          <w:szCs w:val="44"/>
        </w:rPr>
        <w:t>深圳市第一职业技术学校</w:t>
      </w:r>
    </w:p>
    <w:p>
      <w:pPr>
        <w:adjustRightInd w:val="0"/>
        <w:snapToGrid w:val="0"/>
        <w:jc w:val="center"/>
        <w:rPr>
          <w:rFonts w:ascii="宋体" w:hAnsi="宋体" w:cs="宋体"/>
          <w:b/>
          <w:bCs/>
          <w:sz w:val="50"/>
          <w:szCs w:val="44"/>
        </w:rPr>
      </w:pPr>
      <w:r>
        <w:rPr>
          <w:rFonts w:hint="eastAsia" w:ascii="宋体" w:hAnsi="宋体" w:cs="宋体"/>
          <w:b/>
          <w:bCs/>
          <w:sz w:val="50"/>
          <w:szCs w:val="44"/>
        </w:rPr>
        <w:t>《美术基础》课程思政建设服务</w:t>
      </w:r>
    </w:p>
    <w:p>
      <w:pPr>
        <w:adjustRightInd w:val="0"/>
        <w:snapToGrid w:val="0"/>
        <w:jc w:val="center"/>
        <w:rPr>
          <w:rFonts w:ascii="宋体" w:hAnsi="宋体" w:cs="宋体"/>
          <w:b/>
          <w:bCs/>
          <w:sz w:val="50"/>
          <w:szCs w:val="44"/>
        </w:rPr>
      </w:pPr>
      <w:r>
        <w:rPr>
          <w:rFonts w:hint="eastAsia" w:ascii="宋体" w:hAnsi="宋体" w:cs="宋体"/>
          <w:b/>
          <w:bCs/>
          <w:sz w:val="50"/>
          <w:szCs w:val="44"/>
        </w:rPr>
        <w:t>招标文件</w:t>
      </w: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spacing w:after="156" w:afterLines="50" w:line="560" w:lineRule="exact"/>
        <w:jc w:val="center"/>
        <w:rPr>
          <w:rFonts w:ascii="宋体" w:hAnsi="宋体" w:cs="宋体"/>
          <w:b/>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pPr>
        <w:widowControl/>
        <w:spacing w:line="560" w:lineRule="exact"/>
        <w:jc w:val="center"/>
        <w:rPr>
          <w:rFonts w:ascii="宋体" w:hAnsi="宋体" w:cs="宋体"/>
          <w:szCs w:val="21"/>
        </w:rPr>
      </w:pPr>
      <w:r>
        <w:rPr>
          <w:rFonts w:hint="eastAsia" w:ascii="宋体" w:hAnsi="宋体" w:cs="宋体"/>
          <w:b/>
          <w:bCs/>
          <w:sz w:val="32"/>
          <w:szCs w:val="32"/>
        </w:rPr>
        <w:t>二○二三年十一月</w:t>
      </w:r>
      <w:r>
        <w:rPr>
          <w:rFonts w:hint="eastAsia" w:ascii="宋体" w:hAnsi="宋体" w:cs="宋体"/>
          <w:szCs w:val="21"/>
        </w:rPr>
        <w:br w:type="page"/>
      </w:r>
    </w:p>
    <w:p>
      <w:pPr>
        <w:pStyle w:val="3"/>
        <w:spacing w:line="320" w:lineRule="exact"/>
        <w:rPr>
          <w:rFonts w:cs="宋体"/>
          <w:sz w:val="28"/>
          <w:szCs w:val="28"/>
        </w:rPr>
      </w:pPr>
      <w:r>
        <w:rPr>
          <w:rFonts w:hint="eastAsia" w:cs="宋体"/>
          <w:sz w:val="28"/>
          <w:szCs w:val="28"/>
        </w:rPr>
        <w:t>项目评审信息</w:t>
      </w:r>
    </w:p>
    <w:p>
      <w:pPr>
        <w:adjustRightInd w:val="0"/>
        <w:snapToGrid w:val="0"/>
        <w:spacing w:line="320" w:lineRule="exact"/>
        <w:rPr>
          <w:rFonts w:ascii="宋体" w:hAnsi="宋体" w:cs="宋体"/>
          <w:szCs w:val="21"/>
        </w:rPr>
      </w:pPr>
      <w:r>
        <w:rPr>
          <w:rFonts w:hint="eastAsia" w:ascii="宋体" w:hAnsi="宋体" w:cs="宋体"/>
          <w:szCs w:val="21"/>
        </w:rPr>
        <w:t xml:space="preserve">      项目名称：  《美术基础》课程思政建设服务</w:t>
      </w:r>
    </w:p>
    <w:p>
      <w:pPr>
        <w:adjustRightInd w:val="0"/>
        <w:snapToGrid w:val="0"/>
        <w:spacing w:line="320" w:lineRule="exact"/>
        <w:rPr>
          <w:rFonts w:ascii="宋体" w:hAnsi="宋体" w:cs="宋体"/>
          <w:szCs w:val="21"/>
        </w:rPr>
      </w:pPr>
      <w:r>
        <w:rPr>
          <w:rFonts w:hint="eastAsia" w:ascii="宋体" w:hAnsi="宋体" w:cs="宋体"/>
          <w:szCs w:val="21"/>
        </w:rPr>
        <w:t xml:space="preserve">      项目类型：  服务类</w:t>
      </w:r>
    </w:p>
    <w:p>
      <w:pPr>
        <w:adjustRightInd w:val="0"/>
        <w:snapToGrid w:val="0"/>
        <w:spacing w:line="320" w:lineRule="exact"/>
        <w:rPr>
          <w:rFonts w:ascii="宋体" w:hAnsi="宋体" w:cs="宋体"/>
          <w:szCs w:val="21"/>
        </w:rPr>
      </w:pPr>
      <w:r>
        <w:rPr>
          <w:rFonts w:hint="eastAsia" w:ascii="宋体" w:hAnsi="宋体" w:cs="宋体"/>
          <w:szCs w:val="21"/>
        </w:rPr>
        <w:t xml:space="preserve">      采购方式：  公开招标</w:t>
      </w:r>
    </w:p>
    <w:p>
      <w:pPr>
        <w:adjustRightInd w:val="0"/>
        <w:snapToGrid w:val="0"/>
        <w:spacing w:line="320" w:lineRule="exact"/>
        <w:rPr>
          <w:rFonts w:ascii="宋体" w:hAnsi="宋体" w:cs="宋体"/>
          <w:szCs w:val="21"/>
        </w:rPr>
      </w:pPr>
      <w:r>
        <w:rPr>
          <w:rFonts w:hint="eastAsia" w:ascii="宋体" w:hAnsi="宋体" w:cs="宋体"/>
          <w:szCs w:val="21"/>
        </w:rPr>
        <w:t xml:space="preserve">      货币类型：  人民币</w:t>
      </w:r>
    </w:p>
    <w:p>
      <w:pPr>
        <w:adjustRightInd w:val="0"/>
        <w:snapToGrid w:val="0"/>
        <w:spacing w:line="320" w:lineRule="exact"/>
      </w:pPr>
      <w:r>
        <w:rPr>
          <w:rFonts w:hint="eastAsia"/>
        </w:rPr>
        <w:t xml:space="preserve">     </w:t>
      </w:r>
      <w:r>
        <w:t xml:space="preserve"> </w:t>
      </w:r>
      <w:r>
        <w:rPr>
          <w:rFonts w:hint="eastAsia" w:ascii="宋体" w:hAnsi="宋体" w:cs="宋体"/>
          <w:szCs w:val="21"/>
        </w:rPr>
        <w:t xml:space="preserve">项目预算： </w:t>
      </w:r>
      <w:r>
        <w:rPr>
          <w:rFonts w:ascii="宋体" w:hAnsi="宋体" w:cs="宋体"/>
          <w:szCs w:val="21"/>
        </w:rPr>
        <w:t xml:space="preserve"> 15</w:t>
      </w:r>
      <w:r>
        <w:rPr>
          <w:rFonts w:hint="eastAsia" w:ascii="宋体" w:hAnsi="宋体" w:cs="宋体"/>
          <w:szCs w:val="21"/>
        </w:rPr>
        <w:t>万</w:t>
      </w:r>
      <w:bookmarkStart w:id="9" w:name="_GoBack"/>
      <w:bookmarkEnd w:id="9"/>
    </w:p>
    <w:p>
      <w:pPr>
        <w:pStyle w:val="6"/>
        <w:spacing w:line="320" w:lineRule="exact"/>
        <w:rPr>
          <w:rFonts w:cs="宋体"/>
          <w:sz w:val="24"/>
          <w:szCs w:val="24"/>
        </w:rPr>
      </w:pPr>
      <w:r>
        <w:rPr>
          <w:rFonts w:hint="eastAsia" w:cs="宋体"/>
          <w:sz w:val="24"/>
          <w:szCs w:val="24"/>
        </w:rPr>
        <w:t>投标文件初审表</w:t>
      </w:r>
    </w:p>
    <w:p>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1</w:t>
            </w:r>
          </w:p>
        </w:tc>
        <w:tc>
          <w:tcPr>
            <w:tcW w:w="7988" w:type="dxa"/>
            <w:vAlign w:val="center"/>
          </w:tcPr>
          <w:p>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2</w:t>
            </w:r>
          </w:p>
        </w:tc>
        <w:tc>
          <w:tcPr>
            <w:tcW w:w="7988" w:type="dxa"/>
            <w:vAlign w:val="center"/>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3</w:t>
            </w:r>
          </w:p>
        </w:tc>
        <w:tc>
          <w:tcPr>
            <w:tcW w:w="7988" w:type="dxa"/>
            <w:vAlign w:val="center"/>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4</w:t>
            </w:r>
          </w:p>
        </w:tc>
        <w:tc>
          <w:tcPr>
            <w:tcW w:w="7988" w:type="dxa"/>
            <w:vAlign w:val="center"/>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5</w:t>
            </w:r>
          </w:p>
        </w:tc>
        <w:tc>
          <w:tcPr>
            <w:tcW w:w="7988" w:type="dxa"/>
            <w:vAlign w:val="center"/>
          </w:tcPr>
          <w:p>
            <w:pPr>
              <w:spacing w:line="320" w:lineRule="exact"/>
              <w:rPr>
                <w:rFonts w:ascii="宋体" w:hAnsi="宋体" w:cs="宋体"/>
                <w:szCs w:val="21"/>
              </w:rPr>
            </w:pPr>
            <w:r>
              <w:rPr>
                <w:rFonts w:hint="eastAsia" w:ascii="宋体" w:hAnsi="宋体" w:cs="宋体"/>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6</w:t>
            </w:r>
          </w:p>
        </w:tc>
        <w:tc>
          <w:tcPr>
            <w:tcW w:w="7988" w:type="dxa"/>
            <w:vAlign w:val="center"/>
          </w:tcPr>
          <w:p>
            <w:pPr>
              <w:spacing w:line="320" w:lineRule="exact"/>
              <w:rPr>
                <w:rFonts w:ascii="宋体" w:hAnsi="宋体" w:cs="宋体"/>
                <w:szCs w:val="21"/>
              </w:rPr>
            </w:pPr>
            <w:r>
              <w:rPr>
                <w:rFonts w:hint="eastAsia" w:ascii="宋体" w:hAnsi="宋体" w:cs="宋体"/>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pacing w:line="320" w:lineRule="exact"/>
              <w:rPr>
                <w:rFonts w:ascii="宋体" w:hAnsi="宋体" w:cs="宋体"/>
                <w:szCs w:val="21"/>
              </w:rPr>
            </w:pPr>
            <w:r>
              <w:rPr>
                <w:rFonts w:hint="eastAsia" w:ascii="宋体" w:hAnsi="宋体" w:cs="宋体"/>
                <w:szCs w:val="21"/>
              </w:rPr>
              <w:t>7</w:t>
            </w:r>
          </w:p>
        </w:tc>
        <w:tc>
          <w:tcPr>
            <w:tcW w:w="7988" w:type="dxa"/>
            <w:vAlign w:val="center"/>
          </w:tcPr>
          <w:p>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pPr>
        <w:pStyle w:val="6"/>
        <w:spacing w:line="320" w:lineRule="exact"/>
        <w:rPr>
          <w:rFonts w:cs="宋体"/>
          <w:sz w:val="24"/>
          <w:szCs w:val="24"/>
        </w:rPr>
      </w:pPr>
      <w:r>
        <w:rPr>
          <w:rFonts w:hint="eastAsia" w:cs="宋体"/>
          <w:sz w:val="24"/>
          <w:szCs w:val="24"/>
        </w:rPr>
        <w:t>评标信息</w:t>
      </w:r>
    </w:p>
    <w:p>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spacing w:line="320" w:lineRule="exact"/>
        <w:jc w:val="both"/>
        <w:rPr>
          <w:rFonts w:cs="宋体"/>
          <w:sz w:val="21"/>
          <w:szCs w:val="21"/>
        </w:rPr>
      </w:pPr>
      <w:r>
        <w:rPr>
          <w:rFonts w:hint="eastAsia" w:cs="宋体"/>
          <w:sz w:val="24"/>
          <w:szCs w:val="24"/>
        </w:rPr>
        <w:t>评标方法</w:t>
      </w:r>
    </w:p>
    <w:tbl>
      <w:tblPr>
        <w:tblStyle w:val="22"/>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pPr>
              <w:spacing w:line="320" w:lineRule="exact"/>
              <w:jc w:val="right"/>
              <w:rPr>
                <w:rFonts w:ascii="宋体" w:hAnsi="宋体" w:cs="宋体"/>
                <w:b/>
                <w:bCs/>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0" w:lineRule="exact"/>
              <w:ind w:firstLine="420"/>
              <w:rPr>
                <w:rFonts w:ascii="宋体" w:hAnsi="宋体" w:cs="宋体"/>
                <w:szCs w:val="21"/>
              </w:rPr>
            </w:pPr>
            <w:r>
              <w:rPr>
                <w:rFonts w:hint="eastAsia" w:ascii="宋体" w:hAnsi="宋体" w:cs="宋体"/>
                <w:szCs w:val="21"/>
              </w:rPr>
              <w:t xml:space="preserve">综合评分法。在最大限度地满足招标文件实质性要求的前提下，按照招标文件中规定的各项因素进行综合评审，评标总得分排名前列的投标人，作为推荐的候选中标供应商。 </w:t>
            </w:r>
          </w:p>
          <w:p>
            <w:pPr>
              <w:spacing w:line="320" w:lineRule="exact"/>
              <w:ind w:firstLine="420"/>
              <w:rPr>
                <w:rFonts w:ascii="宋体" w:hAnsi="宋体" w:cs="宋体"/>
                <w:szCs w:val="21"/>
              </w:rPr>
            </w:pPr>
            <w:r>
              <w:rPr>
                <w:rFonts w:hint="eastAsia" w:ascii="宋体" w:hAnsi="宋体" w:cs="宋体"/>
                <w:szCs w:val="21"/>
              </w:rPr>
              <w:t>价格分计算方法：</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采用低价优先法计算，即满足招标文件要求且投标价格最低的投标报价为评标基准价，其价格分为满分。其他投标人的价格分统一按照下列公式计算： </w:t>
            </w:r>
          </w:p>
          <w:p>
            <w:pPr>
              <w:pStyle w:val="19"/>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评标总得分＝F1×A1＋F2×A2＋……＋Fn×An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F1、F2……Fn分别为各项评审因素的得分；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A1、A2、……An 分别为各项评审因素所占的权重(A1＋A2＋……＋An＝1)。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评标过程中，不得去掉报价中的最高报价和最低报价。 </w:t>
            </w:r>
          </w:p>
          <w:p>
            <w:pPr>
              <w:pStyle w:val="19"/>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pPr>
        <w:spacing w:line="320" w:lineRule="exact"/>
        <w:rPr>
          <w:rFonts w:ascii="宋体" w:hAnsi="宋体" w:cs="宋体"/>
          <w:szCs w:val="21"/>
        </w:rPr>
      </w:pPr>
    </w:p>
    <w:p>
      <w:pPr>
        <w:pStyle w:val="15"/>
        <w:spacing w:line="320" w:lineRule="exact"/>
        <w:rPr>
          <w:rFonts w:ascii="宋体" w:hAnsi="宋体" w:cs="宋体"/>
          <w:szCs w:val="21"/>
        </w:rPr>
      </w:pPr>
    </w:p>
    <w:tbl>
      <w:tblPr>
        <w:tblStyle w:val="22"/>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32"/>
        <w:gridCol w:w="11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1</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2</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b/>
                <w:bCs/>
                <w:szCs w:val="21"/>
              </w:rPr>
            </w:pPr>
            <w:r>
              <w:rPr>
                <w:rFonts w:hint="eastAsia" w:ascii="宋体" w:hAnsi="宋体" w:cs="宋体"/>
                <w:b/>
                <w:bCs/>
                <w:szCs w:val="21"/>
              </w:rPr>
              <w:t>序号</w:t>
            </w:r>
          </w:p>
        </w:tc>
        <w:tc>
          <w:tcPr>
            <w:tcW w:w="1677" w:type="dxa"/>
            <w:vAlign w:val="center"/>
          </w:tcPr>
          <w:p>
            <w:pPr>
              <w:spacing w:line="320" w:lineRule="exact"/>
              <w:jc w:val="center"/>
              <w:rPr>
                <w:rFonts w:ascii="宋体" w:hAnsi="宋体" w:cs="宋体"/>
                <w:b/>
                <w:bCs/>
                <w:szCs w:val="21"/>
              </w:rPr>
            </w:pPr>
            <w:r>
              <w:rPr>
                <w:rFonts w:hint="eastAsia" w:ascii="宋体" w:hAnsi="宋体" w:cs="宋体"/>
                <w:b/>
                <w:bCs/>
                <w:szCs w:val="21"/>
              </w:rPr>
              <w:t>评分因素</w:t>
            </w:r>
          </w:p>
        </w:tc>
        <w:tc>
          <w:tcPr>
            <w:tcW w:w="1176" w:type="dxa"/>
            <w:gridSpan w:val="2"/>
            <w:vAlign w:val="center"/>
          </w:tcPr>
          <w:p>
            <w:pPr>
              <w:spacing w:line="320" w:lineRule="exact"/>
              <w:jc w:val="center"/>
              <w:rPr>
                <w:rFonts w:ascii="宋体" w:hAnsi="宋体" w:cs="宋体"/>
                <w:b/>
                <w:bCs/>
                <w:szCs w:val="21"/>
              </w:rPr>
            </w:pPr>
            <w:r>
              <w:rPr>
                <w:rFonts w:hint="eastAsia" w:ascii="宋体" w:hAnsi="宋体" w:cs="宋体"/>
                <w:b/>
                <w:bCs/>
                <w:szCs w:val="21"/>
              </w:rPr>
              <w:t>权重</w:t>
            </w:r>
          </w:p>
        </w:tc>
        <w:tc>
          <w:tcPr>
            <w:tcW w:w="4678" w:type="dxa"/>
            <w:vAlign w:val="center"/>
          </w:tcPr>
          <w:p>
            <w:pPr>
              <w:spacing w:line="320" w:lineRule="exact"/>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677" w:type="dxa"/>
            <w:vAlign w:val="center"/>
          </w:tcPr>
          <w:p>
            <w:pPr>
              <w:spacing w:line="320" w:lineRule="exact"/>
              <w:ind w:firstLine="210" w:firstLineChars="100"/>
              <w:rPr>
                <w:rFonts w:ascii="宋体" w:hAnsi="宋体" w:cs="宋体"/>
                <w:bCs/>
                <w:szCs w:val="21"/>
              </w:rPr>
            </w:pPr>
            <w:r>
              <w:rPr>
                <w:rFonts w:hint="eastAsia" w:ascii="宋体" w:hAnsi="宋体" w:cs="宋体"/>
                <w:bCs/>
                <w:szCs w:val="21"/>
              </w:rPr>
              <w:t>建设内容</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22</w:t>
            </w:r>
          </w:p>
        </w:tc>
        <w:tc>
          <w:tcPr>
            <w:tcW w:w="4678" w:type="dxa"/>
            <w:vAlign w:val="center"/>
          </w:tcPr>
          <w:p>
            <w:pPr>
              <w:spacing w:line="320" w:lineRule="exact"/>
              <w:rPr>
                <w:rFonts w:ascii="宋体" w:hAnsi="宋体" w:cs="宋体"/>
                <w:szCs w:val="21"/>
              </w:rPr>
            </w:pPr>
            <w:r>
              <w:rPr>
                <w:rFonts w:hint="eastAsia" w:ascii="宋体" w:hAnsi="宋体" w:cs="宋体"/>
                <w:szCs w:val="21"/>
              </w:rPr>
              <w:t>根据内容建设，对投标人提供关于《美术基础》课程思政建设服务项目的技术需求满足情况进行评分。投标人需 对招标文件项目需求中的建设内容中的参数进行逐条响应，如投标文件建设内容参数达不到招标文件要求的，每负偏离一扣除</w:t>
            </w:r>
            <w:r>
              <w:rPr>
                <w:rFonts w:ascii="宋体" w:hAnsi="宋体" w:cs="宋体"/>
                <w:szCs w:val="21"/>
              </w:rPr>
              <w:t>3</w:t>
            </w:r>
            <w:r>
              <w:rPr>
                <w:rFonts w:hint="eastAsia" w:ascii="宋体" w:hAnsi="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1677" w:type="dxa"/>
            <w:vAlign w:val="center"/>
          </w:tcPr>
          <w:p>
            <w:pPr>
              <w:spacing w:line="320" w:lineRule="exact"/>
              <w:ind w:firstLine="210" w:firstLineChars="100"/>
              <w:jc w:val="left"/>
              <w:rPr>
                <w:rFonts w:ascii="宋体" w:hAnsi="宋体" w:cs="宋体"/>
                <w:bCs/>
                <w:szCs w:val="21"/>
              </w:rPr>
            </w:pPr>
          </w:p>
          <w:p>
            <w:pPr>
              <w:spacing w:line="320" w:lineRule="exact"/>
              <w:ind w:firstLine="210" w:firstLineChars="100"/>
              <w:jc w:val="left"/>
              <w:rPr>
                <w:rFonts w:ascii="宋体" w:hAnsi="宋体" w:cs="宋体"/>
                <w:bCs/>
                <w:szCs w:val="21"/>
              </w:rPr>
            </w:pPr>
            <w:r>
              <w:rPr>
                <w:rFonts w:hint="eastAsia" w:ascii="宋体" w:hAnsi="宋体" w:cs="宋体"/>
                <w:bCs/>
                <w:szCs w:val="21"/>
              </w:rPr>
              <w:t>实施方案</w:t>
            </w:r>
          </w:p>
          <w:p>
            <w:pPr>
              <w:pStyle w:val="2"/>
              <w:spacing w:line="320" w:lineRule="exact"/>
              <w:rPr>
                <w:rFonts w:ascii="宋体" w:hAnsi="宋体" w:cs="宋体"/>
                <w:sz w:val="21"/>
                <w:szCs w:val="21"/>
              </w:rPr>
            </w:pPr>
          </w:p>
        </w:tc>
        <w:tc>
          <w:tcPr>
            <w:tcW w:w="1176" w:type="dxa"/>
            <w:gridSpan w:val="2"/>
            <w:vAlign w:val="center"/>
          </w:tcPr>
          <w:p>
            <w:pPr>
              <w:spacing w:line="320" w:lineRule="exact"/>
              <w:jc w:val="center"/>
              <w:rPr>
                <w:rFonts w:ascii="宋体" w:hAnsi="宋体" w:cs="宋体"/>
                <w:szCs w:val="21"/>
              </w:rPr>
            </w:pPr>
            <w:r>
              <w:rPr>
                <w:rFonts w:ascii="宋体" w:hAnsi="宋体" w:cs="宋体"/>
                <w:szCs w:val="21"/>
              </w:rPr>
              <w:t>5</w:t>
            </w:r>
          </w:p>
        </w:tc>
        <w:tc>
          <w:tcPr>
            <w:tcW w:w="4678" w:type="dxa"/>
            <w:vAlign w:val="center"/>
          </w:tcPr>
          <w:p>
            <w:pPr>
              <w:rPr>
                <w:rFonts w:ascii="宋体" w:hAnsi="宋体" w:cs="宋体"/>
                <w:b/>
              </w:rPr>
            </w:pPr>
            <w:r>
              <w:rPr>
                <w:rFonts w:hint="eastAsia" w:ascii="宋体" w:hAnsi="宋体" w:cs="宋体"/>
                <w:b/>
              </w:rPr>
              <w:t>（一）考察内容：</w:t>
            </w:r>
          </w:p>
          <w:p>
            <w:pPr>
              <w:rPr>
                <w:rFonts w:ascii="宋体" w:hAnsi="宋体" w:cs="宋体"/>
              </w:rPr>
            </w:pPr>
            <w:r>
              <w:rPr>
                <w:rFonts w:hint="eastAsia" w:ascii="宋体" w:hAnsi="宋体" w:cs="宋体"/>
              </w:rPr>
              <w:t>（1）考察投标单位对本项目服务内容、范围及业务需求的理解。</w:t>
            </w:r>
          </w:p>
          <w:p>
            <w:pPr>
              <w:rPr>
                <w:rFonts w:ascii="宋体" w:hAnsi="宋体" w:cs="宋体"/>
              </w:rPr>
            </w:pPr>
            <w:r>
              <w:rPr>
                <w:rFonts w:hint="eastAsia" w:ascii="宋体" w:hAnsi="宋体" w:cs="宋体"/>
              </w:rPr>
              <w:t>（2）考察投标单位对项目实施方案中工作措施、工作方法、工作手段、工作流程和项目管理服务承诺情况。</w:t>
            </w:r>
          </w:p>
          <w:p>
            <w:pPr>
              <w:rPr>
                <w:rFonts w:ascii="宋体" w:hAnsi="宋体" w:cs="宋体"/>
                <w:b/>
              </w:rPr>
            </w:pPr>
            <w:r>
              <w:rPr>
                <w:rFonts w:hint="eastAsia" w:ascii="宋体" w:hAnsi="宋体" w:cs="宋体"/>
                <w:b/>
              </w:rPr>
              <w:t xml:space="preserve">（二）评分依据： </w:t>
            </w:r>
          </w:p>
          <w:p>
            <w:pPr>
              <w:rPr>
                <w:rFonts w:ascii="宋体" w:hAnsi="宋体" w:cs="宋体"/>
              </w:rPr>
            </w:pPr>
            <w:r>
              <w:rPr>
                <w:rFonts w:hint="eastAsia" w:ascii="宋体" w:hAnsi="宋体" w:cs="宋体"/>
              </w:rPr>
              <w:t>提供以上2点内容得2分，提供任意1点得1分，不提供不得分。</w:t>
            </w:r>
          </w:p>
          <w:p>
            <w:pPr>
              <w:rPr>
                <w:rFonts w:ascii="宋体" w:hAnsi="宋体" w:cs="宋体"/>
              </w:rPr>
            </w:pPr>
            <w:r>
              <w:rPr>
                <w:rFonts w:hint="eastAsia" w:ascii="宋体" w:hAnsi="宋体" w:cs="宋体"/>
              </w:rPr>
              <w:t xml:space="preserve">在此基础上根据招标文件的需求和投标文件响应情况进行比较，分档评分： </w:t>
            </w:r>
          </w:p>
          <w:p>
            <w:pPr>
              <w:rPr>
                <w:rFonts w:ascii="宋体" w:hAnsi="宋体" w:cs="宋体"/>
              </w:rPr>
            </w:pPr>
            <w:r>
              <w:rPr>
                <w:rFonts w:hint="eastAsia" w:ascii="宋体" w:hAnsi="宋体" w:cs="宋体"/>
              </w:rPr>
              <w:t>（1）优评分标准：内容全面具体性强，内容科学合理性强，内容针对性强，加3分；</w:t>
            </w:r>
          </w:p>
          <w:p>
            <w:pPr>
              <w:rPr>
                <w:rFonts w:ascii="宋体" w:hAnsi="宋体" w:cs="宋体"/>
              </w:rPr>
            </w:pPr>
            <w:r>
              <w:rPr>
                <w:rFonts w:hint="eastAsia" w:ascii="宋体" w:hAnsi="宋体" w:cs="宋体"/>
              </w:rPr>
              <w:t>（2）良评分标准：内容全面具体性良好，内容科学合理性良好，内容针对性良好，加2分；</w:t>
            </w:r>
          </w:p>
          <w:p>
            <w:pPr>
              <w:rPr>
                <w:rFonts w:ascii="宋体" w:hAnsi="宋体" w:cs="宋体"/>
              </w:rPr>
            </w:pPr>
            <w:r>
              <w:rPr>
                <w:rFonts w:hint="eastAsia" w:ascii="宋体" w:hAnsi="宋体" w:cs="宋体"/>
              </w:rPr>
              <w:t>（3）中评分标准：内容全面具体性一般，内容科学合理性一般，内容针对性一般，加1分；</w:t>
            </w:r>
          </w:p>
          <w:p>
            <w:pPr>
              <w:spacing w:line="320" w:lineRule="exact"/>
              <w:rPr>
                <w:rFonts w:ascii="宋体" w:hAnsi="宋体" w:cs="宋体"/>
                <w:szCs w:val="21"/>
              </w:rPr>
            </w:pPr>
            <w:r>
              <w:rPr>
                <w:rFonts w:hint="eastAsia" w:ascii="宋体" w:hAnsi="宋体" w:cs="宋体"/>
              </w:rPr>
              <w:t>（4）差评分标准：内容全面具体性较差，内容科学合理性较差，内容针对性较差，不得分。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1677" w:type="dxa"/>
            <w:vAlign w:val="center"/>
          </w:tcPr>
          <w:p>
            <w:pPr>
              <w:spacing w:line="320" w:lineRule="exact"/>
              <w:ind w:firstLine="210" w:firstLineChars="100"/>
              <w:rPr>
                <w:rFonts w:ascii="宋体" w:hAnsi="宋体" w:cs="宋体"/>
                <w:szCs w:val="21"/>
              </w:rPr>
            </w:pPr>
            <w:r>
              <w:rPr>
                <w:rFonts w:hint="eastAsia" w:ascii="宋体" w:hAnsi="宋体" w:cs="宋体"/>
                <w:szCs w:val="21"/>
              </w:rPr>
              <w:t>质量要求</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8</w:t>
            </w:r>
          </w:p>
        </w:tc>
        <w:tc>
          <w:tcPr>
            <w:tcW w:w="4678" w:type="dxa"/>
            <w:vAlign w:val="center"/>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投标人提供的质量保证措施及方案包括：</w:t>
            </w:r>
          </w:p>
          <w:p>
            <w:pPr>
              <w:rPr>
                <w:rFonts w:ascii="宋体" w:hAnsi="宋体" w:cs="宋体"/>
              </w:rPr>
            </w:pPr>
            <w:r>
              <w:rPr>
                <w:rFonts w:hint="eastAsia" w:ascii="宋体" w:hAnsi="宋体" w:cs="宋体"/>
              </w:rPr>
              <w:t>（1）质量保证体系；</w:t>
            </w:r>
          </w:p>
          <w:p>
            <w:pPr>
              <w:rPr>
                <w:rFonts w:ascii="宋体" w:hAnsi="宋体" w:cs="宋体"/>
              </w:rPr>
            </w:pPr>
            <w:r>
              <w:rPr>
                <w:rFonts w:hint="eastAsia" w:ascii="宋体" w:hAnsi="宋体" w:cs="宋体"/>
              </w:rPr>
              <w:t>（2）项目进度保障；</w:t>
            </w:r>
          </w:p>
          <w:p>
            <w:pPr>
              <w:rPr>
                <w:rFonts w:ascii="宋体" w:hAnsi="宋体" w:cs="宋体"/>
              </w:rPr>
            </w:pPr>
            <w:r>
              <w:rPr>
                <w:rFonts w:hint="eastAsia" w:ascii="宋体" w:hAnsi="宋体" w:cs="宋体"/>
              </w:rPr>
              <w:t>（3）质量保障措施；</w:t>
            </w:r>
          </w:p>
          <w:p>
            <w:pPr>
              <w:rPr>
                <w:rFonts w:ascii="宋体" w:hAnsi="宋体" w:cs="宋体"/>
                <w:b/>
              </w:rPr>
            </w:pPr>
            <w:r>
              <w:rPr>
                <w:rFonts w:hint="eastAsia" w:ascii="宋体" w:hAnsi="宋体" w:cs="宋体"/>
                <w:b/>
              </w:rPr>
              <w:t xml:space="preserve">（二）评分依据： </w:t>
            </w:r>
          </w:p>
          <w:p>
            <w:pPr>
              <w:rPr>
                <w:rFonts w:ascii="宋体" w:hAnsi="宋体" w:cs="宋体"/>
              </w:rPr>
            </w:pPr>
            <w:r>
              <w:rPr>
                <w:rFonts w:hint="eastAsia" w:ascii="宋体" w:hAnsi="宋体" w:cs="宋体"/>
              </w:rPr>
              <w:t>提供以上任意3点得3分，提供以上任意2点得2分，提供以上任意1点得1分，不提供不得分。</w:t>
            </w:r>
          </w:p>
          <w:p>
            <w:pPr>
              <w:rPr>
                <w:rFonts w:ascii="宋体" w:hAnsi="宋体" w:cs="宋体"/>
              </w:rPr>
            </w:pPr>
            <w:r>
              <w:rPr>
                <w:rFonts w:hint="eastAsia" w:ascii="宋体" w:hAnsi="宋体" w:cs="宋体"/>
              </w:rPr>
              <w:t xml:space="preserve">在此基础上根据招标文件的需求和投标文件响应情况进行比较，分档评分： </w:t>
            </w:r>
          </w:p>
          <w:p>
            <w:pPr>
              <w:rPr>
                <w:rFonts w:ascii="宋体" w:hAnsi="宋体" w:cs="宋体"/>
              </w:rPr>
            </w:pPr>
            <w:r>
              <w:rPr>
                <w:rFonts w:hint="eastAsia" w:ascii="宋体" w:hAnsi="宋体" w:cs="宋体"/>
              </w:rPr>
              <w:t>（1）优评分标准：内容全面具体性强，内容科学合理性强，内容针对性强，加5分；</w:t>
            </w:r>
          </w:p>
          <w:p>
            <w:pPr>
              <w:rPr>
                <w:rFonts w:ascii="宋体" w:hAnsi="宋体" w:cs="宋体"/>
              </w:rPr>
            </w:pPr>
            <w:r>
              <w:rPr>
                <w:rFonts w:hint="eastAsia" w:ascii="宋体" w:hAnsi="宋体" w:cs="宋体"/>
              </w:rPr>
              <w:t>（2）良评分标准：内容全面具体性良好，内容科学合理性良好，内容针对性良好，加3分；</w:t>
            </w:r>
          </w:p>
          <w:p>
            <w:pPr>
              <w:rPr>
                <w:rFonts w:ascii="宋体" w:hAnsi="宋体" w:cs="宋体"/>
              </w:rPr>
            </w:pPr>
            <w:r>
              <w:rPr>
                <w:rFonts w:hint="eastAsia" w:ascii="宋体" w:hAnsi="宋体" w:cs="宋体"/>
              </w:rPr>
              <w:t>（3）中评分标准：内容全面具体性一般，内容科学合理性一般，内容针对性一般，加1分；</w:t>
            </w:r>
          </w:p>
          <w:p>
            <w:pPr>
              <w:widowControl/>
              <w:shd w:val="clear" w:color="auto" w:fill="FFFFFF"/>
              <w:spacing w:line="320" w:lineRule="exact"/>
              <w:jc w:val="left"/>
              <w:rPr>
                <w:rFonts w:ascii="宋体" w:hAnsi="宋体" w:cs="宋体"/>
                <w:color w:val="000000"/>
                <w:kern w:val="0"/>
                <w:szCs w:val="21"/>
              </w:rPr>
            </w:pPr>
            <w:r>
              <w:rPr>
                <w:rFonts w:hint="eastAsia" w:ascii="宋体" w:hAnsi="宋体" w:cs="宋体"/>
              </w:rPr>
              <w:t>（4）差评分标准：内容全面具体性较差，内容科学合理性较差，内容针对性较差，不得分。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1677" w:type="dxa"/>
            <w:vAlign w:val="center"/>
          </w:tcPr>
          <w:p>
            <w:pPr>
              <w:spacing w:line="320" w:lineRule="exact"/>
              <w:ind w:firstLine="210" w:firstLineChars="100"/>
              <w:rPr>
                <w:rFonts w:ascii="宋体" w:hAnsi="宋体" w:cs="宋体"/>
                <w:szCs w:val="21"/>
              </w:rPr>
            </w:pPr>
            <w:r>
              <w:rPr>
                <w:rFonts w:hint="eastAsia" w:ascii="宋体" w:hAnsi="宋体" w:cs="宋体"/>
                <w:szCs w:val="21"/>
              </w:rPr>
              <w:t>现场演示</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rPr>
              <w:t>20</w:t>
            </w:r>
          </w:p>
        </w:tc>
        <w:tc>
          <w:tcPr>
            <w:tcW w:w="4678" w:type="dxa"/>
            <w:vAlign w:val="center"/>
          </w:tcPr>
          <w:p>
            <w:pPr>
              <w:rPr>
                <w:rFonts w:ascii="宋体" w:hAnsi="宋体" w:cs="宋体"/>
              </w:rPr>
            </w:pPr>
            <w:r>
              <w:rPr>
                <w:rFonts w:hint="eastAsia" w:ascii="宋体" w:hAnsi="宋体" w:cs="宋体"/>
                <w:b/>
              </w:rPr>
              <w:t>（一）评分内容：</w:t>
            </w:r>
            <w:r>
              <w:rPr>
                <w:rFonts w:hint="eastAsia" w:ascii="宋体" w:hAnsi="宋体" w:cs="宋体"/>
              </w:rPr>
              <w:t>为确保投标人充分理解招标文件需求，投标人在投标当天需对招标文件中项目需求的建设内容以下参数进行现场演示：</w:t>
            </w:r>
          </w:p>
          <w:p>
            <w:pPr>
              <w:jc w:val="left"/>
              <w:rPr>
                <w:rFonts w:ascii="宋体" w:hAnsi="宋体" w:cs="宋体"/>
              </w:rPr>
            </w:pPr>
            <w:r>
              <w:rPr>
                <w:rFonts w:hint="eastAsia" w:ascii="宋体" w:hAnsi="宋体" w:cs="宋体"/>
              </w:rPr>
              <w:t>1、演示某一门课的课程思政化出版教材的建设方案；                                   2、演示某一门课基于专业及行业人才培养需求的本课程的重点思政主题分析；</w:t>
            </w:r>
          </w:p>
          <w:p>
            <w:pPr>
              <w:rPr>
                <w:rFonts w:ascii="宋体" w:hAnsi="宋体" w:cs="宋体"/>
              </w:rPr>
            </w:pPr>
            <w:r>
              <w:rPr>
                <w:rFonts w:hint="eastAsia" w:ascii="宋体" w:hAnsi="宋体" w:cs="宋体"/>
              </w:rPr>
              <w:t>3、演示某一门课的本课程相关的重点思政元素系统化搜集与建库（通用、区域及行业思政元素，各20个）；</w:t>
            </w:r>
          </w:p>
          <w:p>
            <w:pPr>
              <w:rPr>
                <w:rFonts w:ascii="宋体" w:hAnsi="宋体" w:cs="宋体"/>
              </w:rPr>
            </w:pPr>
            <w:r>
              <w:rPr>
                <w:rFonts w:hint="eastAsia" w:ascii="宋体" w:hAnsi="宋体" w:cs="宋体"/>
              </w:rPr>
              <w:t>4、演示某一门课的思政教学逻辑线的研究、规划、汇总；</w:t>
            </w:r>
          </w:p>
          <w:p>
            <w:pPr>
              <w:pStyle w:val="2"/>
              <w:rPr>
                <w:rFonts w:ascii="宋体" w:hAnsi="宋体" w:cs="宋体"/>
                <w:bCs w:val="0"/>
                <w:sz w:val="21"/>
              </w:rPr>
            </w:pPr>
            <w:r>
              <w:rPr>
                <w:rFonts w:hint="eastAsia" w:ascii="宋体" w:hAnsi="宋体" w:cs="宋体"/>
                <w:bCs w:val="0"/>
                <w:sz w:val="21"/>
              </w:rPr>
              <w:t>（二）评分依据：</w:t>
            </w:r>
          </w:p>
          <w:p>
            <w:pPr>
              <w:rPr>
                <w:rFonts w:ascii="宋体" w:hAnsi="宋体" w:cs="宋体"/>
              </w:rPr>
            </w:pPr>
            <w:r>
              <w:rPr>
                <w:rFonts w:hint="eastAsia" w:ascii="宋体" w:hAnsi="宋体" w:cs="宋体"/>
              </w:rPr>
              <w:t xml:space="preserve">    以上现场演示，每成功演示一项得5分，总共20分；不演示或者演示不合格不得分。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3</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Merge w:val="restart"/>
            <w:vAlign w:val="center"/>
          </w:tcPr>
          <w:p>
            <w:pPr>
              <w:keepNext/>
              <w:keepLines/>
              <w:spacing w:before="340" w:after="330" w:line="320" w:lineRule="exact"/>
              <w:jc w:val="center"/>
              <w:outlineLvl w:val="0"/>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677" w:type="dxa"/>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76" w:type="dxa"/>
            <w:gridSpan w:val="2"/>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cr/>
            </w:r>
            <w:r>
              <w:rPr>
                <w:rFonts w:hint="eastAsia" w:ascii="宋体" w:hAnsi="宋体" w:cs="宋体"/>
                <w:szCs w:val="21"/>
              </w:rPr>
              <w:t>1</w:t>
            </w:r>
          </w:p>
        </w:tc>
        <w:tc>
          <w:tcPr>
            <w:tcW w:w="1677" w:type="dxa"/>
            <w:vAlign w:val="center"/>
          </w:tcPr>
          <w:p>
            <w:pPr>
              <w:spacing w:line="320" w:lineRule="exact"/>
              <w:jc w:val="center"/>
              <w:rPr>
                <w:rFonts w:ascii="宋体" w:hAnsi="宋体" w:cs="宋体"/>
                <w:szCs w:val="21"/>
              </w:rPr>
            </w:pPr>
            <w:r>
              <w:rPr>
                <w:rFonts w:hint="eastAsia" w:ascii="宋体" w:hAnsi="宋体" w:cs="宋体"/>
              </w:rPr>
              <w:t>拟派的项目人员情况</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12</w:t>
            </w:r>
          </w:p>
        </w:tc>
        <w:tc>
          <w:tcPr>
            <w:tcW w:w="4678" w:type="dxa"/>
            <w:vAlign w:val="center"/>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投标人为本项目拟派的项目经理被职业院校聘请为专业建设或教学指导委员会委员或专家或校企合作委员会委员、顾问、兼职教师、客座教授、导师的聘书。（聘用年限不限，需加盖聘用单位公章）</w:t>
            </w:r>
          </w:p>
          <w:p>
            <w:pPr>
              <w:rPr>
                <w:rFonts w:ascii="宋体" w:hAnsi="宋体" w:cs="宋体"/>
              </w:rPr>
            </w:pPr>
            <w:r>
              <w:rPr>
                <w:rFonts w:hint="eastAsia" w:ascii="宋体" w:hAnsi="宋体" w:cs="宋体"/>
              </w:rPr>
              <w:t xml:space="preserve">每提供1个得1分，不提供不得分，本项最高得12分。 </w:t>
            </w:r>
          </w:p>
          <w:p>
            <w:pPr>
              <w:rPr>
                <w:rFonts w:ascii="宋体" w:hAnsi="宋体" w:cs="宋体"/>
                <w:b/>
              </w:rPr>
            </w:pPr>
            <w:r>
              <w:rPr>
                <w:rFonts w:hint="eastAsia" w:ascii="宋体" w:hAnsi="宋体" w:cs="宋体"/>
                <w:b/>
              </w:rPr>
              <w:t xml:space="preserve">（二）评分依据： </w:t>
            </w:r>
          </w:p>
          <w:p>
            <w:pPr>
              <w:rPr>
                <w:rFonts w:ascii="宋体" w:hAnsi="宋体" w:cs="宋体"/>
              </w:rPr>
            </w:pPr>
            <w:r>
              <w:rPr>
                <w:rFonts w:hint="eastAsia" w:ascii="宋体" w:hAnsi="宋体" w:cs="宋体"/>
              </w:rPr>
              <w:t>1.要求提供有效的聘书作为得分依据。</w:t>
            </w:r>
          </w:p>
          <w:p>
            <w:pPr>
              <w:widowControl/>
              <w:shd w:val="clear" w:color="auto" w:fill="FFFFFF"/>
              <w:wordWrap w:val="0"/>
              <w:spacing w:line="320" w:lineRule="exact"/>
              <w:jc w:val="left"/>
              <w:rPr>
                <w:rFonts w:ascii="宋体" w:hAnsi="宋体" w:cs="宋体"/>
                <w:kern w:val="0"/>
                <w:szCs w:val="21"/>
              </w:rPr>
            </w:pPr>
            <w:r>
              <w:rPr>
                <w:rFonts w:hint="eastAsia" w:ascii="宋体" w:hAnsi="宋体" w:cs="宋体"/>
              </w:rPr>
              <w:t>2.聘书必须是不同院校，同一院校的多个聘书按一个计算。投标人需提供上述相关聘书扫描件；同时要求提供该项目经理通过投标人单位缴纳的近三个月的社保证明作为本单位员工的证明依据。若供应商成立不足三个月的，需提供成立情况说明函（格式自拟），则无需提供相关人员社保，亦可得分。提供扫描件加盖投标人公章，原件备查，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1677" w:type="dxa"/>
            <w:vAlign w:val="center"/>
          </w:tcPr>
          <w:p>
            <w:pPr>
              <w:spacing w:line="320" w:lineRule="exact"/>
              <w:jc w:val="center"/>
              <w:rPr>
                <w:rFonts w:ascii="宋体" w:hAnsi="宋体" w:cs="宋体"/>
                <w:szCs w:val="21"/>
              </w:rPr>
            </w:pPr>
            <w:r>
              <w:rPr>
                <w:rFonts w:hint="eastAsia" w:ascii="宋体" w:hAnsi="宋体" w:cs="宋体"/>
              </w:rPr>
              <w:t>投标人同类项目业绩情况</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12</w:t>
            </w:r>
          </w:p>
        </w:tc>
        <w:tc>
          <w:tcPr>
            <w:tcW w:w="4678" w:type="dxa"/>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投标人20</w:t>
            </w:r>
            <w:r>
              <w:rPr>
                <w:rFonts w:ascii="宋体" w:hAnsi="宋体" w:cs="宋体"/>
              </w:rPr>
              <w:t>20</w:t>
            </w:r>
            <w:r>
              <w:rPr>
                <w:rFonts w:hint="eastAsia" w:ascii="宋体" w:hAnsi="宋体" w:cs="宋体"/>
              </w:rPr>
              <w:t>年1月1日至本项目投标截止日（以合同签订日期为准），具有同类项目业绩（同类项目业绩是指：合同项目名称须含“服务”字样）。每提供1个项目得1分，最高得12分。同一项目续签合同的不可重复得分。</w:t>
            </w:r>
          </w:p>
          <w:p>
            <w:pPr>
              <w:rPr>
                <w:rFonts w:ascii="宋体" w:hAnsi="宋体" w:cs="宋体"/>
                <w:b/>
              </w:rPr>
            </w:pPr>
            <w:r>
              <w:rPr>
                <w:rFonts w:hint="eastAsia" w:ascii="宋体" w:hAnsi="宋体" w:cs="宋体"/>
                <w:b/>
              </w:rPr>
              <w:t>（二）评分依据：</w:t>
            </w:r>
          </w:p>
          <w:p>
            <w:pPr>
              <w:rPr>
                <w:rFonts w:ascii="宋体" w:hAnsi="宋体" w:cs="宋体"/>
              </w:rPr>
            </w:pPr>
            <w:r>
              <w:rPr>
                <w:rFonts w:hint="eastAsia" w:ascii="宋体" w:hAnsi="宋体" w:cs="宋体"/>
              </w:rPr>
              <w:t>1.提供合同关键页，合同需体现签订日期；</w:t>
            </w:r>
          </w:p>
          <w:p>
            <w:pPr>
              <w:rPr>
                <w:rFonts w:ascii="宋体" w:hAnsi="宋体" w:cs="宋体"/>
              </w:rPr>
            </w:pPr>
            <w:r>
              <w:rPr>
                <w:rFonts w:hint="eastAsia" w:ascii="宋体" w:hAnsi="宋体" w:cs="宋体"/>
              </w:rPr>
              <w:t>2.通过合同关键信息无法判断是否得分的，也可以提供能证明得分的其它证明资料，如项目报告或合同甲方出具的证明文件；</w:t>
            </w:r>
          </w:p>
          <w:p>
            <w:pPr>
              <w:spacing w:line="320" w:lineRule="exact"/>
              <w:ind w:right="31" w:rightChars="15"/>
              <w:jc w:val="left"/>
              <w:rPr>
                <w:rFonts w:ascii="宋体" w:hAnsi="宋体" w:cs="宋体"/>
                <w:szCs w:val="21"/>
              </w:rPr>
            </w:pPr>
            <w:r>
              <w:rPr>
                <w:rFonts w:hint="eastAsia" w:ascii="宋体" w:hAnsi="宋体" w:cs="宋体"/>
              </w:rPr>
              <w:t>3.以上证明文件均提供复印件或扫描件加盖投标人公章，原件备查。未按要求提供有效证明材料或提供不清晰导致评委无法识别的不计得分。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1677" w:type="dxa"/>
            <w:vAlign w:val="center"/>
          </w:tcPr>
          <w:p>
            <w:pPr>
              <w:spacing w:line="320" w:lineRule="exact"/>
              <w:jc w:val="center"/>
              <w:rPr>
                <w:rFonts w:ascii="宋体" w:hAnsi="宋体" w:cs="宋体"/>
              </w:rPr>
            </w:pPr>
            <w:r>
              <w:rPr>
                <w:rFonts w:hint="eastAsia" w:ascii="宋体" w:hAnsi="宋体" w:cs="宋体"/>
              </w:rPr>
              <w:t>投标人履约评价情况</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4</w:t>
            </w:r>
          </w:p>
        </w:tc>
        <w:tc>
          <w:tcPr>
            <w:tcW w:w="4678" w:type="dxa"/>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投标人20</w:t>
            </w:r>
            <w:r>
              <w:rPr>
                <w:rFonts w:ascii="宋体" w:hAnsi="宋体" w:cs="宋体"/>
              </w:rPr>
              <w:t>20</w:t>
            </w:r>
            <w:r>
              <w:rPr>
                <w:rFonts w:hint="eastAsia" w:ascii="宋体" w:hAnsi="宋体" w:cs="宋体"/>
              </w:rPr>
              <w:t>年1月1日至本项目投标截止日获得的用户使用部门出具的满意度评价，评价为满意或类似满意的好评方可得分，每提供一项得0.5分，满分4分。</w:t>
            </w:r>
          </w:p>
          <w:p>
            <w:pPr>
              <w:rPr>
                <w:rFonts w:ascii="宋体" w:hAnsi="宋体" w:cs="宋体"/>
              </w:rPr>
            </w:pPr>
            <w:r>
              <w:rPr>
                <w:rFonts w:hint="eastAsia" w:ascii="宋体" w:hAnsi="宋体" w:cs="宋体"/>
                <w:b/>
              </w:rPr>
              <w:t>（二）评分依据：</w:t>
            </w:r>
          </w:p>
          <w:p>
            <w:pPr>
              <w:rPr>
                <w:rFonts w:ascii="宋体" w:hAnsi="宋体" w:cs="宋体"/>
              </w:rPr>
            </w:pPr>
            <w:r>
              <w:rPr>
                <w:rFonts w:hint="eastAsia" w:ascii="宋体" w:hAnsi="宋体" w:cs="宋体"/>
              </w:rPr>
              <w:t>1.提供该用户（或其使用部门）的盖章证明材料复印件，同一客户或同一项目提供多项用户满意度评价的，按一项计算。</w:t>
            </w:r>
          </w:p>
          <w:p>
            <w:pPr>
              <w:spacing w:line="320" w:lineRule="exact"/>
              <w:ind w:right="31" w:rightChars="15"/>
              <w:jc w:val="left"/>
              <w:rPr>
                <w:rFonts w:ascii="宋体" w:hAnsi="宋体" w:cs="宋体"/>
                <w:szCs w:val="21"/>
              </w:rPr>
            </w:pPr>
            <w:r>
              <w:rPr>
                <w:rFonts w:hint="eastAsia" w:ascii="宋体" w:hAnsi="宋体" w:cs="宋体"/>
              </w:rPr>
              <w:t>2.以上证明文件均提供复印件或扫描件加盖投标人公章，原件备查。未按要求提供有效证明材料或提供不清晰导致评委无法识别的不计得分。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1677" w:type="dxa"/>
            <w:vAlign w:val="center"/>
          </w:tcPr>
          <w:p>
            <w:pPr>
              <w:spacing w:line="320" w:lineRule="exact"/>
              <w:jc w:val="center"/>
              <w:rPr>
                <w:rFonts w:ascii="宋体" w:hAnsi="宋体" w:cs="宋体"/>
              </w:rPr>
            </w:pPr>
            <w:r>
              <w:rPr>
                <w:rFonts w:hint="eastAsia" w:ascii="宋体" w:hAnsi="宋体" w:cs="宋体"/>
              </w:rPr>
              <w:t>投标人知识产权产品情况</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2</w:t>
            </w:r>
          </w:p>
        </w:tc>
        <w:tc>
          <w:tcPr>
            <w:tcW w:w="4678" w:type="dxa"/>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投标人具有专利证书，得2分。</w:t>
            </w:r>
          </w:p>
          <w:p>
            <w:pPr>
              <w:rPr>
                <w:rFonts w:ascii="宋体" w:hAnsi="宋体" w:cs="宋体"/>
                <w:b/>
              </w:rPr>
            </w:pPr>
            <w:r>
              <w:rPr>
                <w:rFonts w:hint="eastAsia" w:ascii="宋体" w:hAnsi="宋体" w:cs="宋体"/>
                <w:b/>
              </w:rPr>
              <w:t>（二）评分依据：</w:t>
            </w:r>
          </w:p>
          <w:p>
            <w:pPr>
              <w:rPr>
                <w:rFonts w:ascii="宋体" w:hAnsi="宋体" w:cs="宋体"/>
              </w:rPr>
            </w:pPr>
            <w:r>
              <w:rPr>
                <w:rFonts w:hint="eastAsia" w:ascii="宋体" w:hAnsi="宋体" w:cs="宋体"/>
              </w:rPr>
              <w:t>1.要求提供证书作为得分依据。</w:t>
            </w:r>
          </w:p>
          <w:p>
            <w:pPr>
              <w:spacing w:line="320" w:lineRule="exact"/>
              <w:ind w:right="31" w:rightChars="15"/>
              <w:jc w:val="left"/>
              <w:rPr>
                <w:rFonts w:ascii="宋体" w:hAnsi="宋体" w:cs="宋体"/>
              </w:rPr>
            </w:pPr>
            <w:r>
              <w:rPr>
                <w:rFonts w:hint="eastAsia" w:ascii="宋体" w:hAnsi="宋体" w:cs="宋体"/>
              </w:rPr>
              <w:t>2.以上资料均要求提供扫描件（或官方网站截图）加盖投标人公章，原件备查。评分中出现无证明资料或专家无法凭所提供资料判断是否得分的情况，一律作不得分处理。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4</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8"/>
              <w:pBdr>
                <w:bottom w:val="none" w:color="auto" w:sz="0" w:space="0"/>
              </w:pBdr>
              <w:tabs>
                <w:tab w:val="clear" w:pos="4153"/>
                <w:tab w:val="clear" w:pos="8306"/>
              </w:tabs>
              <w:spacing w:line="320" w:lineRule="exact"/>
              <w:rPr>
                <w:rFonts w:ascii="宋体" w:hAnsi="宋体" w:cs="宋体"/>
                <w:b/>
                <w:kern w:val="2"/>
                <w:sz w:val="21"/>
                <w:szCs w:val="21"/>
              </w:rPr>
            </w:pPr>
            <w:r>
              <w:rPr>
                <w:rFonts w:hint="eastAsia" w:ascii="宋体" w:hAnsi="宋体" w:cs="宋体"/>
                <w:b/>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restart"/>
            <w:vAlign w:val="center"/>
          </w:tcPr>
          <w:p>
            <w:pPr>
              <w:spacing w:line="320" w:lineRule="exact"/>
              <w:jc w:val="center"/>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709" w:type="dxa"/>
            <w:gridSpan w:val="2"/>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44" w:type="dxa"/>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709" w:type="dxa"/>
            <w:gridSpan w:val="2"/>
            <w:vAlign w:val="center"/>
          </w:tcPr>
          <w:p>
            <w:pPr>
              <w:spacing w:line="320" w:lineRule="exact"/>
              <w:jc w:val="center"/>
              <w:rPr>
                <w:rFonts w:ascii="宋体" w:hAnsi="宋体" w:cs="宋体"/>
                <w:szCs w:val="21"/>
              </w:rPr>
            </w:pPr>
          </w:p>
          <w:p>
            <w:pPr>
              <w:spacing w:line="320" w:lineRule="exact"/>
              <w:jc w:val="center"/>
              <w:rPr>
                <w:rFonts w:ascii="宋体" w:hAnsi="宋体" w:cs="宋体"/>
                <w:szCs w:val="21"/>
              </w:rPr>
            </w:pPr>
            <w:r>
              <w:rPr>
                <w:rFonts w:hint="eastAsia" w:ascii="宋体" w:hAnsi="宋体" w:cs="宋体"/>
                <w:szCs w:val="21"/>
              </w:rPr>
              <w:t>诚信评价</w:t>
            </w:r>
          </w:p>
          <w:p>
            <w:pPr>
              <w:spacing w:line="320" w:lineRule="exact"/>
              <w:jc w:val="center"/>
              <w:rPr>
                <w:rFonts w:ascii="宋体" w:hAnsi="宋体" w:cs="宋体"/>
                <w:szCs w:val="21"/>
              </w:rPr>
            </w:pPr>
          </w:p>
        </w:tc>
        <w:tc>
          <w:tcPr>
            <w:tcW w:w="1144" w:type="dxa"/>
            <w:vAlign w:val="center"/>
          </w:tcPr>
          <w:p>
            <w:pPr>
              <w:spacing w:line="320" w:lineRule="exact"/>
              <w:jc w:val="center"/>
              <w:rPr>
                <w:rFonts w:ascii="宋体" w:hAnsi="宋体" w:cs="宋体"/>
                <w:szCs w:val="21"/>
              </w:rPr>
            </w:pPr>
            <w:r>
              <w:rPr>
                <w:rFonts w:hint="eastAsia" w:ascii="宋体" w:hAnsi="宋体" w:cs="宋体"/>
                <w:szCs w:val="21"/>
              </w:rPr>
              <w:t xml:space="preserve">5 </w:t>
            </w:r>
          </w:p>
        </w:tc>
        <w:tc>
          <w:tcPr>
            <w:tcW w:w="4678" w:type="dxa"/>
          </w:tcPr>
          <w:p>
            <w:pPr>
              <w:spacing w:line="320" w:lineRule="exact"/>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spacing w:line="320" w:lineRule="exact"/>
        <w:rPr>
          <w:rFonts w:cs="宋体"/>
          <w:sz w:val="28"/>
          <w:szCs w:val="28"/>
        </w:rPr>
      </w:pPr>
      <w:r>
        <w:rPr>
          <w:rFonts w:hint="eastAsia" w:cs="宋体"/>
          <w:sz w:val="28"/>
          <w:szCs w:val="28"/>
        </w:rPr>
        <w:t>项目需求</w:t>
      </w:r>
    </w:p>
    <w:p>
      <w:pPr>
        <w:pStyle w:val="6"/>
      </w:pPr>
      <w:bookmarkStart w:id="0" w:name="_Toc101074876"/>
      <w:bookmarkStart w:id="1" w:name="_Toc73521635"/>
      <w:bookmarkStart w:id="2" w:name="_Toc60560625"/>
      <w:bookmarkStart w:id="3" w:name="_Toc73521547"/>
      <w:bookmarkStart w:id="4" w:name="_Toc100052364"/>
      <w:bookmarkStart w:id="5" w:name="_Toc73517639"/>
      <w:bookmarkStart w:id="6" w:name="_Toc73518117"/>
      <w:bookmarkStart w:id="7" w:name="_Toc60631620"/>
      <w:r>
        <w:rPr>
          <w:rFonts w:hint="eastAsia"/>
        </w:rPr>
        <w:t>项目概况</w:t>
      </w:r>
    </w:p>
    <w:bookmarkEnd w:id="0"/>
    <w:bookmarkEnd w:id="1"/>
    <w:bookmarkEnd w:id="2"/>
    <w:bookmarkEnd w:id="3"/>
    <w:bookmarkEnd w:id="4"/>
    <w:bookmarkEnd w:id="5"/>
    <w:bookmarkEnd w:id="6"/>
    <w:bookmarkEnd w:id="7"/>
    <w:p>
      <w:pPr>
        <w:spacing w:line="320" w:lineRule="exact"/>
        <w:rPr>
          <w:rFonts w:ascii="宋体" w:hAnsi="宋体" w:cs="宋体"/>
          <w:szCs w:val="21"/>
        </w:rPr>
      </w:pPr>
      <w:r>
        <w:rPr>
          <w:rFonts w:hint="eastAsia" w:ascii="宋体" w:hAnsi="宋体" w:cs="宋体"/>
          <w:szCs w:val="21"/>
        </w:rPr>
        <w:t>本项目为深圳市第一职业技术学校《美术基础》课程思政建设服务项目。</w:t>
      </w:r>
    </w:p>
    <w:p>
      <w:pPr>
        <w:pStyle w:val="6"/>
      </w:pPr>
      <w:r>
        <w:rPr>
          <w:rFonts w:hint="eastAsia"/>
        </w:rPr>
        <w:t>货物清单</w:t>
      </w:r>
    </w:p>
    <w:tbl>
      <w:tblPr>
        <w:tblStyle w:val="22"/>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320" w:lineRule="exact"/>
              <w:jc w:val="center"/>
              <w:rPr>
                <w:rFonts w:ascii="宋体" w:hAnsi="宋体" w:cs="宋体"/>
                <w:bCs/>
                <w:szCs w:val="21"/>
              </w:rPr>
            </w:pPr>
            <w:r>
              <w:rPr>
                <w:rFonts w:hint="eastAsia" w:ascii="宋体" w:hAnsi="宋体" w:cs="宋体"/>
                <w:bCs/>
                <w:szCs w:val="21"/>
              </w:rPr>
              <w:t>序号</w:t>
            </w:r>
          </w:p>
        </w:tc>
        <w:tc>
          <w:tcPr>
            <w:tcW w:w="2265" w:type="dxa"/>
            <w:vAlign w:val="center"/>
          </w:tcPr>
          <w:p>
            <w:pPr>
              <w:spacing w:line="320" w:lineRule="exact"/>
              <w:jc w:val="center"/>
              <w:rPr>
                <w:rFonts w:ascii="宋体" w:hAnsi="宋体" w:cs="宋体"/>
                <w:bCs/>
                <w:szCs w:val="21"/>
              </w:rPr>
            </w:pPr>
            <w:r>
              <w:rPr>
                <w:rFonts w:hint="eastAsia" w:ascii="宋体" w:hAnsi="宋体" w:cs="宋体"/>
                <w:bCs/>
                <w:szCs w:val="21"/>
              </w:rPr>
              <w:t>货物名称</w:t>
            </w:r>
          </w:p>
        </w:tc>
        <w:tc>
          <w:tcPr>
            <w:tcW w:w="1335" w:type="dxa"/>
            <w:vAlign w:val="center"/>
          </w:tcPr>
          <w:p>
            <w:pPr>
              <w:spacing w:line="320" w:lineRule="exact"/>
              <w:jc w:val="center"/>
              <w:rPr>
                <w:rFonts w:ascii="宋体" w:hAnsi="宋体" w:cs="宋体"/>
                <w:bCs/>
                <w:szCs w:val="21"/>
              </w:rPr>
            </w:pPr>
            <w:r>
              <w:rPr>
                <w:rFonts w:hint="eastAsia" w:ascii="宋体" w:hAnsi="宋体" w:cs="宋体"/>
                <w:bCs/>
                <w:szCs w:val="21"/>
              </w:rPr>
              <w:t>数量</w:t>
            </w:r>
          </w:p>
        </w:tc>
        <w:tc>
          <w:tcPr>
            <w:tcW w:w="1290" w:type="dxa"/>
            <w:vAlign w:val="center"/>
          </w:tcPr>
          <w:p>
            <w:pPr>
              <w:spacing w:line="320" w:lineRule="exact"/>
              <w:jc w:val="center"/>
              <w:rPr>
                <w:rFonts w:ascii="宋体" w:hAnsi="宋体" w:cs="宋体"/>
                <w:bCs/>
                <w:szCs w:val="21"/>
              </w:rPr>
            </w:pPr>
            <w:r>
              <w:rPr>
                <w:rFonts w:hint="eastAsia" w:ascii="宋体" w:hAnsi="宋体" w:cs="宋体"/>
                <w:bCs/>
                <w:szCs w:val="21"/>
              </w:rPr>
              <w:t>单位</w:t>
            </w:r>
          </w:p>
        </w:tc>
        <w:tc>
          <w:tcPr>
            <w:tcW w:w="2148" w:type="dxa"/>
            <w:vAlign w:val="center"/>
          </w:tcPr>
          <w:p>
            <w:pPr>
              <w:spacing w:line="32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320" w:lineRule="exact"/>
              <w:jc w:val="center"/>
              <w:rPr>
                <w:rFonts w:ascii="宋体" w:hAnsi="宋体" w:cs="宋体"/>
                <w:bCs/>
                <w:szCs w:val="21"/>
              </w:rPr>
            </w:pPr>
            <w:r>
              <w:rPr>
                <w:rFonts w:hint="eastAsia" w:ascii="宋体" w:hAnsi="宋体" w:cs="宋体"/>
                <w:bCs/>
                <w:szCs w:val="21"/>
              </w:rPr>
              <w:t>1</w:t>
            </w:r>
          </w:p>
        </w:tc>
        <w:tc>
          <w:tcPr>
            <w:tcW w:w="2265" w:type="dxa"/>
            <w:vAlign w:val="center"/>
          </w:tcPr>
          <w:p>
            <w:pPr>
              <w:spacing w:line="320" w:lineRule="exact"/>
              <w:jc w:val="center"/>
              <w:rPr>
                <w:rFonts w:ascii="宋体" w:hAnsi="宋体" w:cs="宋体"/>
                <w:bCs/>
                <w:szCs w:val="21"/>
              </w:rPr>
            </w:pPr>
            <w:r>
              <w:rPr>
                <w:rFonts w:hint="eastAsia" w:ascii="宋体" w:hAnsi="宋体" w:cs="宋体"/>
                <w:szCs w:val="21"/>
              </w:rPr>
              <w:t>《美术基础》课程思政建设服务</w:t>
            </w:r>
          </w:p>
        </w:tc>
        <w:tc>
          <w:tcPr>
            <w:tcW w:w="1335" w:type="dxa"/>
            <w:vAlign w:val="center"/>
          </w:tcPr>
          <w:p>
            <w:pPr>
              <w:spacing w:line="320" w:lineRule="exact"/>
              <w:jc w:val="center"/>
              <w:rPr>
                <w:rFonts w:ascii="宋体" w:hAnsi="宋体" w:cs="宋体"/>
                <w:bCs/>
                <w:szCs w:val="21"/>
              </w:rPr>
            </w:pPr>
            <w:r>
              <w:rPr>
                <w:rFonts w:hint="eastAsia" w:ascii="宋体" w:hAnsi="宋体" w:cs="宋体"/>
                <w:bCs/>
                <w:szCs w:val="21"/>
              </w:rPr>
              <w:t>1</w:t>
            </w:r>
          </w:p>
        </w:tc>
        <w:tc>
          <w:tcPr>
            <w:tcW w:w="1290" w:type="dxa"/>
            <w:vAlign w:val="center"/>
          </w:tcPr>
          <w:p>
            <w:pPr>
              <w:spacing w:line="320" w:lineRule="exact"/>
              <w:jc w:val="center"/>
              <w:rPr>
                <w:rFonts w:ascii="宋体" w:hAnsi="宋体" w:cs="宋体"/>
                <w:bCs/>
                <w:szCs w:val="21"/>
              </w:rPr>
            </w:pPr>
            <w:r>
              <w:rPr>
                <w:rFonts w:hint="eastAsia" w:ascii="宋体" w:hAnsi="宋体" w:cs="宋体"/>
                <w:bCs/>
                <w:szCs w:val="21"/>
              </w:rPr>
              <w:t>套</w:t>
            </w:r>
          </w:p>
        </w:tc>
        <w:tc>
          <w:tcPr>
            <w:tcW w:w="2148" w:type="dxa"/>
            <w:vAlign w:val="center"/>
          </w:tcPr>
          <w:p>
            <w:pPr>
              <w:spacing w:line="320" w:lineRule="exact"/>
              <w:jc w:val="left"/>
              <w:rPr>
                <w:rFonts w:ascii="宋体" w:hAnsi="宋体" w:cs="宋体"/>
                <w:bCs/>
                <w:szCs w:val="21"/>
              </w:rPr>
            </w:pPr>
          </w:p>
        </w:tc>
      </w:tr>
    </w:tbl>
    <w:p>
      <w:pPr>
        <w:pStyle w:val="6"/>
      </w:pPr>
      <w:r>
        <w:rPr>
          <w:rFonts w:hint="eastAsia"/>
        </w:rPr>
        <w:t>具体采购要求</w:t>
      </w:r>
    </w:p>
    <w:p>
      <w:pPr>
        <w:rPr>
          <w:rFonts w:ascii="宋体" w:hAnsi="宋体" w:cs="宋体"/>
        </w:rPr>
      </w:pPr>
    </w:p>
    <w:tbl>
      <w:tblPr>
        <w:tblStyle w:val="22"/>
        <w:tblW w:w="8637" w:type="dxa"/>
        <w:tblInd w:w="0" w:type="dxa"/>
        <w:tblLayout w:type="autofit"/>
        <w:tblCellMar>
          <w:top w:w="0" w:type="dxa"/>
          <w:left w:w="108" w:type="dxa"/>
          <w:bottom w:w="0" w:type="dxa"/>
          <w:right w:w="108" w:type="dxa"/>
        </w:tblCellMar>
      </w:tblPr>
      <w:tblGrid>
        <w:gridCol w:w="980"/>
        <w:gridCol w:w="1320"/>
        <w:gridCol w:w="1360"/>
        <w:gridCol w:w="4977"/>
      </w:tblGrid>
      <w:tr>
        <w:tblPrEx>
          <w:tblCellMar>
            <w:top w:w="0" w:type="dxa"/>
            <w:left w:w="108" w:type="dxa"/>
            <w:bottom w:w="0" w:type="dxa"/>
            <w:right w:w="108" w:type="dxa"/>
          </w:tblCellMar>
        </w:tblPrEx>
        <w:trPr>
          <w:trHeight w:val="612" w:hRule="atLeast"/>
        </w:trPr>
        <w:tc>
          <w:tcPr>
            <w:tcW w:w="98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3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评分因素</w:t>
            </w:r>
          </w:p>
        </w:tc>
        <w:tc>
          <w:tcPr>
            <w:tcW w:w="136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服务名称</w:t>
            </w:r>
          </w:p>
        </w:tc>
        <w:tc>
          <w:tcPr>
            <w:tcW w:w="4977" w:type="dxa"/>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具体要求</w:t>
            </w:r>
          </w:p>
        </w:tc>
      </w:tr>
      <w:tr>
        <w:tblPrEx>
          <w:tblCellMar>
            <w:top w:w="0" w:type="dxa"/>
            <w:left w:w="108" w:type="dxa"/>
            <w:bottom w:w="0" w:type="dxa"/>
            <w:right w:w="108" w:type="dxa"/>
          </w:tblCellMar>
        </w:tblPrEx>
        <w:trPr>
          <w:trHeight w:val="240" w:hRule="atLeast"/>
        </w:trPr>
        <w:tc>
          <w:tcPr>
            <w:tcW w:w="9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20"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建设内容</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材料收集</w:t>
            </w: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1、对校本教材建设基础与经验总结，形成总结文件</w:t>
            </w:r>
          </w:p>
        </w:tc>
      </w:tr>
      <w:tr>
        <w:tblPrEx>
          <w:tblCellMar>
            <w:top w:w="0" w:type="dxa"/>
            <w:left w:w="108" w:type="dxa"/>
            <w:bottom w:w="0" w:type="dxa"/>
            <w:right w:w="108" w:type="dxa"/>
          </w:tblCellMar>
        </w:tblPrEx>
        <w:trPr>
          <w:trHeight w:val="240" w:hRule="atLeast"/>
        </w:trPr>
        <w:tc>
          <w:tcPr>
            <w:tcW w:w="9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问题分析</w:t>
            </w: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2、对“美术基础”已有出版教材的研究分析，形成分析文件</w:t>
            </w:r>
          </w:p>
        </w:tc>
      </w:tr>
      <w:tr>
        <w:tblPrEx>
          <w:tblCellMar>
            <w:top w:w="0" w:type="dxa"/>
            <w:left w:w="108" w:type="dxa"/>
            <w:bottom w:w="0" w:type="dxa"/>
            <w:right w:w="108" w:type="dxa"/>
          </w:tblCellMar>
        </w:tblPrEx>
        <w:trPr>
          <w:trHeight w:val="240" w:hRule="atLeast"/>
        </w:trPr>
        <w:tc>
          <w:tcPr>
            <w:tcW w:w="9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建设方案</w:t>
            </w: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3、制定《美术基础》课程思政化出版教材的建设方案</w:t>
            </w:r>
          </w:p>
        </w:tc>
      </w:tr>
      <w:tr>
        <w:tblPrEx>
          <w:tblCellMar>
            <w:top w:w="0" w:type="dxa"/>
            <w:left w:w="108" w:type="dxa"/>
            <w:bottom w:w="0" w:type="dxa"/>
            <w:right w:w="108" w:type="dxa"/>
          </w:tblCellMar>
        </w:tblPrEx>
        <w:trPr>
          <w:trHeight w:val="276" w:hRule="atLeast"/>
        </w:trPr>
        <w:tc>
          <w:tcPr>
            <w:tcW w:w="98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教材内容编写指导</w:t>
            </w: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 研究并确定教材编写模式</w:t>
            </w:r>
          </w:p>
        </w:tc>
      </w:tr>
      <w:tr>
        <w:tblPrEx>
          <w:tblCellMar>
            <w:top w:w="0" w:type="dxa"/>
            <w:left w:w="108" w:type="dxa"/>
            <w:bottom w:w="0" w:type="dxa"/>
            <w:right w:w="108" w:type="dxa"/>
          </w:tblCellMar>
        </w:tblPrEx>
        <w:trPr>
          <w:trHeight w:val="240"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 研究并确定教材编写体例</w:t>
            </w:r>
          </w:p>
        </w:tc>
      </w:tr>
      <w:tr>
        <w:tblPrEx>
          <w:tblCellMar>
            <w:top w:w="0" w:type="dxa"/>
            <w:left w:w="108" w:type="dxa"/>
            <w:bottom w:w="0" w:type="dxa"/>
            <w:right w:w="108" w:type="dxa"/>
          </w:tblCellMar>
        </w:tblPrEx>
        <w:trPr>
          <w:trHeight w:val="240"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 研究并制定教材编写方案</w:t>
            </w:r>
          </w:p>
        </w:tc>
      </w:tr>
      <w:tr>
        <w:tblPrEx>
          <w:tblCellMar>
            <w:top w:w="0" w:type="dxa"/>
            <w:left w:w="108" w:type="dxa"/>
            <w:bottom w:w="0" w:type="dxa"/>
            <w:right w:w="108" w:type="dxa"/>
          </w:tblCellMar>
        </w:tblPrEx>
        <w:trPr>
          <w:trHeight w:val="600"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 在行业企业、教材编写专家的共同指导下，组织本专业教师团队共同完成教材内容编写</w:t>
            </w:r>
          </w:p>
        </w:tc>
      </w:tr>
      <w:tr>
        <w:tblPrEx>
          <w:tblCellMar>
            <w:top w:w="0" w:type="dxa"/>
            <w:left w:w="108" w:type="dxa"/>
            <w:bottom w:w="0" w:type="dxa"/>
            <w:right w:w="108" w:type="dxa"/>
          </w:tblCellMar>
        </w:tblPrEx>
        <w:trPr>
          <w:trHeight w:val="240" w:hRule="atLeast"/>
        </w:trPr>
        <w:tc>
          <w:tcPr>
            <w:tcW w:w="98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教材内容课程思政化</w:t>
            </w: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5.1 本课程相关的重点专业梳理</w:t>
            </w:r>
          </w:p>
        </w:tc>
      </w:tr>
      <w:tr>
        <w:tblPrEx>
          <w:tblCellMar>
            <w:top w:w="0" w:type="dxa"/>
            <w:left w:w="108" w:type="dxa"/>
            <w:bottom w:w="0" w:type="dxa"/>
            <w:right w:w="108" w:type="dxa"/>
          </w:tblCellMar>
        </w:tblPrEx>
        <w:trPr>
          <w:trHeight w:val="240"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5.2 本课程相关重点专业的重点行业梳理</w:t>
            </w:r>
          </w:p>
        </w:tc>
      </w:tr>
      <w:tr>
        <w:tblPrEx>
          <w:tblCellMar>
            <w:top w:w="0" w:type="dxa"/>
            <w:left w:w="108" w:type="dxa"/>
            <w:bottom w:w="0" w:type="dxa"/>
            <w:right w:w="108" w:type="dxa"/>
          </w:tblCellMar>
        </w:tblPrEx>
        <w:trPr>
          <w:trHeight w:val="660"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 基于专业及行业人才培养需求的本课程的重点思政主题分析与定型</w:t>
            </w:r>
          </w:p>
        </w:tc>
      </w:tr>
      <w:tr>
        <w:tblPrEx>
          <w:tblCellMar>
            <w:top w:w="0" w:type="dxa"/>
            <w:left w:w="108" w:type="dxa"/>
            <w:bottom w:w="0" w:type="dxa"/>
            <w:right w:w="108" w:type="dxa"/>
          </w:tblCellMar>
        </w:tblPrEx>
        <w:trPr>
          <w:trHeight w:val="696"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5.4 本课程相关的重点思政元素系统化搜集与建库（通用、区域及行业思政元素，各20个）</w:t>
            </w:r>
          </w:p>
        </w:tc>
      </w:tr>
      <w:tr>
        <w:tblPrEx>
          <w:tblCellMar>
            <w:top w:w="0" w:type="dxa"/>
            <w:left w:w="108" w:type="dxa"/>
            <w:bottom w:w="0" w:type="dxa"/>
            <w:right w:w="108" w:type="dxa"/>
          </w:tblCellMar>
        </w:tblPrEx>
        <w:trPr>
          <w:trHeight w:val="240"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 本课程的思政教学逻辑线的研究、规划、汇总与定型</w:t>
            </w:r>
          </w:p>
        </w:tc>
      </w:tr>
      <w:tr>
        <w:tblPrEx>
          <w:tblCellMar>
            <w:top w:w="0" w:type="dxa"/>
            <w:left w:w="108" w:type="dxa"/>
            <w:bottom w:w="0" w:type="dxa"/>
            <w:right w:w="108" w:type="dxa"/>
          </w:tblCellMar>
        </w:tblPrEx>
        <w:trPr>
          <w:trHeight w:val="624" w:hRule="atLeast"/>
        </w:trPr>
        <w:tc>
          <w:tcPr>
            <w:tcW w:w="9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77" w:type="dxa"/>
            <w:tcBorders>
              <w:top w:val="single" w:color="auto" w:sz="4" w:space="0"/>
              <w:left w:val="nil"/>
              <w:bottom w:val="single" w:color="auto" w:sz="4"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5.6 选择在教材中使用的思政教学逻辑线，并进行相应思政元素的教学规划与设计</w:t>
            </w:r>
          </w:p>
        </w:tc>
      </w:tr>
      <w:tr>
        <w:tblPrEx>
          <w:tblCellMar>
            <w:top w:w="0" w:type="dxa"/>
            <w:left w:w="108" w:type="dxa"/>
            <w:bottom w:w="0" w:type="dxa"/>
            <w:right w:w="108" w:type="dxa"/>
          </w:tblCellMar>
        </w:tblPrEx>
        <w:trPr>
          <w:trHeight w:val="240" w:hRule="atLeast"/>
        </w:trPr>
        <w:tc>
          <w:tcPr>
            <w:tcW w:w="9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定稿</w:t>
            </w:r>
          </w:p>
        </w:tc>
        <w:tc>
          <w:tcPr>
            <w:tcW w:w="4977" w:type="dxa"/>
            <w:tcBorders>
              <w:top w:val="single" w:color="auto" w:sz="4" w:space="0"/>
              <w:left w:val="nil"/>
              <w:bottom w:val="single" w:color="auto" w:sz="4"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 进行教材的总稿并初步定稿</w:t>
            </w:r>
          </w:p>
        </w:tc>
      </w:tr>
      <w:tr>
        <w:tblPrEx>
          <w:tblCellMar>
            <w:top w:w="0" w:type="dxa"/>
            <w:left w:w="108" w:type="dxa"/>
            <w:bottom w:w="0" w:type="dxa"/>
            <w:right w:w="108" w:type="dxa"/>
          </w:tblCellMar>
        </w:tblPrEx>
        <w:trPr>
          <w:trHeight w:val="252" w:hRule="atLeast"/>
        </w:trPr>
        <w:tc>
          <w:tcPr>
            <w:tcW w:w="98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20"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cs="宋体"/>
                <w:color w:val="000000"/>
                <w:kern w:val="0"/>
                <w:sz w:val="20"/>
                <w:szCs w:val="20"/>
              </w:rPr>
            </w:pPr>
          </w:p>
        </w:tc>
        <w:tc>
          <w:tcPr>
            <w:tcW w:w="136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教材出版</w:t>
            </w:r>
          </w:p>
        </w:tc>
        <w:tc>
          <w:tcPr>
            <w:tcW w:w="4977" w:type="dxa"/>
            <w:tcBorders>
              <w:top w:val="single" w:color="auto" w:sz="4"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 交付出版社完成教材的出版</w:t>
            </w:r>
          </w:p>
        </w:tc>
      </w:tr>
    </w:tbl>
    <w:p/>
    <w:p>
      <w:pPr>
        <w:pStyle w:val="6"/>
        <w:spacing w:before="156" w:beforeLines="50" w:after="156" w:afterLines="50" w:line="320" w:lineRule="exact"/>
        <w:jc w:val="both"/>
        <w:rPr>
          <w:rFonts w:cs="宋体"/>
          <w:sz w:val="24"/>
          <w:szCs w:val="24"/>
        </w:rPr>
      </w:pPr>
      <w:r>
        <w:rPr>
          <w:rFonts w:hint="eastAsia" w:cs="宋体"/>
          <w:sz w:val="24"/>
          <w:szCs w:val="24"/>
        </w:rPr>
        <w:t>商务需求</w:t>
      </w:r>
    </w:p>
    <w:tbl>
      <w:tblPr>
        <w:tblStyle w:val="22"/>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3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801" w:type="dxa"/>
            <w:vAlign w:val="center"/>
          </w:tcPr>
          <w:p>
            <w:pPr>
              <w:spacing w:line="320" w:lineRule="exact"/>
              <w:jc w:val="center"/>
              <w:rPr>
                <w:rFonts w:ascii="宋体" w:hAnsi="宋体" w:cs="宋体"/>
                <w:b/>
                <w:szCs w:val="21"/>
              </w:rPr>
            </w:pPr>
            <w:r>
              <w:rPr>
                <w:rFonts w:hint="eastAsia" w:ascii="宋体" w:hAnsi="宋体" w:cs="宋体"/>
                <w:b/>
                <w:szCs w:val="21"/>
              </w:rPr>
              <w:t>目录</w:t>
            </w:r>
          </w:p>
        </w:tc>
        <w:tc>
          <w:tcPr>
            <w:tcW w:w="6226" w:type="dxa"/>
            <w:gridSpan w:val="2"/>
            <w:vAlign w:val="center"/>
          </w:tcPr>
          <w:p>
            <w:pPr>
              <w:spacing w:line="320" w:lineRule="exact"/>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4"/>
            <w:vAlign w:val="center"/>
          </w:tcPr>
          <w:p>
            <w:pPr>
              <w:spacing w:line="320" w:lineRule="exact"/>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2110" w:type="dxa"/>
            <w:gridSpan w:val="2"/>
            <w:vAlign w:val="center"/>
          </w:tcPr>
          <w:p>
            <w:pPr>
              <w:spacing w:line="320" w:lineRule="exact"/>
              <w:jc w:val="center"/>
              <w:rPr>
                <w:rFonts w:ascii="宋体" w:hAnsi="宋体" w:cs="宋体"/>
                <w:szCs w:val="21"/>
              </w:rPr>
            </w:pPr>
            <w:r>
              <w:rPr>
                <w:rFonts w:hint="eastAsia" w:ascii="宋体" w:hAnsi="宋体" w:cs="宋体"/>
                <w:szCs w:val="21"/>
              </w:rPr>
              <w:t>关于交货</w:t>
            </w:r>
          </w:p>
        </w:tc>
        <w:tc>
          <w:tcPr>
            <w:tcW w:w="5917" w:type="dxa"/>
            <w:vAlign w:val="center"/>
          </w:tcPr>
          <w:p>
            <w:pPr>
              <w:spacing w:line="320" w:lineRule="exact"/>
              <w:rPr>
                <w:rFonts w:ascii="宋体" w:hAnsi="宋体" w:cs="宋体"/>
                <w:b/>
                <w:szCs w:val="21"/>
              </w:rPr>
            </w:pPr>
            <w:r>
              <w:rPr>
                <w:rFonts w:hint="eastAsia" w:ascii="宋体" w:hAnsi="宋体" w:cs="宋体"/>
                <w:bCs/>
                <w:szCs w:val="21"/>
              </w:rPr>
              <w:t>1.签订合同后</w:t>
            </w:r>
            <w:r>
              <w:rPr>
                <w:rFonts w:hint="eastAsia" w:ascii="宋体" w:hAnsi="宋体" w:cs="宋体"/>
                <w:bCs/>
                <w:szCs w:val="21"/>
                <w:highlight w:val="yellow"/>
                <w:u w:val="single"/>
              </w:rPr>
              <w:t xml:space="preserve"> </w:t>
            </w:r>
            <w:r>
              <w:rPr>
                <w:rFonts w:ascii="宋体" w:hAnsi="宋体" w:cs="宋体"/>
                <w:bCs/>
                <w:szCs w:val="21"/>
                <w:u w:val="single"/>
              </w:rPr>
              <w:t>6</w:t>
            </w:r>
            <w:r>
              <w:rPr>
                <w:rFonts w:hint="eastAsia" w:ascii="宋体" w:hAnsi="宋体" w:cs="宋体"/>
                <w:bCs/>
                <w:szCs w:val="21"/>
                <w:u w:val="single"/>
              </w:rPr>
              <w:t>个月</w:t>
            </w:r>
            <w:r>
              <w:rPr>
                <w:rFonts w:hint="eastAsia" w:ascii="宋体" w:hAnsi="宋体" w:cs="宋体"/>
                <w:bCs/>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Merge w:val="restart"/>
            <w:vAlign w:val="center"/>
          </w:tcPr>
          <w:p>
            <w:pPr>
              <w:spacing w:line="320" w:lineRule="exact"/>
              <w:jc w:val="center"/>
              <w:rPr>
                <w:rFonts w:ascii="宋体" w:hAnsi="宋体" w:cs="宋体"/>
                <w:szCs w:val="21"/>
              </w:rPr>
            </w:pPr>
            <w:r>
              <w:rPr>
                <w:rFonts w:hint="eastAsia" w:ascii="宋体" w:hAnsi="宋体" w:cs="宋体"/>
                <w:szCs w:val="21"/>
              </w:rPr>
              <w:t>2</w:t>
            </w:r>
          </w:p>
        </w:tc>
        <w:tc>
          <w:tcPr>
            <w:tcW w:w="2110" w:type="dxa"/>
            <w:gridSpan w:val="2"/>
            <w:vMerge w:val="restart"/>
            <w:vAlign w:val="center"/>
          </w:tcPr>
          <w:p>
            <w:pPr>
              <w:spacing w:line="320" w:lineRule="exact"/>
              <w:jc w:val="center"/>
              <w:rPr>
                <w:rFonts w:ascii="宋体" w:hAnsi="宋体" w:cs="宋体"/>
                <w:szCs w:val="21"/>
              </w:rPr>
            </w:pPr>
            <w:r>
              <w:rPr>
                <w:rFonts w:hint="eastAsia" w:ascii="宋体" w:hAnsi="宋体" w:cs="宋体"/>
                <w:szCs w:val="21"/>
              </w:rPr>
              <w:t>关于验收</w:t>
            </w:r>
          </w:p>
        </w:tc>
        <w:tc>
          <w:tcPr>
            <w:tcW w:w="5917" w:type="dxa"/>
            <w:vAlign w:val="center"/>
          </w:tcPr>
          <w:p>
            <w:pPr>
              <w:spacing w:line="320" w:lineRule="exact"/>
              <w:rPr>
                <w:rFonts w:ascii="宋体" w:hAnsi="宋体" w:cs="宋体"/>
                <w:bCs/>
                <w:szCs w:val="21"/>
              </w:rPr>
            </w:pPr>
            <w:r>
              <w:rPr>
                <w:rFonts w:hint="eastAsia" w:ascii="宋体" w:hAnsi="宋体" w:cs="宋体"/>
                <w:bCs/>
                <w:szCs w:val="21"/>
              </w:rPr>
              <w:t xml:space="preserve">2.1经过双方认可后，签署验收报告。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Merge w:val="continue"/>
            <w:vAlign w:val="center"/>
          </w:tcPr>
          <w:p>
            <w:pPr>
              <w:spacing w:line="320" w:lineRule="exact"/>
              <w:jc w:val="center"/>
              <w:rPr>
                <w:rFonts w:ascii="宋体" w:hAnsi="宋体" w:cs="宋体"/>
                <w:szCs w:val="21"/>
              </w:rPr>
            </w:pPr>
          </w:p>
        </w:tc>
        <w:tc>
          <w:tcPr>
            <w:tcW w:w="2110" w:type="dxa"/>
            <w:gridSpan w:val="2"/>
            <w:vMerge w:val="continue"/>
            <w:vAlign w:val="center"/>
          </w:tcPr>
          <w:p>
            <w:pPr>
              <w:spacing w:line="320" w:lineRule="exact"/>
              <w:rPr>
                <w:rFonts w:ascii="宋体" w:hAnsi="宋体" w:cs="宋体"/>
                <w:b/>
                <w:szCs w:val="21"/>
              </w:rPr>
            </w:pPr>
          </w:p>
        </w:tc>
        <w:tc>
          <w:tcPr>
            <w:tcW w:w="5917" w:type="dxa"/>
            <w:vAlign w:val="center"/>
          </w:tcPr>
          <w:p>
            <w:pPr>
              <w:spacing w:line="320" w:lineRule="exact"/>
              <w:rPr>
                <w:rFonts w:ascii="宋体" w:hAnsi="宋体" w:cs="宋体"/>
                <w:bCs/>
                <w:szCs w:val="21"/>
              </w:rPr>
            </w:pPr>
            <w:r>
              <w:rPr>
                <w:rFonts w:hint="eastAsia" w:ascii="宋体" w:hAnsi="宋体" w:cs="宋体"/>
                <w:bCs/>
                <w:szCs w:val="21"/>
              </w:rPr>
              <w:t>2.2当满足以下条件时，采购人才向中标人签发验收报告：</w:t>
            </w:r>
          </w:p>
          <w:p>
            <w:pPr>
              <w:tabs>
                <w:tab w:val="left" w:pos="1260"/>
              </w:tabs>
              <w:spacing w:line="320" w:lineRule="exact"/>
              <w:rPr>
                <w:rFonts w:ascii="宋体" w:hAnsi="宋体" w:cs="宋体"/>
                <w:bCs/>
                <w:szCs w:val="21"/>
              </w:rPr>
            </w:pPr>
            <w:r>
              <w:rPr>
                <w:rFonts w:hint="eastAsia" w:ascii="宋体" w:hAnsi="宋体" w:cs="宋体"/>
                <w:bCs/>
                <w:szCs w:val="21"/>
              </w:rPr>
              <w:t>a、中标人已按照合同规定提供了全部验收相关资料。</w:t>
            </w:r>
          </w:p>
          <w:p>
            <w:pPr>
              <w:tabs>
                <w:tab w:val="left" w:pos="1260"/>
              </w:tabs>
              <w:spacing w:line="320" w:lineRule="exact"/>
              <w:rPr>
                <w:rFonts w:ascii="宋体" w:hAnsi="宋体" w:cs="宋体"/>
                <w:bCs/>
                <w:szCs w:val="21"/>
              </w:rPr>
            </w:pPr>
            <w:r>
              <w:rPr>
                <w:rFonts w:hint="eastAsia" w:ascii="宋体" w:hAnsi="宋体" w:cs="宋体"/>
                <w:bCs/>
                <w:szCs w:val="21"/>
              </w:rPr>
              <w:t>b、符合招标文件采购内容及技术、质量等规格的要求。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2110" w:type="dxa"/>
            <w:gridSpan w:val="2"/>
            <w:vAlign w:val="center"/>
          </w:tcPr>
          <w:p>
            <w:pPr>
              <w:spacing w:line="320" w:lineRule="exact"/>
              <w:jc w:val="center"/>
              <w:rPr>
                <w:rFonts w:ascii="宋体" w:hAnsi="宋体" w:cs="宋体"/>
                <w:b/>
                <w:szCs w:val="21"/>
              </w:rPr>
            </w:pPr>
            <w:r>
              <w:rPr>
                <w:rFonts w:hint="eastAsia" w:ascii="宋体" w:hAnsi="宋体" w:cs="宋体"/>
                <w:szCs w:val="21"/>
              </w:rPr>
              <w:t>合同签订</w:t>
            </w:r>
          </w:p>
        </w:tc>
        <w:tc>
          <w:tcPr>
            <w:tcW w:w="5917" w:type="dxa"/>
            <w:vAlign w:val="center"/>
          </w:tcPr>
          <w:p>
            <w:pPr>
              <w:spacing w:line="320" w:lineRule="exact"/>
              <w:rPr>
                <w:rFonts w:ascii="宋体" w:hAnsi="宋体" w:cs="宋体"/>
                <w:b/>
                <w:szCs w:val="21"/>
              </w:rPr>
            </w:pPr>
            <w:r>
              <w:rPr>
                <w:rFonts w:hint="eastAsia" w:ascii="宋体" w:hAnsi="宋体" w:cs="宋体"/>
                <w:bCs/>
                <w:szCs w:val="21"/>
              </w:rPr>
              <w:t>中标公告通过后10个工作日内签订合同。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2110" w:type="dxa"/>
            <w:gridSpan w:val="2"/>
            <w:vAlign w:val="center"/>
          </w:tcPr>
          <w:p>
            <w:pPr>
              <w:spacing w:line="320" w:lineRule="exact"/>
              <w:jc w:val="center"/>
              <w:rPr>
                <w:rFonts w:ascii="宋体" w:hAnsi="宋体" w:cs="宋体"/>
                <w:b/>
                <w:szCs w:val="21"/>
              </w:rPr>
            </w:pPr>
            <w:r>
              <w:rPr>
                <w:rFonts w:hint="eastAsia" w:ascii="宋体" w:hAnsi="宋体" w:cs="宋体"/>
                <w:bCs/>
                <w:szCs w:val="21"/>
              </w:rPr>
              <w:t>关于付款</w:t>
            </w:r>
          </w:p>
        </w:tc>
        <w:tc>
          <w:tcPr>
            <w:tcW w:w="5917" w:type="dxa"/>
            <w:vAlign w:val="center"/>
          </w:tcPr>
          <w:p>
            <w:pPr>
              <w:spacing w:line="320" w:lineRule="exact"/>
              <w:rPr>
                <w:rFonts w:ascii="宋体" w:hAnsi="宋体" w:cs="宋体"/>
                <w:b/>
                <w:szCs w:val="21"/>
              </w:rPr>
            </w:pPr>
            <w:r>
              <w:rPr>
                <w:rFonts w:hint="eastAsia" w:ascii="宋体" w:hAnsi="宋体" w:cs="宋体"/>
                <w:szCs w:val="21"/>
              </w:rPr>
              <w:t>合同签订并开具发票后，需求方</w:t>
            </w:r>
            <w:bookmarkStart w:id="8" w:name="OLE_LINK3"/>
            <w:r>
              <w:rPr>
                <w:rFonts w:hint="eastAsia" w:ascii="宋体" w:hAnsi="宋体" w:cs="宋体"/>
                <w:szCs w:val="21"/>
              </w:rPr>
              <w:t>支付合同金额的50%预付款给供货方</w:t>
            </w:r>
            <w:bookmarkEnd w:id="8"/>
            <w:r>
              <w:rPr>
                <w:rFonts w:hint="eastAsia" w:ascii="宋体" w:hAnsi="宋体" w:cs="宋体"/>
                <w:szCs w:val="21"/>
              </w:rPr>
              <w:t>，完成该项目全部任务后，再支付合同约定剩余的50%尾款给供货方。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2110" w:type="dxa"/>
            <w:gridSpan w:val="2"/>
            <w:vAlign w:val="center"/>
          </w:tcPr>
          <w:p>
            <w:pPr>
              <w:spacing w:line="320" w:lineRule="exact"/>
              <w:jc w:val="center"/>
              <w:rPr>
                <w:rFonts w:ascii="宋体" w:hAnsi="宋体" w:cs="宋体"/>
                <w:b/>
                <w:szCs w:val="21"/>
              </w:rPr>
            </w:pPr>
            <w:r>
              <w:rPr>
                <w:rFonts w:hint="eastAsia" w:ascii="宋体" w:hAnsi="宋体" w:cs="宋体"/>
                <w:szCs w:val="21"/>
              </w:rPr>
              <w:t>原件核验</w:t>
            </w:r>
          </w:p>
        </w:tc>
        <w:tc>
          <w:tcPr>
            <w:tcW w:w="5917" w:type="dxa"/>
            <w:vAlign w:val="center"/>
          </w:tcPr>
          <w:p>
            <w:pPr>
              <w:spacing w:line="320" w:lineRule="exact"/>
              <w:rPr>
                <w:rFonts w:ascii="宋体" w:hAnsi="宋体" w:cs="宋体"/>
                <w:b/>
                <w:szCs w:val="21"/>
              </w:rPr>
            </w:pPr>
            <w:r>
              <w:rPr>
                <w:rFonts w:hint="eastAsia" w:ascii="宋体" w:hAnsi="宋体" w:cs="宋体"/>
                <w:szCs w:val="21"/>
              </w:rPr>
              <w:t>在合同签订前采购人有权要求中标人提供其在投标文件中针对技术评分部分、商务评分等部分响应的所有证明材料和证件的原件进行核验，若中标人不能提供原件或提供的原件有虚假则作废标处理，并移交政府采购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2110" w:type="dxa"/>
            <w:gridSpan w:val="2"/>
            <w:vAlign w:val="center"/>
          </w:tcPr>
          <w:p>
            <w:pPr>
              <w:spacing w:line="320" w:lineRule="exact"/>
              <w:jc w:val="center"/>
              <w:rPr>
                <w:rFonts w:ascii="宋体" w:hAnsi="宋体" w:cs="宋体"/>
                <w:szCs w:val="21"/>
              </w:rPr>
            </w:pPr>
            <w:r>
              <w:rPr>
                <w:rFonts w:hint="eastAsia" w:ascii="宋体" w:hAnsi="宋体" w:cs="宋体"/>
                <w:szCs w:val="21"/>
              </w:rPr>
              <w:t>其他</w:t>
            </w:r>
          </w:p>
        </w:tc>
        <w:tc>
          <w:tcPr>
            <w:tcW w:w="5917" w:type="dxa"/>
            <w:vAlign w:val="center"/>
          </w:tcPr>
          <w:p>
            <w:pPr>
              <w:spacing w:line="320" w:lineRule="exact"/>
              <w:rPr>
                <w:rFonts w:ascii="宋体" w:hAnsi="宋体" w:cs="宋体"/>
                <w:bCs/>
                <w:szCs w:val="21"/>
              </w:rPr>
            </w:pPr>
            <w:r>
              <w:rPr>
                <w:rFonts w:hint="eastAsia" w:ascii="宋体" w:hAnsi="宋体" w:cs="宋体"/>
                <w:szCs w:val="21"/>
              </w:rPr>
              <w:t>6.1</w:t>
            </w:r>
            <w:r>
              <w:rPr>
                <w:rFonts w:hint="eastAsia" w:ascii="宋体" w:hAnsi="宋体" w:cs="宋体"/>
                <w:bCs/>
                <w:szCs w:val="21"/>
              </w:rPr>
              <w:t>投标人保证招标文件中规定的产品或其中的任何一部分时，免受第三方提出侵犯其专利权、商标权或其它知识产权的起诉；如发生此类纠纷，由投标人承担一切责任。</w:t>
            </w:r>
          </w:p>
          <w:p>
            <w:pPr>
              <w:spacing w:line="320" w:lineRule="exact"/>
              <w:rPr>
                <w:rFonts w:ascii="宋体" w:hAnsi="宋体" w:cs="宋体"/>
                <w:szCs w:val="21"/>
              </w:rPr>
            </w:pPr>
            <w:r>
              <w:rPr>
                <w:rFonts w:hint="eastAsia" w:ascii="宋体" w:hAnsi="宋体" w:cs="宋体"/>
                <w:bCs/>
                <w:szCs w:val="21"/>
              </w:rPr>
              <w:t>6.2</w:t>
            </w:r>
            <w:r>
              <w:rPr>
                <w:rFonts w:hint="eastAsia" w:ascii="宋体" w:hAnsi="宋体" w:cs="宋体"/>
                <w:szCs w:val="21"/>
              </w:rPr>
              <w:t>出版教材的知识产权和使用权归采购人所有。</w:t>
            </w:r>
          </w:p>
        </w:tc>
      </w:tr>
    </w:tbl>
    <w:p>
      <w:pPr>
        <w:pStyle w:val="15"/>
        <w:spacing w:line="320" w:lineRule="exact"/>
        <w:ind w:left="0" w:leftChars="0" w:firstLine="0" w:firstLineChars="0"/>
        <w:rPr>
          <w:rFonts w:ascii="宋体" w:hAnsi="宋体" w:cs="宋体"/>
          <w:b/>
          <w:szCs w:val="21"/>
        </w:rPr>
      </w:pPr>
    </w:p>
    <w:p>
      <w:pPr>
        <w:rPr>
          <w:rFonts w:ascii="宋体" w:hAnsi="宋体" w:cs="宋体"/>
          <w:b/>
          <w:bCs/>
          <w:kern w:val="0"/>
          <w:sz w:val="28"/>
          <w:szCs w:val="28"/>
        </w:rPr>
      </w:pPr>
      <w:r>
        <w:rPr>
          <w:rFonts w:hint="eastAsia" w:ascii="宋体" w:hAnsi="宋体" w:cs="宋体"/>
          <w:b/>
          <w:szCs w:val="21"/>
        </w:rPr>
        <w:t xml:space="preserve">                                </w:t>
      </w:r>
      <w:r>
        <w:rPr>
          <w:rFonts w:hint="eastAsia" w:ascii="宋体" w:hAnsi="宋体" w:cs="宋体"/>
          <w:b/>
          <w:bCs/>
          <w:kern w:val="0"/>
          <w:sz w:val="28"/>
          <w:szCs w:val="28"/>
        </w:rPr>
        <w:t>第三章  投标文件格式</w:t>
      </w:r>
    </w:p>
    <w:p>
      <w:pPr>
        <w:spacing w:line="320" w:lineRule="exact"/>
        <w:rPr>
          <w:rStyle w:val="27"/>
          <w:rFonts w:ascii="宋体" w:hAnsi="宋体" w:eastAsia="宋体" w:cs="宋体"/>
          <w:sz w:val="24"/>
        </w:rPr>
      </w:pPr>
      <w:r>
        <w:rPr>
          <w:rStyle w:val="27"/>
          <w:rFonts w:hint="eastAsia" w:ascii="宋体" w:hAnsi="宋体" w:eastAsia="宋体" w:cs="宋体"/>
          <w:b/>
          <w:bCs w:val="0"/>
          <w:sz w:val="24"/>
        </w:rPr>
        <w:t>投标文件组成：</w:t>
      </w:r>
    </w:p>
    <w:p>
      <w:pPr>
        <w:spacing w:line="320" w:lineRule="exact"/>
        <w:rPr>
          <w:rFonts w:ascii="宋体" w:hAnsi="宋体" w:cs="宋体"/>
          <w:sz w:val="24"/>
        </w:rPr>
      </w:pPr>
    </w:p>
    <w:p>
      <w:pPr>
        <w:spacing w:line="320" w:lineRule="exact"/>
        <w:rPr>
          <w:rFonts w:ascii="宋体" w:hAnsi="宋体" w:cs="宋体"/>
          <w:szCs w:val="21"/>
        </w:rPr>
      </w:pPr>
      <w:r>
        <w:rPr>
          <w:rFonts w:hint="eastAsia" w:ascii="宋体" w:hAnsi="宋体" w:cs="宋体"/>
          <w:szCs w:val="21"/>
        </w:rPr>
        <w:t>目录</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开标一览表</w:t>
      </w:r>
    </w:p>
    <w:p>
      <w:pPr>
        <w:spacing w:line="320" w:lineRule="exact"/>
        <w:rPr>
          <w:rFonts w:ascii="宋体" w:hAnsi="宋体" w:cs="宋体"/>
          <w:szCs w:val="21"/>
        </w:rPr>
      </w:pPr>
      <w:r>
        <w:rPr>
          <w:rFonts w:hint="eastAsia" w:ascii="宋体" w:hAnsi="宋体" w:cs="宋体"/>
          <w:szCs w:val="21"/>
        </w:rPr>
        <w:t>1、评标指引表</w:t>
      </w:r>
    </w:p>
    <w:p>
      <w:pPr>
        <w:spacing w:line="320" w:lineRule="exact"/>
        <w:rPr>
          <w:rFonts w:ascii="宋体" w:hAnsi="宋体" w:cs="宋体"/>
          <w:szCs w:val="21"/>
        </w:rPr>
      </w:pPr>
      <w:r>
        <w:rPr>
          <w:rFonts w:hint="eastAsia" w:ascii="宋体" w:hAnsi="宋体" w:cs="宋体"/>
          <w:szCs w:val="21"/>
        </w:rPr>
        <w:t>2、法定代表人证明书</w:t>
      </w:r>
    </w:p>
    <w:p>
      <w:pPr>
        <w:spacing w:line="320" w:lineRule="exact"/>
        <w:rPr>
          <w:rFonts w:ascii="宋体" w:hAnsi="宋体" w:cs="宋体"/>
          <w:szCs w:val="21"/>
        </w:rPr>
      </w:pPr>
      <w:r>
        <w:rPr>
          <w:rFonts w:hint="eastAsia" w:ascii="宋体" w:hAnsi="宋体" w:cs="宋体"/>
          <w:szCs w:val="21"/>
        </w:rPr>
        <w:t>3、投标文件签署授权委托书</w:t>
      </w:r>
    </w:p>
    <w:p>
      <w:pPr>
        <w:spacing w:line="320" w:lineRule="exact"/>
        <w:rPr>
          <w:rFonts w:ascii="宋体" w:hAnsi="宋体" w:cs="宋体"/>
          <w:szCs w:val="21"/>
        </w:rPr>
      </w:pPr>
      <w:r>
        <w:rPr>
          <w:rFonts w:hint="eastAsia" w:ascii="宋体" w:hAnsi="宋体" w:cs="宋体"/>
          <w:szCs w:val="21"/>
        </w:rPr>
        <w:t>4、投标承诺函</w:t>
      </w:r>
    </w:p>
    <w:p>
      <w:pPr>
        <w:spacing w:line="320" w:lineRule="exact"/>
        <w:rPr>
          <w:rFonts w:ascii="宋体" w:hAnsi="宋体" w:cs="宋体"/>
          <w:szCs w:val="21"/>
        </w:rPr>
      </w:pPr>
      <w:r>
        <w:rPr>
          <w:rFonts w:hint="eastAsia" w:ascii="宋体" w:hAnsi="宋体" w:cs="宋体"/>
          <w:szCs w:val="21"/>
        </w:rPr>
        <w:t>5、投标人情况介绍</w:t>
      </w:r>
    </w:p>
    <w:p>
      <w:pPr>
        <w:spacing w:line="320" w:lineRule="exact"/>
        <w:rPr>
          <w:rFonts w:ascii="宋体" w:hAnsi="宋体" w:cs="宋体"/>
          <w:szCs w:val="21"/>
        </w:rPr>
      </w:pPr>
      <w:r>
        <w:rPr>
          <w:rFonts w:hint="eastAsia" w:ascii="宋体" w:hAnsi="宋体" w:cs="宋体"/>
          <w:szCs w:val="21"/>
        </w:rPr>
        <w:t>6、分项报价清单表</w:t>
      </w:r>
    </w:p>
    <w:p>
      <w:pPr>
        <w:spacing w:line="320" w:lineRule="exact"/>
        <w:rPr>
          <w:rFonts w:ascii="宋体" w:hAnsi="宋体" w:cs="宋体"/>
          <w:szCs w:val="21"/>
        </w:rPr>
      </w:pPr>
      <w:r>
        <w:rPr>
          <w:rFonts w:hint="eastAsia" w:ascii="宋体" w:hAnsi="宋体" w:cs="宋体"/>
          <w:szCs w:val="21"/>
        </w:rPr>
        <w:t>7、技术规格偏离表</w:t>
      </w:r>
    </w:p>
    <w:p>
      <w:pPr>
        <w:spacing w:line="320" w:lineRule="exact"/>
        <w:rPr>
          <w:rFonts w:ascii="宋体" w:hAnsi="宋体" w:cs="宋体"/>
          <w:szCs w:val="21"/>
        </w:rPr>
      </w:pPr>
      <w:r>
        <w:rPr>
          <w:rFonts w:hint="eastAsia" w:ascii="宋体" w:hAnsi="宋体" w:cs="宋体"/>
          <w:szCs w:val="21"/>
        </w:rPr>
        <w:t>8、商务需求偏离表</w:t>
      </w:r>
    </w:p>
    <w:p>
      <w:pPr>
        <w:spacing w:line="320" w:lineRule="exact"/>
        <w:rPr>
          <w:rFonts w:ascii="宋体" w:hAnsi="宋体" w:cs="宋体"/>
          <w:szCs w:val="21"/>
        </w:rPr>
      </w:pPr>
      <w:r>
        <w:rPr>
          <w:rFonts w:hint="eastAsia" w:ascii="宋体" w:hAnsi="宋体" w:cs="宋体"/>
          <w:szCs w:val="21"/>
        </w:rPr>
        <w:t>9、技术保障措施</w:t>
      </w:r>
    </w:p>
    <w:p>
      <w:pPr>
        <w:spacing w:line="320" w:lineRule="exact"/>
        <w:rPr>
          <w:rFonts w:ascii="宋体" w:hAnsi="宋体" w:cs="宋体"/>
          <w:szCs w:val="21"/>
        </w:rPr>
      </w:pPr>
      <w:r>
        <w:rPr>
          <w:rFonts w:hint="eastAsia" w:ascii="宋体" w:hAnsi="宋体" w:cs="宋体"/>
          <w:szCs w:val="21"/>
        </w:rPr>
        <w:t>10、项目实施方案</w:t>
      </w:r>
    </w:p>
    <w:p>
      <w:pPr>
        <w:spacing w:line="320" w:lineRule="exact"/>
        <w:rPr>
          <w:rFonts w:ascii="宋体" w:hAnsi="宋体" w:cs="宋体"/>
          <w:szCs w:val="21"/>
        </w:rPr>
      </w:pPr>
      <w:r>
        <w:rPr>
          <w:rFonts w:hint="eastAsia" w:ascii="宋体" w:hAnsi="宋体" w:cs="宋体"/>
          <w:szCs w:val="21"/>
        </w:rPr>
        <w:t>11、售后服务方案</w:t>
      </w:r>
    </w:p>
    <w:p>
      <w:pPr>
        <w:spacing w:line="320" w:lineRule="exact"/>
        <w:rPr>
          <w:rFonts w:ascii="宋体" w:hAnsi="宋体" w:cs="宋体"/>
          <w:szCs w:val="21"/>
        </w:rPr>
      </w:pPr>
    </w:p>
    <w:p>
      <w:pPr>
        <w:spacing w:line="320" w:lineRule="exact"/>
        <w:rPr>
          <w:rFonts w:ascii="宋体" w:hAnsi="宋体" w:cs="宋体"/>
          <w:szCs w:val="21"/>
        </w:rPr>
      </w:pPr>
    </w:p>
    <w:p>
      <w:pPr>
        <w:pStyle w:val="3"/>
        <w:numPr>
          <w:numId w:val="0"/>
        </w:numPr>
        <w:ind w:firstLine="3213" w:firstLineChars="1000"/>
        <w:jc w:val="both"/>
      </w:pPr>
      <w:r>
        <w:rPr>
          <w:rFonts w:hint="eastAsia"/>
        </w:rPr>
        <w:t>开标一览表</w:t>
      </w:r>
    </w:p>
    <w:p>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 xml:space="preserve">                  单位： 人民币 元</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工期</w:t>
            </w:r>
          </w:p>
        </w:tc>
        <w:tc>
          <w:tcPr>
            <w:tcW w:w="201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pPr>
              <w:spacing w:line="320" w:lineRule="exact"/>
              <w:rPr>
                <w:rFonts w:ascii="宋体" w:hAnsi="宋体" w:cs="宋体"/>
                <w:szCs w:val="21"/>
              </w:rPr>
            </w:pPr>
            <w:r>
              <w:rPr>
                <w:rFonts w:hint="eastAsia" w:ascii="宋体" w:hAnsi="宋体" w:cs="宋体"/>
                <w:szCs w:val="21"/>
              </w:rPr>
              <w:t>大写：</w:t>
            </w:r>
          </w:p>
          <w:p>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pPr>
              <w:spacing w:line="320" w:lineRule="exact"/>
              <w:ind w:firstLine="211" w:firstLineChars="100"/>
              <w:rPr>
                <w:rFonts w:ascii="宋体" w:hAnsi="宋体" w:cs="宋体"/>
                <w:kern w:val="0"/>
                <w:szCs w:val="21"/>
                <w:lang w:val="zh-CN"/>
              </w:rPr>
            </w:pPr>
            <w:r>
              <w:rPr>
                <w:rFonts w:hint="eastAsia" w:ascii="宋体" w:hAnsi="宋体" w:cs="宋体"/>
                <w:b/>
                <w:bCs/>
                <w:kern w:val="0"/>
                <w:szCs w:val="21"/>
                <w:u w:val="single"/>
              </w:rPr>
              <w:t xml:space="preserve">    </w:t>
            </w:r>
            <w:r>
              <w:rPr>
                <w:rFonts w:hint="eastAsia" w:ascii="宋体" w:hAnsi="宋体" w:cs="宋体"/>
                <w:snapToGrid w:val="0"/>
                <w:kern w:val="0"/>
                <w:szCs w:val="21"/>
              </w:rPr>
              <w:t>日历日</w:t>
            </w:r>
          </w:p>
        </w:tc>
        <w:tc>
          <w:tcPr>
            <w:tcW w:w="2013" w:type="dxa"/>
            <w:tcBorders>
              <w:top w:val="single" w:color="auto" w:sz="4" w:space="0"/>
            </w:tcBorders>
            <w:vAlign w:val="center"/>
          </w:tcPr>
          <w:p>
            <w:pPr>
              <w:spacing w:line="320" w:lineRule="exact"/>
              <w:rPr>
                <w:rFonts w:ascii="宋体" w:hAnsi="宋体" w:cs="宋体"/>
                <w:snapToGrid w:val="0"/>
                <w:kern w:val="0"/>
                <w:szCs w:val="21"/>
              </w:rPr>
            </w:pPr>
          </w:p>
        </w:tc>
      </w:tr>
    </w:tbl>
    <w:p>
      <w:pPr>
        <w:spacing w:line="320" w:lineRule="exact"/>
        <w:rPr>
          <w:rFonts w:ascii="宋体" w:hAnsi="宋体" w:cs="宋体"/>
          <w:snapToGrid w:val="0"/>
          <w:kern w:val="0"/>
          <w:szCs w:val="21"/>
        </w:rPr>
      </w:pPr>
    </w:p>
    <w:p>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pPr>
        <w:snapToGrid w:val="0"/>
        <w:spacing w:line="320" w:lineRule="exact"/>
        <w:ind w:firstLine="411" w:firstLineChars="196"/>
        <w:rPr>
          <w:rFonts w:ascii="宋体" w:hAnsi="宋体" w:cs="宋体"/>
          <w:szCs w:val="21"/>
        </w:rPr>
      </w:pPr>
    </w:p>
    <w:p>
      <w:pPr>
        <w:spacing w:line="320" w:lineRule="exact"/>
        <w:ind w:firstLine="420"/>
        <w:rPr>
          <w:rFonts w:ascii="宋体" w:hAnsi="宋体" w:cs="宋体"/>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pPr>
        <w:spacing w:line="320" w:lineRule="exact"/>
        <w:ind w:right="2100" w:rightChars="1000"/>
        <w:jc w:val="right"/>
        <w:rPr>
          <w:rFonts w:ascii="宋体" w:hAnsi="宋体" w:cs="宋体"/>
          <w:snapToGrid w:val="0"/>
          <w:kern w:val="0"/>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 xml:space="preserve">                         投标单位公章：</w:t>
      </w: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numPr>
          <w:ilvl w:val="0"/>
          <w:numId w:val="2"/>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pPr>
        <w:pStyle w:val="2"/>
        <w:numPr>
          <w:ilvl w:val="255"/>
          <w:numId w:val="0"/>
        </w:numPr>
        <w:jc w:val="center"/>
        <w:rPr>
          <w:rFonts w:ascii="宋体" w:hAnsi="宋体" w:cs="宋体"/>
        </w:rPr>
      </w:pP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szCs w:val="21"/>
              </w:rPr>
            </w:pPr>
            <w:r>
              <w:rPr>
                <w:rFonts w:hint="eastAsia" w:ascii="宋体" w:hAnsi="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320" w:lineRule="exact"/>
              <w:jc w:val="center"/>
              <w:rPr>
                <w:rFonts w:ascii="宋体" w:hAnsi="宋体" w:cs="宋体"/>
                <w:bCs/>
                <w:szCs w:val="21"/>
              </w:rPr>
            </w:pPr>
          </w:p>
          <w:p>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pPr>
              <w:spacing w:line="320" w:lineRule="exact"/>
              <w:jc w:val="center"/>
              <w:rPr>
                <w:rFonts w:ascii="宋体" w:hAnsi="宋体" w:cs="宋体"/>
                <w:b/>
                <w:szCs w:val="21"/>
              </w:rPr>
            </w:pPr>
            <w:r>
              <w:rPr>
                <w:rFonts w:hint="eastAsia" w:ascii="宋体" w:hAnsi="宋体" w:cs="宋体"/>
                <w:b/>
                <w:szCs w:val="21"/>
              </w:rPr>
              <w:t>说明</w:t>
            </w:r>
          </w:p>
          <w:p>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pPr>
              <w:widowControl/>
              <w:spacing w:line="320" w:lineRule="exact"/>
              <w:jc w:val="left"/>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bl>
    <w:p>
      <w:pPr>
        <w:spacing w:line="320" w:lineRule="exact"/>
        <w:rPr>
          <w:rFonts w:ascii="宋体" w:hAnsi="宋体" w:cs="宋体"/>
          <w:szCs w:val="21"/>
        </w:rPr>
      </w:pPr>
    </w:p>
    <w:p>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pPr>
        <w:spacing w:line="320" w:lineRule="exact"/>
        <w:jc w:val="center"/>
        <w:rPr>
          <w:rFonts w:ascii="宋体" w:hAnsi="宋体" w:cs="宋体"/>
          <w:b/>
          <w:szCs w:val="21"/>
        </w:rPr>
      </w:pPr>
    </w:p>
    <w:p>
      <w:pPr>
        <w:spacing w:line="320" w:lineRule="exact"/>
        <w:ind w:firstLine="2811" w:firstLineChars="1000"/>
        <w:jc w:val="center"/>
        <w:rPr>
          <w:rFonts w:ascii="宋体" w:hAnsi="宋体" w:cs="宋体"/>
          <w:b/>
          <w:bCs/>
          <w:kern w:val="0"/>
          <w:sz w:val="28"/>
          <w:szCs w:val="28"/>
        </w:rPr>
      </w:pPr>
    </w:p>
    <w:p>
      <w:pPr>
        <w:pStyle w:val="2"/>
      </w:pPr>
    </w:p>
    <w:p>
      <w:pPr>
        <w:numPr>
          <w:ilvl w:val="0"/>
          <w:numId w:val="2"/>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pPr>
        <w:pStyle w:val="21"/>
        <w:numPr>
          <w:ilvl w:val="255"/>
          <w:numId w:val="0"/>
        </w:numPr>
        <w:jc w:val="center"/>
        <w:rPr>
          <w:rFonts w:ascii="宋体" w:hAnsi="宋体" w:cs="宋体"/>
        </w:rPr>
      </w:pPr>
    </w:p>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20" w:lineRule="exact"/>
        <w:rPr>
          <w:rFonts w:ascii="宋体" w:hAnsi="宋体" w:cs="宋体"/>
          <w:szCs w:val="21"/>
        </w:rPr>
      </w:pPr>
      <w:r>
        <w:rPr>
          <w:rFonts w:hint="eastAsia" w:ascii="宋体" w:hAnsi="宋体" w:cs="宋体"/>
          <w:szCs w:val="21"/>
        </w:rPr>
        <w:t xml:space="preserve">有效日期：         签发日期：         单位：              </w:t>
      </w:r>
    </w:p>
    <w:p>
      <w:pPr>
        <w:spacing w:line="320" w:lineRule="exact"/>
        <w:rPr>
          <w:rFonts w:ascii="宋体" w:hAnsi="宋体" w:cs="宋体"/>
          <w:szCs w:val="21"/>
        </w:rPr>
      </w:pPr>
      <w:r>
        <w:rPr>
          <w:rFonts w:hint="eastAsia" w:ascii="宋体" w:hAnsi="宋体" w:cs="宋体"/>
          <w:szCs w:val="21"/>
        </w:rPr>
        <w:t>附：代表人性别：   年龄：      身份证号码：</w:t>
      </w:r>
    </w:p>
    <w:p>
      <w:pPr>
        <w:spacing w:line="320" w:lineRule="exact"/>
        <w:rPr>
          <w:rFonts w:ascii="宋体" w:hAnsi="宋体" w:cs="宋体"/>
          <w:szCs w:val="21"/>
        </w:rPr>
      </w:pPr>
      <w:r>
        <w:rPr>
          <w:rFonts w:hint="eastAsia" w:ascii="宋体" w:hAnsi="宋体" w:cs="宋体"/>
          <w:szCs w:val="21"/>
        </w:rPr>
        <w:t>营业执照号码：                 经济性质：</w:t>
      </w:r>
    </w:p>
    <w:p>
      <w:pPr>
        <w:spacing w:line="320" w:lineRule="exact"/>
        <w:rPr>
          <w:rFonts w:ascii="宋体" w:hAnsi="宋体" w:cs="宋体"/>
          <w:szCs w:val="21"/>
        </w:rPr>
      </w:pPr>
      <w:r>
        <w:rPr>
          <w:rFonts w:hint="eastAsia" w:ascii="宋体" w:hAnsi="宋体" w:cs="宋体"/>
          <w:szCs w:val="21"/>
        </w:rPr>
        <w:t>主营：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spacing w:line="320" w:lineRule="exact"/>
        <w:rPr>
          <w:rFonts w:ascii="宋体" w:hAnsi="宋体" w:cs="宋体"/>
          <w:szCs w:val="21"/>
        </w:rPr>
      </w:pPr>
      <w:r>
        <w:rPr>
          <w:rFonts w:hint="eastAsia" w:ascii="宋体" w:hAnsi="宋体" w:cs="宋体"/>
          <w:szCs w:val="21"/>
        </w:rPr>
        <w:t xml:space="preserve">      2、内容必须填写真实、清楚，涂改无效，不得转让、买卖。</w:t>
      </w:r>
    </w:p>
    <w:p>
      <w:pPr>
        <w:spacing w:line="320" w:lineRule="exact"/>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spacing w:line="320" w:lineRule="exact"/>
        <w:ind w:firstLine="630" w:firstLineChars="300"/>
        <w:rPr>
          <w:rFonts w:ascii="宋体" w:hAnsi="宋体" w:cs="宋体"/>
          <w:szCs w:val="21"/>
        </w:rPr>
      </w:pPr>
      <w:r>
        <w:rPr>
          <w:rFonts w:hint="eastAsia" w:ascii="宋体" w:hAnsi="宋体" w:cs="宋体"/>
          <w:szCs w:val="21"/>
        </w:rPr>
        <w:t>4. 须提供法定代表人的身份证复印件(附后）。</w:t>
      </w: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pStyle w:val="6"/>
        <w:numPr>
          <w:ilvl w:val="1"/>
          <w:numId w:val="0"/>
        </w:numPr>
        <w:ind w:firstLine="1968" w:firstLineChars="700"/>
        <w:jc w:val="both"/>
      </w:pPr>
      <w:r>
        <w:rPr>
          <w:rFonts w:hint="eastAsia"/>
        </w:rPr>
        <w:t>三、投标文件签署授权委托书</w:t>
      </w:r>
    </w:p>
    <w:p>
      <w:pPr>
        <w:spacing w:line="320" w:lineRule="exact"/>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20" w:lineRule="exact"/>
        <w:ind w:firstLine="420"/>
        <w:rPr>
          <w:rFonts w:ascii="宋体" w:hAnsi="宋体" w:cs="宋体"/>
          <w:szCs w:val="21"/>
        </w:rPr>
      </w:pPr>
      <w:r>
        <w:rPr>
          <w:rFonts w:hint="eastAsia" w:ascii="宋体" w:hAnsi="宋体" w:cs="宋体"/>
          <w:szCs w:val="21"/>
        </w:rPr>
        <w:t>代理人无转委托权，特此委托。</w:t>
      </w:r>
    </w:p>
    <w:p>
      <w:pPr>
        <w:spacing w:line="320" w:lineRule="exact"/>
        <w:ind w:firstLine="420"/>
        <w:rPr>
          <w:rFonts w:ascii="宋体" w:hAnsi="宋体" w:cs="宋体"/>
          <w:szCs w:val="21"/>
        </w:rPr>
      </w:pPr>
    </w:p>
    <w:p>
      <w:pPr>
        <w:spacing w:line="320" w:lineRule="exact"/>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20" w:lineRule="exact"/>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pPr>
        <w:numPr>
          <w:ilvl w:val="0"/>
          <w:numId w:val="3"/>
        </w:numPr>
        <w:spacing w:line="320" w:lineRule="exact"/>
        <w:ind w:firstLine="630" w:firstLineChars="300"/>
      </w:pPr>
      <w:r>
        <w:rPr>
          <w:rFonts w:hint="eastAsia" w:ascii="宋体" w:hAnsi="宋体" w:cs="宋体"/>
          <w:szCs w:val="21"/>
        </w:rPr>
        <w:t>提供代理人的身份证复印件及投标人为代理人缴交的最近3个月社保证明（网页截图或窗口打印资料或社保部门出具的证明均可）</w:t>
      </w:r>
    </w:p>
    <w:p>
      <w:pPr>
        <w:pStyle w:val="4"/>
        <w:numPr>
          <w:ilvl w:val="2"/>
          <w:numId w:val="0"/>
        </w:numPr>
        <w:ind w:left="2310" w:leftChars="1100" w:firstLine="843" w:firstLineChars="300"/>
        <w:rPr>
          <w:rFonts w:cs="宋体"/>
          <w:kern w:val="0"/>
          <w:szCs w:val="28"/>
        </w:rPr>
      </w:pPr>
      <w:r>
        <w:rPr>
          <w:rFonts w:hint="eastAsia" w:cs="宋体"/>
          <w:kern w:val="0"/>
          <w:szCs w:val="28"/>
        </w:rPr>
        <w:t>四、投标承诺函</w:t>
      </w:r>
    </w:p>
    <w:p>
      <w:pPr>
        <w:pStyle w:val="4"/>
        <w:spacing w:line="320" w:lineRule="exact"/>
        <w:ind w:firstLine="3584" w:firstLineChars="1700"/>
        <w:rPr>
          <w:rFonts w:cs="宋体"/>
          <w:bCs w:val="0"/>
          <w:sz w:val="21"/>
          <w:szCs w:val="21"/>
        </w:rPr>
      </w:pPr>
      <w:r>
        <w:rPr>
          <w:rFonts w:hint="eastAsia" w:cs="宋体"/>
          <w:bCs w:val="0"/>
          <w:sz w:val="21"/>
          <w:szCs w:val="21"/>
        </w:rPr>
        <w:t>投标函</w:t>
      </w:r>
    </w:p>
    <w:p>
      <w:pPr>
        <w:spacing w:line="32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深圳市第一职业技术学校 </w:t>
      </w:r>
    </w:p>
    <w:p>
      <w:pPr>
        <w:numPr>
          <w:ilvl w:val="0"/>
          <w:numId w:val="4"/>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w:t>
      </w:r>
      <w:r>
        <w:rPr>
          <w:rFonts w:hint="eastAsia" w:ascii="宋体" w:hAnsi="宋体" w:cs="宋体"/>
          <w:szCs w:val="21"/>
          <w:u w:val="single"/>
        </w:rPr>
        <w:t xml:space="preserve">                </w:t>
      </w:r>
      <w:r>
        <w:rPr>
          <w:rFonts w:hint="eastAsia" w:ascii="宋体" w:hAnsi="宋体" w:cs="宋体"/>
          <w:szCs w:val="21"/>
        </w:rPr>
        <w:t>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投标人：                       单位地址：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法定代表人或其委托代理人：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邮政编码：            电话：            传真：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日期：       年     月    日                                </w:t>
      </w:r>
    </w:p>
    <w:p>
      <w:pPr>
        <w:pStyle w:val="4"/>
        <w:spacing w:line="320" w:lineRule="exact"/>
        <w:ind w:firstLine="2530" w:firstLineChars="1200"/>
        <w:rPr>
          <w:rFonts w:cs="宋体"/>
          <w:bCs w:val="0"/>
          <w:sz w:val="21"/>
          <w:szCs w:val="21"/>
        </w:rPr>
      </w:pPr>
      <w:r>
        <w:rPr>
          <w:rFonts w:hint="eastAsia" w:cs="宋体"/>
          <w:bCs w:val="0"/>
          <w:sz w:val="21"/>
          <w:szCs w:val="21"/>
        </w:rPr>
        <w:t>政府采购投标及履约承诺函</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56" w:afterLines="50" w:line="320" w:lineRule="exact"/>
        <w:ind w:firstLine="420" w:firstLineChars="200"/>
        <w:rPr>
          <w:rFonts w:ascii="宋体" w:hAnsi="宋体" w:cs="宋体"/>
          <w:szCs w:val="21"/>
        </w:rPr>
      </w:pPr>
      <w:r>
        <w:rPr>
          <w:rFonts w:hint="eastAsia" w:ascii="宋体" w:hAnsi="宋体" w:cs="宋体"/>
          <w:szCs w:val="21"/>
        </w:rPr>
        <w:t>10.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pacing w:after="156" w:afterLines="50" w:line="320" w:lineRule="exact"/>
        <w:ind w:firstLine="420" w:firstLineChars="200"/>
        <w:rPr>
          <w:rFonts w:ascii="宋体" w:hAnsi="宋体" w:cs="宋体"/>
          <w:szCs w:val="21"/>
        </w:rPr>
      </w:pPr>
    </w:p>
    <w:p>
      <w:pPr>
        <w:pStyle w:val="4"/>
        <w:numPr>
          <w:ilvl w:val="2"/>
          <w:numId w:val="0"/>
        </w:numPr>
        <w:ind w:left="2310" w:leftChars="1100" w:firstLine="562" w:firstLineChars="200"/>
        <w:rPr>
          <w:rFonts w:cs="宋体"/>
          <w:kern w:val="0"/>
          <w:szCs w:val="28"/>
        </w:rPr>
      </w:pPr>
      <w:r>
        <w:rPr>
          <w:rFonts w:hint="eastAsia" w:cs="宋体"/>
          <w:kern w:val="0"/>
          <w:szCs w:val="28"/>
        </w:rPr>
        <w:t>五、投标人情况介绍</w:t>
      </w:r>
    </w:p>
    <w:p>
      <w:pPr>
        <w:spacing w:line="320" w:lineRule="exact"/>
        <w:outlineLvl w:val="3"/>
        <w:rPr>
          <w:rFonts w:ascii="宋体" w:hAnsi="宋体" w:cs="宋体"/>
          <w:b/>
          <w:szCs w:val="21"/>
        </w:rPr>
      </w:pPr>
      <w:r>
        <w:rPr>
          <w:rFonts w:hint="eastAsia" w:ascii="宋体" w:hAnsi="宋体" w:cs="宋体"/>
          <w:b/>
          <w:szCs w:val="21"/>
        </w:rPr>
        <w:t>(一）投标人资格要求的证明文件</w:t>
      </w:r>
    </w:p>
    <w:p>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pPr>
        <w:pStyle w:val="4"/>
        <w:numPr>
          <w:ilvl w:val="2"/>
          <w:numId w:val="0"/>
        </w:numPr>
        <w:ind w:left="2310" w:leftChars="1100" w:firstLine="562" w:firstLineChars="200"/>
        <w:rPr>
          <w:rFonts w:hint="eastAsia" w:cs="宋体"/>
          <w:kern w:val="0"/>
          <w:szCs w:val="28"/>
        </w:rPr>
      </w:pPr>
    </w:p>
    <w:p>
      <w:pPr>
        <w:pStyle w:val="4"/>
        <w:numPr>
          <w:ilvl w:val="2"/>
          <w:numId w:val="0"/>
        </w:numPr>
        <w:ind w:left="2310" w:leftChars="1100" w:firstLine="562" w:firstLineChars="200"/>
        <w:rPr>
          <w:rFonts w:cs="宋体"/>
          <w:kern w:val="0"/>
          <w:szCs w:val="28"/>
        </w:rPr>
      </w:pPr>
      <w:r>
        <w:rPr>
          <w:rFonts w:hint="eastAsia" w:cs="宋体"/>
          <w:kern w:val="0"/>
          <w:szCs w:val="28"/>
        </w:rPr>
        <w:t>六、分项报价清单表</w:t>
      </w:r>
    </w:p>
    <w:p>
      <w:pPr>
        <w:pStyle w:val="4"/>
        <w:numPr>
          <w:ilvl w:val="2"/>
          <w:numId w:val="0"/>
        </w:numPr>
      </w:pPr>
      <w:r>
        <w:rPr>
          <w:rFonts w:hint="eastAsia"/>
        </w:rPr>
        <w:t>项目报价表</w:t>
      </w:r>
    </w:p>
    <w:p>
      <w:pPr>
        <w:spacing w:line="320" w:lineRule="exact"/>
        <w:rPr>
          <w:rFonts w:ascii="宋体" w:hAnsi="宋体" w:cs="宋体"/>
          <w:b/>
          <w:szCs w:val="21"/>
        </w:rPr>
      </w:pPr>
    </w:p>
    <w:tbl>
      <w:tblPr>
        <w:tblStyle w:val="22"/>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pPr>
              <w:spacing w:line="320" w:lineRule="exact"/>
              <w:jc w:val="center"/>
              <w:rPr>
                <w:rFonts w:ascii="宋体" w:hAnsi="宋体" w:cs="宋体"/>
                <w:szCs w:val="21"/>
              </w:rPr>
            </w:pPr>
            <w:r>
              <w:rPr>
                <w:rFonts w:hint="eastAsia" w:ascii="宋体" w:hAnsi="宋体" w:cs="宋体"/>
                <w:szCs w:val="21"/>
              </w:rPr>
              <w:t>货物名称</w:t>
            </w:r>
          </w:p>
        </w:tc>
        <w:tc>
          <w:tcPr>
            <w:tcW w:w="722" w:type="dxa"/>
            <w:vAlign w:val="center"/>
          </w:tcPr>
          <w:p>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pPr>
              <w:spacing w:line="320" w:lineRule="exact"/>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bl>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spacing w:line="320" w:lineRule="exact"/>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pPr>
        <w:pStyle w:val="4"/>
        <w:numPr>
          <w:ilvl w:val="2"/>
          <w:numId w:val="0"/>
        </w:numPr>
        <w:ind w:left="400"/>
        <w:jc w:val="center"/>
        <w:rPr>
          <w:rFonts w:cs="宋体"/>
          <w:kern w:val="0"/>
          <w:szCs w:val="28"/>
        </w:rPr>
      </w:pPr>
    </w:p>
    <w:p>
      <w:pPr>
        <w:pStyle w:val="4"/>
        <w:numPr>
          <w:ilvl w:val="2"/>
          <w:numId w:val="0"/>
        </w:numPr>
        <w:ind w:left="400"/>
        <w:jc w:val="center"/>
        <w:rPr>
          <w:rFonts w:cs="宋体"/>
          <w:kern w:val="0"/>
          <w:szCs w:val="28"/>
        </w:rPr>
      </w:pPr>
      <w:r>
        <w:rPr>
          <w:rFonts w:hint="eastAsia" w:cs="宋体"/>
          <w:kern w:val="0"/>
          <w:szCs w:val="28"/>
        </w:rPr>
        <w:t>七、技术规格偏离表</w:t>
      </w:r>
    </w:p>
    <w:p>
      <w:pPr>
        <w:spacing w:line="320" w:lineRule="exact"/>
        <w:rPr>
          <w:rFonts w:ascii="宋体" w:hAnsi="宋体" w:cs="宋体"/>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2"/>
        <w:spacing w:line="320" w:lineRule="exact"/>
        <w:rPr>
          <w:rFonts w:ascii="宋体" w:hAnsi="宋体" w:cs="宋体"/>
          <w:sz w:val="21"/>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r>
              <w:rPr>
                <w:rFonts w:hint="eastAsia" w:ascii="宋体" w:hAnsi="宋体" w:cs="宋体"/>
                <w:szCs w:val="21"/>
              </w:rPr>
              <w:t>序号</w:t>
            </w:r>
          </w:p>
        </w:tc>
        <w:tc>
          <w:tcPr>
            <w:tcW w:w="1356" w:type="dxa"/>
          </w:tcPr>
          <w:p>
            <w:pPr>
              <w:spacing w:line="320" w:lineRule="exact"/>
              <w:rPr>
                <w:rFonts w:ascii="宋体" w:hAnsi="宋体" w:cs="宋体"/>
                <w:szCs w:val="21"/>
              </w:rPr>
            </w:pPr>
            <w:r>
              <w:rPr>
                <w:rFonts w:hint="eastAsia" w:ascii="宋体" w:hAnsi="宋体" w:cs="宋体"/>
                <w:szCs w:val="21"/>
              </w:rPr>
              <w:t>货物名称</w:t>
            </w:r>
          </w:p>
        </w:tc>
        <w:tc>
          <w:tcPr>
            <w:tcW w:w="1356" w:type="dxa"/>
          </w:tcPr>
          <w:p>
            <w:pPr>
              <w:spacing w:line="320" w:lineRule="exact"/>
              <w:rPr>
                <w:rFonts w:ascii="宋体" w:hAnsi="宋体" w:cs="宋体"/>
                <w:szCs w:val="21"/>
              </w:rPr>
            </w:pPr>
            <w:r>
              <w:rPr>
                <w:rFonts w:hint="eastAsia" w:ascii="宋体" w:hAnsi="宋体" w:cs="宋体"/>
                <w:szCs w:val="21"/>
              </w:rPr>
              <w:t>招标技术要求</w:t>
            </w:r>
          </w:p>
        </w:tc>
        <w:tc>
          <w:tcPr>
            <w:tcW w:w="1356" w:type="dxa"/>
          </w:tcPr>
          <w:p>
            <w:pPr>
              <w:spacing w:line="320" w:lineRule="exact"/>
              <w:rPr>
                <w:rFonts w:ascii="宋体" w:hAnsi="宋体" w:cs="宋体"/>
                <w:szCs w:val="21"/>
              </w:rPr>
            </w:pPr>
            <w:r>
              <w:rPr>
                <w:rFonts w:hint="eastAsia" w:ascii="宋体" w:hAnsi="宋体" w:cs="宋体"/>
                <w:szCs w:val="21"/>
              </w:rPr>
              <w:t>投标技术响应</w:t>
            </w:r>
          </w:p>
        </w:tc>
        <w:tc>
          <w:tcPr>
            <w:tcW w:w="1484" w:type="dxa"/>
          </w:tcPr>
          <w:p>
            <w:pPr>
              <w:spacing w:line="320" w:lineRule="exact"/>
              <w:rPr>
                <w:rFonts w:ascii="宋体" w:hAnsi="宋体" w:cs="宋体"/>
                <w:szCs w:val="21"/>
              </w:rPr>
            </w:pPr>
            <w:r>
              <w:rPr>
                <w:rFonts w:hint="eastAsia" w:ascii="宋体" w:hAnsi="宋体" w:cs="宋体"/>
                <w:szCs w:val="21"/>
              </w:rPr>
              <w:t>偏离情况</w:t>
            </w:r>
          </w:p>
        </w:tc>
        <w:tc>
          <w:tcPr>
            <w:tcW w:w="1530" w:type="dxa"/>
          </w:tcPr>
          <w:p>
            <w:pPr>
              <w:spacing w:line="320" w:lineRule="exact"/>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spacing w:line="320" w:lineRule="exact"/>
        <w:rPr>
          <w:rFonts w:ascii="宋体" w:hAnsi="宋体" w:cs="宋体"/>
          <w:szCs w:val="21"/>
        </w:rPr>
      </w:pPr>
      <w:r>
        <w:rPr>
          <w:rFonts w:hint="eastAsia" w:ascii="宋体" w:hAnsi="宋体" w:cs="宋体"/>
          <w:szCs w:val="21"/>
        </w:rPr>
        <w:t>3、“偏离情况”一栏应如实填写“正偏离”、“负偏离”或“无偏离”。</w:t>
      </w:r>
    </w:p>
    <w:p>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pPr>
        <w:pStyle w:val="4"/>
        <w:numPr>
          <w:ilvl w:val="2"/>
          <w:numId w:val="0"/>
        </w:numPr>
        <w:ind w:left="400"/>
        <w:jc w:val="center"/>
        <w:rPr>
          <w:rFonts w:hint="eastAsia" w:cs="宋体"/>
          <w:kern w:val="0"/>
          <w:szCs w:val="28"/>
        </w:rPr>
      </w:pPr>
    </w:p>
    <w:p>
      <w:pPr>
        <w:pStyle w:val="4"/>
        <w:numPr>
          <w:ilvl w:val="2"/>
          <w:numId w:val="0"/>
        </w:numPr>
        <w:ind w:left="400"/>
        <w:jc w:val="center"/>
        <w:rPr>
          <w:rFonts w:cs="宋体"/>
          <w:kern w:val="0"/>
          <w:szCs w:val="28"/>
        </w:rPr>
      </w:pPr>
      <w:r>
        <w:rPr>
          <w:rFonts w:hint="eastAsia" w:cs="宋体"/>
          <w:kern w:val="0"/>
          <w:szCs w:val="28"/>
        </w:rPr>
        <w:t>八、商务需求偏离表</w:t>
      </w:r>
    </w:p>
    <w:p>
      <w:pPr>
        <w:spacing w:line="320" w:lineRule="exact"/>
        <w:rPr>
          <w:rFonts w:ascii="宋体" w:hAnsi="宋体" w:cs="宋体"/>
          <w:b/>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pacing w:line="320" w:lineRule="exact"/>
        <w:rPr>
          <w:rFonts w:ascii="宋体" w:hAnsi="宋体" w:cs="宋体"/>
          <w:szCs w:val="21"/>
        </w:rPr>
      </w:pPr>
    </w:p>
    <w:tbl>
      <w:tblPr>
        <w:tblStyle w:val="2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1</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2</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pPr>
        <w:widowControl/>
        <w:shd w:val="clear" w:color="auto" w:fill="FFFFFF"/>
        <w:spacing w:line="320" w:lineRule="exact"/>
        <w:jc w:val="left"/>
        <w:rPr>
          <w:rFonts w:ascii="宋体" w:hAnsi="宋体" w:cs="宋体"/>
          <w:kern w:val="0"/>
          <w:szCs w:val="21"/>
          <w:shd w:val="clear" w:color="auto" w:fill="FFFFFF"/>
        </w:rPr>
      </w:pPr>
    </w:p>
    <w:p>
      <w:pPr>
        <w:pStyle w:val="4"/>
        <w:numPr>
          <w:ilvl w:val="2"/>
          <w:numId w:val="0"/>
        </w:numPr>
        <w:ind w:left="400"/>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格式自拟；</w:t>
      </w:r>
    </w:p>
    <w:p>
      <w:pPr>
        <w:rPr>
          <w:rFonts w:ascii="宋体" w:hAnsi="宋体" w:cs="宋体"/>
        </w:rPr>
      </w:pPr>
    </w:p>
    <w:p>
      <w:pPr>
        <w:rPr>
          <w:rFonts w:ascii="宋体" w:hAnsi="宋体" w:cs="宋体"/>
        </w:rPr>
      </w:pPr>
    </w:p>
    <w:p>
      <w:pPr>
        <w:pStyle w:val="4"/>
        <w:numPr>
          <w:ilvl w:val="2"/>
          <w:numId w:val="0"/>
        </w:numPr>
        <w:ind w:left="400"/>
        <w:jc w:val="center"/>
        <w:rPr>
          <w:rFonts w:cs="宋体"/>
          <w:kern w:val="0"/>
          <w:szCs w:val="28"/>
        </w:rPr>
      </w:pPr>
      <w:r>
        <w:rPr>
          <w:rFonts w:hint="eastAsia" w:cs="宋体"/>
          <w:kern w:val="0"/>
          <w:szCs w:val="28"/>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cs="宋体"/>
          <w:szCs w:val="21"/>
        </w:rPr>
      </w:pPr>
      <w:r>
        <w:rPr>
          <w:rFonts w:hint="eastAsia" w:ascii="宋体" w:hAnsi="宋体" w:cs="宋体"/>
          <w:szCs w:val="21"/>
        </w:rPr>
        <w:t>（1）供货方案；</w:t>
      </w:r>
    </w:p>
    <w:p>
      <w:pPr>
        <w:spacing w:line="360" w:lineRule="auto"/>
        <w:jc w:val="left"/>
        <w:rPr>
          <w:rFonts w:ascii="宋体" w:hAnsi="宋体" w:cs="宋体"/>
          <w:szCs w:val="21"/>
        </w:rPr>
      </w:pPr>
      <w:r>
        <w:rPr>
          <w:rFonts w:hint="eastAsia" w:ascii="宋体" w:hAnsi="宋体" w:cs="宋体"/>
          <w:szCs w:val="21"/>
        </w:rPr>
        <w:t>（2）施工方案；</w:t>
      </w:r>
    </w:p>
    <w:p>
      <w:pPr>
        <w:spacing w:line="360" w:lineRule="auto"/>
        <w:jc w:val="left"/>
        <w:rPr>
          <w:rFonts w:ascii="宋体" w:hAnsi="宋体" w:cs="宋体"/>
          <w:szCs w:val="21"/>
        </w:rPr>
      </w:pPr>
      <w:r>
        <w:rPr>
          <w:rFonts w:hint="eastAsia" w:ascii="宋体" w:hAnsi="宋体" w:cs="宋体"/>
          <w:szCs w:val="21"/>
        </w:rPr>
        <w:t>（3）质量保障措施。</w:t>
      </w:r>
    </w:p>
    <w:p>
      <w:pPr>
        <w:rPr>
          <w:rFonts w:ascii="宋体" w:hAnsi="宋体" w:cs="宋体"/>
          <w:b/>
          <w:bCs/>
          <w:szCs w:val="21"/>
        </w:rPr>
      </w:pPr>
      <w:r>
        <w:rPr>
          <w:rFonts w:hint="eastAsia" w:ascii="宋体" w:hAnsi="宋体" w:cs="宋体"/>
          <w:b/>
          <w:bCs/>
          <w:szCs w:val="21"/>
        </w:rPr>
        <w:t>（备注：该部分须与“技术保障措施”、“商务需求”等部分承诺的内容相呼应，不得前后矛盾。）</w:t>
      </w:r>
    </w:p>
    <w:p>
      <w:pPr>
        <w:rPr>
          <w:rFonts w:ascii="宋体" w:hAnsi="宋体" w:cs="宋体"/>
          <w:b/>
          <w:bCs/>
          <w:sz w:val="24"/>
        </w:rPr>
      </w:pPr>
    </w:p>
    <w:p>
      <w:pPr>
        <w:pStyle w:val="4"/>
        <w:numPr>
          <w:ilvl w:val="2"/>
          <w:numId w:val="0"/>
        </w:numPr>
        <w:ind w:left="400"/>
        <w:jc w:val="center"/>
        <w:rPr>
          <w:rFonts w:cs="宋体"/>
          <w:kern w:val="0"/>
          <w:szCs w:val="28"/>
        </w:rPr>
      </w:pPr>
      <w:r>
        <w:rPr>
          <w:rFonts w:hint="eastAsia" w:cs="宋体"/>
          <w:kern w:val="0"/>
          <w:szCs w:val="28"/>
        </w:rPr>
        <w:t>十一、售后服务方案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widowControl/>
        <w:jc w:val="left"/>
        <w:rPr>
          <w:rFonts w:ascii="宋体" w:hAnsi="宋体" w:cs="宋体"/>
          <w:kern w:val="0"/>
          <w:szCs w:val="21"/>
          <w:shd w:val="clear" w:color="auto" w:fill="FFFFFF"/>
        </w:rPr>
      </w:pPr>
      <w:r>
        <w:rPr>
          <w:rFonts w:hint="eastAsia" w:ascii="宋体" w:hAnsi="宋体" w:cs="宋体"/>
          <w:b/>
          <w:szCs w:val="21"/>
        </w:rPr>
        <w:t>（备注：该部分须与“商务需求”承诺的内容相呼应，不得前后矛盾。）</w:t>
      </w:r>
    </w:p>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6"/>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2B249B12"/>
    <w:multiLevelType w:val="singleLevel"/>
    <w:tmpl w:val="2B249B12"/>
    <w:lvl w:ilvl="0" w:tentative="0">
      <w:start w:val="2"/>
      <w:numFmt w:val="decimal"/>
      <w:lvlText w:val="%1."/>
      <w:lvlJc w:val="left"/>
      <w:pPr>
        <w:tabs>
          <w:tab w:val="left" w:pos="312"/>
        </w:tabs>
      </w:pPr>
    </w:lvl>
  </w:abstractNum>
  <w:abstractNum w:abstractNumId="3">
    <w:nsid w:val="3C85A461"/>
    <w:multiLevelType w:val="singleLevel"/>
    <w:tmpl w:val="3C85A46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DUyMDVkMjc2MTNiNTdkMDFmZjA3ODBmZTkxMDkifQ=="/>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35D3297"/>
    <w:rsid w:val="03990047"/>
    <w:rsid w:val="04A7176E"/>
    <w:rsid w:val="08681AF2"/>
    <w:rsid w:val="0B792C38"/>
    <w:rsid w:val="0E541684"/>
    <w:rsid w:val="0EF73AE3"/>
    <w:rsid w:val="10A417FE"/>
    <w:rsid w:val="10D41358"/>
    <w:rsid w:val="1433374C"/>
    <w:rsid w:val="157955E3"/>
    <w:rsid w:val="19BF4B06"/>
    <w:rsid w:val="1C222A15"/>
    <w:rsid w:val="1D282582"/>
    <w:rsid w:val="2DAF6125"/>
    <w:rsid w:val="2E8438E1"/>
    <w:rsid w:val="2F4B1946"/>
    <w:rsid w:val="33702F36"/>
    <w:rsid w:val="34B87A7E"/>
    <w:rsid w:val="351C217F"/>
    <w:rsid w:val="35601D5B"/>
    <w:rsid w:val="3688209B"/>
    <w:rsid w:val="391B6D47"/>
    <w:rsid w:val="3A98341A"/>
    <w:rsid w:val="3BDF4822"/>
    <w:rsid w:val="3C561E50"/>
    <w:rsid w:val="40B52905"/>
    <w:rsid w:val="411F02FE"/>
    <w:rsid w:val="49260006"/>
    <w:rsid w:val="492643AE"/>
    <w:rsid w:val="49E8275C"/>
    <w:rsid w:val="4B291E82"/>
    <w:rsid w:val="4D01600E"/>
    <w:rsid w:val="4E273257"/>
    <w:rsid w:val="4E6C60A1"/>
    <w:rsid w:val="4E724CEA"/>
    <w:rsid w:val="52B37A56"/>
    <w:rsid w:val="57863205"/>
    <w:rsid w:val="58D565A1"/>
    <w:rsid w:val="590339AE"/>
    <w:rsid w:val="5E084B23"/>
    <w:rsid w:val="5E5C03C5"/>
    <w:rsid w:val="61111C0E"/>
    <w:rsid w:val="6265226F"/>
    <w:rsid w:val="647A4AC8"/>
    <w:rsid w:val="648273EB"/>
    <w:rsid w:val="6796351C"/>
    <w:rsid w:val="6BB123DE"/>
    <w:rsid w:val="6BBD7F7B"/>
    <w:rsid w:val="6C2947E2"/>
    <w:rsid w:val="6EE92007"/>
    <w:rsid w:val="6FA70217"/>
    <w:rsid w:val="725B0ED7"/>
    <w:rsid w:val="747B7CC4"/>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numPr>
        <w:ilvl w:val="0"/>
      </w:numPr>
      <w:spacing w:before="340" w:after="330" w:line="360" w:lineRule="auto"/>
      <w:jc w:val="center"/>
      <w:outlineLvl w:val="0"/>
    </w:pPr>
    <w:rPr>
      <w:kern w:val="44"/>
      <w:sz w:val="32"/>
      <w:szCs w:val="36"/>
    </w:rPr>
  </w:style>
  <w:style w:type="paragraph" w:styleId="6">
    <w:name w:val="heading 2"/>
    <w:basedOn w:val="4"/>
    <w:next w:val="5"/>
    <w:qFormat/>
    <w:uiPriority w:val="0"/>
    <w:pPr>
      <w:numPr>
        <w:ilvl w:val="1"/>
      </w:numPr>
      <w:adjustRightInd w:val="0"/>
      <w:jc w:val="center"/>
      <w:textAlignment w:val="baseline"/>
      <w:outlineLvl w:val="1"/>
    </w:pPr>
    <w:rPr>
      <w:bCs w:val="0"/>
      <w:kern w:val="0"/>
      <w:szCs w:val="20"/>
    </w:rPr>
  </w:style>
  <w:style w:type="paragraph" w:styleId="4">
    <w:name w:val="heading 3"/>
    <w:basedOn w:val="5"/>
    <w:next w:val="1"/>
    <w:qFormat/>
    <w:uiPriority w:val="0"/>
    <w:pPr>
      <w:numPr>
        <w:ilvl w:val="2"/>
      </w:num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12">
    <w:name w:val="Normal Indent"/>
    <w:basedOn w:val="1"/>
    <w:qFormat/>
    <w:uiPriority w:val="0"/>
    <w:pPr>
      <w:ind w:firstLine="420" w:firstLineChars="200"/>
    </w:pPr>
  </w:style>
  <w:style w:type="paragraph" w:styleId="13">
    <w:name w:val="annotation text"/>
    <w:basedOn w:val="1"/>
    <w:link w:val="29"/>
    <w:qFormat/>
    <w:uiPriority w:val="0"/>
    <w:pPr>
      <w:jc w:val="left"/>
    </w:p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Balloon Text"/>
    <w:basedOn w:val="1"/>
    <w:link w:val="2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Normal (Web)"/>
    <w:basedOn w:val="1"/>
    <w:qFormat/>
    <w:uiPriority w:val="0"/>
    <w:rPr>
      <w:sz w:val="24"/>
    </w:rPr>
  </w:style>
  <w:style w:type="paragraph" w:styleId="20">
    <w:name w:val="annotation subject"/>
    <w:basedOn w:val="13"/>
    <w:next w:val="13"/>
    <w:link w:val="30"/>
    <w:qFormat/>
    <w:uiPriority w:val="0"/>
    <w:rPr>
      <w:b/>
      <w:bCs/>
    </w:rPr>
  </w:style>
  <w:style w:type="paragraph" w:styleId="21">
    <w:name w:val="Body Text First Indent"/>
    <w:basedOn w:val="2"/>
    <w:qFormat/>
    <w:uiPriority w:val="0"/>
    <w:pPr>
      <w:spacing w:after="120" w:line="240" w:lineRule="auto"/>
      <w:ind w:firstLine="420" w:firstLineChars="100"/>
    </w:pPr>
    <w:rPr>
      <w:sz w:val="21"/>
    </w:rPr>
  </w:style>
  <w:style w:type="character" w:styleId="24">
    <w:name w:val="Strong"/>
    <w:basedOn w:val="23"/>
    <w:qFormat/>
    <w:uiPriority w:val="22"/>
    <w:rPr>
      <w:b/>
      <w:bCs/>
    </w:rPr>
  </w:style>
  <w:style w:type="character" w:styleId="25">
    <w:name w:val="Hyperlink"/>
    <w:unhideWhenUsed/>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3 Char"/>
    <w:qFormat/>
    <w:uiPriority w:val="0"/>
    <w:rPr>
      <w:rFonts w:ascii="黑体" w:eastAsia="黑体"/>
      <w:bCs/>
      <w:sz w:val="30"/>
    </w:rPr>
  </w:style>
  <w:style w:type="character" w:customStyle="1" w:styleId="28">
    <w:name w:val="批注框文本 字符"/>
    <w:basedOn w:val="23"/>
    <w:link w:val="16"/>
    <w:qFormat/>
    <w:uiPriority w:val="0"/>
    <w:rPr>
      <w:rFonts w:ascii="Times New Roman" w:hAnsi="Times New Roman" w:eastAsia="宋体" w:cs="Times New Roman"/>
      <w:kern w:val="2"/>
      <w:sz w:val="18"/>
      <w:szCs w:val="18"/>
    </w:rPr>
  </w:style>
  <w:style w:type="character" w:customStyle="1" w:styleId="29">
    <w:name w:val="批注文字 字符"/>
    <w:basedOn w:val="23"/>
    <w:link w:val="13"/>
    <w:qFormat/>
    <w:uiPriority w:val="0"/>
    <w:rPr>
      <w:rFonts w:ascii="Times New Roman" w:hAnsi="Times New Roman" w:eastAsia="宋体" w:cs="Times New Roman"/>
      <w:kern w:val="2"/>
      <w:sz w:val="21"/>
      <w:szCs w:val="24"/>
    </w:rPr>
  </w:style>
  <w:style w:type="character" w:customStyle="1" w:styleId="30">
    <w:name w:val="批注主题 字符"/>
    <w:basedOn w:val="29"/>
    <w:link w:val="20"/>
    <w:qFormat/>
    <w:uiPriority w:val="0"/>
    <w:rPr>
      <w:rFonts w:ascii="Times New Roman" w:hAnsi="Times New Roman" w:eastAsia="宋体" w:cs="Times New Roman"/>
      <w:b/>
      <w:bCs/>
      <w:kern w:val="2"/>
      <w:sz w:val="21"/>
      <w:szCs w:val="24"/>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6A2C9-4B16-4A5F-B5E0-15E3D795EB5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1334</Words>
  <Characters>7604</Characters>
  <Lines>63</Lines>
  <Paragraphs>17</Paragraphs>
  <TotalTime>33</TotalTime>
  <ScaleCrop>false</ScaleCrop>
  <LinksUpToDate>false</LinksUpToDate>
  <CharactersWithSpaces>8921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卉</cp:lastModifiedBy>
  <cp:lastPrinted>2023-11-28T06:43:31Z</cp:lastPrinted>
  <dcterms:modified xsi:type="dcterms:W3CDTF">2023-11-28T06:43:41Z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3F97DE44FC2E47F4A748686750739979_13</vt:lpwstr>
  </property>
</Properties>
</file>