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宋体" w:hAnsi="宋体" w:cs="黑体"/>
          <w:sz w:val="44"/>
          <w:szCs w:val="44"/>
        </w:rPr>
      </w:pPr>
    </w:p>
    <w:p>
      <w:pPr>
        <w:jc w:val="center"/>
        <w:rPr>
          <w:rFonts w:ascii="宋体" w:hAnsi="宋体" w:cs="黑体"/>
          <w:sz w:val="44"/>
          <w:szCs w:val="44"/>
        </w:rPr>
      </w:pPr>
    </w:p>
    <w:p>
      <w:pPr>
        <w:jc w:val="center"/>
        <w:rPr>
          <w:rFonts w:ascii="宋体" w:hAnsi="宋体" w:cs="黑体"/>
          <w:sz w:val="44"/>
          <w:szCs w:val="44"/>
        </w:rPr>
      </w:pPr>
    </w:p>
    <w:p>
      <w:pPr>
        <w:spacing w:line="800" w:lineRule="exact"/>
        <w:jc w:val="center"/>
        <w:rPr>
          <w:rFonts w:ascii="宋体" w:hAnsi="宋体" w:cs="黑体"/>
          <w:sz w:val="44"/>
          <w:szCs w:val="44"/>
        </w:rPr>
      </w:pPr>
      <w:r>
        <w:rPr>
          <w:rFonts w:hint="eastAsia" w:ascii="宋体" w:hAnsi="宋体" w:cs="黑体"/>
          <w:sz w:val="44"/>
          <w:szCs w:val="44"/>
        </w:rPr>
        <w:t>深圳市第一职业技术学校</w:t>
      </w:r>
    </w:p>
    <w:p>
      <w:pPr>
        <w:spacing w:line="800" w:lineRule="exact"/>
        <w:jc w:val="center"/>
        <w:rPr>
          <w:rFonts w:hint="eastAsia" w:ascii="宋体" w:hAnsi="宋体" w:cs="黑体"/>
          <w:sz w:val="44"/>
          <w:szCs w:val="44"/>
        </w:rPr>
      </w:pPr>
      <w:r>
        <w:rPr>
          <w:rFonts w:hint="eastAsia" w:ascii="宋体" w:hAnsi="宋体" w:cs="黑体"/>
          <w:sz w:val="44"/>
          <w:szCs w:val="44"/>
        </w:rPr>
        <w:t>通用机电设备安装与调试赛项设备升级项目单一来源谈判邀请公告</w:t>
      </w:r>
    </w:p>
    <w:p>
      <w:pPr>
        <w:adjustRightInd w:val="0"/>
        <w:snapToGrid w:val="0"/>
        <w:spacing w:line="300" w:lineRule="auto"/>
        <w:jc w:val="center"/>
        <w:rPr>
          <w:rFonts w:ascii="宋体" w:hAnsi="宋体"/>
          <w:b/>
          <w:bCs/>
          <w:sz w:val="28"/>
          <w:szCs w:val="22"/>
        </w:rPr>
      </w:pPr>
    </w:p>
    <w:p>
      <w:pPr>
        <w:adjustRightInd w:val="0"/>
        <w:snapToGrid w:val="0"/>
        <w:spacing w:line="300" w:lineRule="auto"/>
        <w:rPr>
          <w:rFonts w:ascii="宋体" w:hAnsi="宋体"/>
          <w:sz w:val="28"/>
          <w:szCs w:val="28"/>
        </w:rPr>
      </w:pPr>
    </w:p>
    <w:p>
      <w:pPr>
        <w:adjustRightInd w:val="0"/>
        <w:snapToGrid w:val="0"/>
        <w:spacing w:line="300" w:lineRule="auto"/>
        <w:jc w:val="center"/>
        <w:rPr>
          <w:rFonts w:ascii="宋体" w:hAnsi="宋体"/>
          <w:b/>
          <w:bCs/>
          <w:sz w:val="28"/>
          <w:szCs w:val="22"/>
        </w:rPr>
      </w:pPr>
    </w:p>
    <w:p>
      <w:pPr>
        <w:adjustRightInd w:val="0"/>
        <w:snapToGrid w:val="0"/>
        <w:spacing w:line="300" w:lineRule="auto"/>
        <w:jc w:val="center"/>
        <w:rPr>
          <w:rFonts w:ascii="宋体" w:hAnsi="宋体"/>
          <w:b/>
          <w:bCs/>
          <w:sz w:val="28"/>
          <w:szCs w:val="22"/>
        </w:rPr>
      </w:pPr>
    </w:p>
    <w:p>
      <w:pPr>
        <w:adjustRightInd w:val="0"/>
        <w:snapToGrid w:val="0"/>
        <w:spacing w:line="300" w:lineRule="auto"/>
        <w:jc w:val="center"/>
        <w:rPr>
          <w:rFonts w:ascii="宋体" w:hAnsi="宋体"/>
          <w:b/>
          <w:bCs/>
          <w:sz w:val="28"/>
          <w:szCs w:val="22"/>
        </w:rPr>
      </w:pPr>
    </w:p>
    <w:p>
      <w:pPr>
        <w:adjustRightInd w:val="0"/>
        <w:snapToGrid w:val="0"/>
        <w:spacing w:line="300" w:lineRule="auto"/>
        <w:jc w:val="center"/>
        <w:rPr>
          <w:rFonts w:ascii="宋体" w:hAnsi="宋体"/>
          <w:b/>
          <w:bCs/>
          <w:sz w:val="28"/>
          <w:szCs w:val="22"/>
        </w:rPr>
      </w:pPr>
    </w:p>
    <w:p>
      <w:pPr>
        <w:adjustRightInd w:val="0"/>
        <w:snapToGrid w:val="0"/>
        <w:spacing w:line="300" w:lineRule="auto"/>
        <w:jc w:val="center"/>
        <w:rPr>
          <w:rFonts w:ascii="宋体" w:hAnsi="宋体"/>
          <w:b/>
          <w:bCs/>
          <w:sz w:val="28"/>
          <w:szCs w:val="22"/>
        </w:rPr>
      </w:pPr>
    </w:p>
    <w:p>
      <w:pPr>
        <w:adjustRightInd w:val="0"/>
        <w:snapToGrid w:val="0"/>
        <w:spacing w:line="300" w:lineRule="auto"/>
        <w:jc w:val="center"/>
        <w:rPr>
          <w:rFonts w:ascii="宋体" w:hAnsi="宋体"/>
          <w:b/>
          <w:bCs/>
          <w:sz w:val="28"/>
          <w:szCs w:val="22"/>
        </w:rPr>
      </w:pPr>
    </w:p>
    <w:p>
      <w:pPr>
        <w:adjustRightInd w:val="0"/>
        <w:snapToGrid w:val="0"/>
        <w:spacing w:line="300" w:lineRule="auto"/>
        <w:jc w:val="center"/>
        <w:rPr>
          <w:rFonts w:ascii="宋体" w:hAnsi="宋体"/>
          <w:b/>
          <w:bCs/>
          <w:sz w:val="28"/>
          <w:szCs w:val="22"/>
        </w:rPr>
      </w:pPr>
    </w:p>
    <w:p>
      <w:pPr>
        <w:adjustRightInd w:val="0"/>
        <w:snapToGrid w:val="0"/>
        <w:spacing w:line="300" w:lineRule="auto"/>
        <w:jc w:val="center"/>
        <w:rPr>
          <w:rFonts w:ascii="宋体" w:hAnsi="宋体"/>
          <w:b/>
          <w:bCs/>
          <w:sz w:val="28"/>
          <w:szCs w:val="22"/>
        </w:rPr>
      </w:pPr>
    </w:p>
    <w:p>
      <w:pPr>
        <w:spacing w:after="156" w:afterLines="50" w:line="320" w:lineRule="exact"/>
        <w:rPr>
          <w:rFonts w:ascii="宋体" w:hAnsi="宋体" w:cs="Arial"/>
          <w:b/>
          <w:sz w:val="24"/>
        </w:rPr>
      </w:pPr>
    </w:p>
    <w:p>
      <w:pPr>
        <w:adjustRightInd w:val="0"/>
        <w:snapToGrid w:val="0"/>
        <w:spacing w:line="300" w:lineRule="auto"/>
        <w:rPr>
          <w:rFonts w:ascii="宋体" w:hAnsi="宋体"/>
          <w:b/>
          <w:bCs/>
          <w:sz w:val="28"/>
          <w:szCs w:val="22"/>
        </w:rPr>
      </w:pPr>
    </w:p>
    <w:p>
      <w:pPr>
        <w:adjustRightInd w:val="0"/>
        <w:snapToGrid w:val="0"/>
        <w:spacing w:line="300" w:lineRule="auto"/>
        <w:jc w:val="center"/>
        <w:rPr>
          <w:rFonts w:ascii="宋体" w:hAnsi="宋体"/>
          <w:b/>
          <w:bCs/>
          <w:sz w:val="28"/>
          <w:szCs w:val="22"/>
        </w:rPr>
      </w:pPr>
    </w:p>
    <w:p>
      <w:pPr>
        <w:adjustRightInd w:val="0"/>
        <w:snapToGrid w:val="0"/>
        <w:spacing w:line="300" w:lineRule="auto"/>
        <w:jc w:val="center"/>
        <w:rPr>
          <w:rFonts w:ascii="宋体" w:hAnsi="宋体" w:cs="Arial"/>
          <w:sz w:val="32"/>
          <w:szCs w:val="32"/>
        </w:rPr>
      </w:pPr>
      <w:r>
        <w:rPr>
          <w:rFonts w:hint="eastAsia" w:ascii="宋体" w:hAnsi="宋体" w:cs="Arial"/>
          <w:sz w:val="32"/>
          <w:szCs w:val="32"/>
        </w:rPr>
        <w:t>深圳市第一职业技术学校</w:t>
      </w:r>
    </w:p>
    <w:p>
      <w:pPr>
        <w:adjustRightInd w:val="0"/>
        <w:snapToGrid w:val="0"/>
        <w:spacing w:line="300" w:lineRule="auto"/>
        <w:jc w:val="center"/>
        <w:rPr>
          <w:rFonts w:ascii="宋体" w:hAnsi="宋体"/>
          <w:sz w:val="28"/>
          <w:szCs w:val="28"/>
        </w:rPr>
      </w:pPr>
      <w:r>
        <w:rPr>
          <w:rFonts w:hint="eastAsia" w:ascii="宋体" w:hAnsi="宋体" w:cs="Arial"/>
          <w:sz w:val="32"/>
          <w:szCs w:val="32"/>
        </w:rPr>
        <w:t>二</w:t>
      </w:r>
      <w:r>
        <w:rPr>
          <w:rFonts w:hint="eastAsia" w:ascii="宋体" w:hAnsi="宋体"/>
          <w:sz w:val="28"/>
          <w:szCs w:val="28"/>
        </w:rPr>
        <w:t>○</w:t>
      </w:r>
      <w:r>
        <w:rPr>
          <w:rFonts w:hint="eastAsia" w:ascii="宋体" w:hAnsi="宋体" w:cs="Arial"/>
          <w:sz w:val="32"/>
          <w:szCs w:val="32"/>
        </w:rPr>
        <w:t>二三年十一月</w:t>
      </w:r>
    </w:p>
    <w:p>
      <w:pPr>
        <w:pStyle w:val="2"/>
        <w:jc w:val="center"/>
        <w:rPr>
          <w:rFonts w:ascii="宋体" w:hAnsi="宋体"/>
        </w:rPr>
      </w:pPr>
      <w:bookmarkStart w:id="0" w:name="_Toc296602400"/>
      <w:bookmarkStart w:id="1" w:name="_Toc247085669"/>
      <w:bookmarkStart w:id="2" w:name="_Toc13045"/>
      <w:bookmarkStart w:id="3" w:name="_Toc21297"/>
      <w:bookmarkStart w:id="4" w:name="_Toc27503"/>
      <w:bookmarkStart w:id="5" w:name="_Toc246996898"/>
      <w:r>
        <w:rPr>
          <w:rFonts w:ascii="宋体" w:hAnsi="宋体"/>
        </w:rPr>
        <w:br w:type="page"/>
      </w:r>
      <w:bookmarkStart w:id="6" w:name="_Toc132634623"/>
      <w:r>
        <w:rPr>
          <w:rFonts w:hint="eastAsia" w:ascii="宋体" w:hAnsi="宋体"/>
        </w:rPr>
        <w:t>目   录</w:t>
      </w:r>
      <w:bookmarkEnd w:id="0"/>
      <w:bookmarkEnd w:id="1"/>
      <w:bookmarkEnd w:id="2"/>
      <w:bookmarkEnd w:id="3"/>
      <w:bookmarkEnd w:id="4"/>
      <w:bookmarkEnd w:id="5"/>
      <w:bookmarkEnd w:id="6"/>
    </w:p>
    <w:p>
      <w:pPr>
        <w:pStyle w:val="30"/>
        <w:tabs>
          <w:tab w:val="right" w:leader="dot" w:pos="8296"/>
        </w:tabs>
        <w:rPr>
          <w:rFonts w:ascii="Calibri" w:hAnsi="Calibri"/>
          <w:b w:val="0"/>
          <w:bCs w:val="0"/>
          <w:caps w:val="0"/>
          <w:sz w:val="21"/>
          <w:szCs w:val="22"/>
        </w:rPr>
      </w:pPr>
      <w:bookmarkStart w:id="7" w:name="_Toc246996156"/>
      <w:bookmarkStart w:id="8" w:name="_Toc247085670"/>
      <w:bookmarkStart w:id="9" w:name="_Toc246996899"/>
      <w:r>
        <w:rPr>
          <w:rFonts w:ascii="宋体" w:hAnsi="宋体"/>
          <w:b w:val="0"/>
          <w:bCs w:val="0"/>
          <w:iCs/>
          <w:caps w:val="0"/>
        </w:rPr>
        <w:fldChar w:fldCharType="begin"/>
      </w:r>
      <w:r>
        <w:rPr>
          <w:rFonts w:ascii="宋体" w:hAnsi="宋体"/>
          <w:b w:val="0"/>
          <w:bCs w:val="0"/>
          <w:iCs/>
          <w:caps w:val="0"/>
        </w:rPr>
        <w:instrText xml:space="preserve"> TOC \o \h \z \u </w:instrText>
      </w:r>
      <w:r>
        <w:rPr>
          <w:rFonts w:ascii="宋体" w:hAnsi="宋体"/>
          <w:b w:val="0"/>
          <w:bCs w:val="0"/>
          <w:iCs/>
          <w:caps w:val="0"/>
        </w:rPr>
        <w:fldChar w:fldCharType="separate"/>
      </w:r>
      <w:r>
        <w:fldChar w:fldCharType="begin"/>
      </w:r>
      <w:r>
        <w:instrText xml:space="preserve"> HYPERLINK \l "_Toc132634623" </w:instrText>
      </w:r>
      <w:r>
        <w:fldChar w:fldCharType="separate"/>
      </w:r>
      <w:r>
        <w:rPr>
          <w:rStyle w:val="48"/>
          <w:rFonts w:hint="eastAsia" w:ascii="宋体" w:hAnsi="宋体"/>
          <w:b w:val="0"/>
        </w:rPr>
        <w:t>目</w:t>
      </w:r>
      <w:r>
        <w:rPr>
          <w:rStyle w:val="48"/>
          <w:rFonts w:ascii="宋体" w:hAnsi="宋体"/>
          <w:b w:val="0"/>
        </w:rPr>
        <w:t xml:space="preserve">   </w:t>
      </w:r>
      <w:r>
        <w:rPr>
          <w:rStyle w:val="48"/>
          <w:rFonts w:hint="eastAsia" w:ascii="宋体" w:hAnsi="宋体"/>
          <w:b w:val="0"/>
        </w:rPr>
        <w:t>录</w:t>
      </w:r>
      <w:r>
        <w:rPr>
          <w:b w:val="0"/>
        </w:rPr>
        <w:tab/>
      </w:r>
      <w:r>
        <w:rPr>
          <w:b w:val="0"/>
        </w:rPr>
        <w:fldChar w:fldCharType="begin"/>
      </w:r>
      <w:r>
        <w:rPr>
          <w:b w:val="0"/>
        </w:rPr>
        <w:instrText xml:space="preserve"> PAGEREF _Toc132634623 \h </w:instrText>
      </w:r>
      <w:r>
        <w:rPr>
          <w:b w:val="0"/>
        </w:rPr>
        <w:fldChar w:fldCharType="separate"/>
      </w:r>
      <w:r>
        <w:rPr>
          <w:b w:val="0"/>
        </w:rPr>
        <w:t>II</w:t>
      </w:r>
      <w:r>
        <w:rPr>
          <w:b w:val="0"/>
        </w:rPr>
        <w:fldChar w:fldCharType="end"/>
      </w:r>
      <w:r>
        <w:rPr>
          <w:b w:val="0"/>
        </w:rPr>
        <w:fldChar w:fldCharType="end"/>
      </w:r>
    </w:p>
    <w:p>
      <w:pPr>
        <w:pStyle w:val="30"/>
        <w:tabs>
          <w:tab w:val="right" w:leader="dot" w:pos="8296"/>
        </w:tabs>
        <w:rPr>
          <w:rFonts w:ascii="Calibri" w:hAnsi="Calibri"/>
          <w:b w:val="0"/>
          <w:bCs w:val="0"/>
          <w:caps w:val="0"/>
          <w:sz w:val="21"/>
          <w:szCs w:val="22"/>
        </w:rPr>
      </w:pPr>
      <w:r>
        <w:fldChar w:fldCharType="begin"/>
      </w:r>
      <w:r>
        <w:instrText xml:space="preserve"> HYPERLINK \l "_Toc132634624" </w:instrText>
      </w:r>
      <w:r>
        <w:fldChar w:fldCharType="separate"/>
      </w:r>
      <w:r>
        <w:rPr>
          <w:rStyle w:val="48"/>
          <w:rFonts w:hint="eastAsia" w:ascii="宋体" w:hAnsi="宋体"/>
          <w:b w:val="0"/>
        </w:rPr>
        <w:t>第一章</w:t>
      </w:r>
      <w:r>
        <w:rPr>
          <w:rStyle w:val="48"/>
          <w:rFonts w:ascii="宋体" w:hAnsi="宋体"/>
          <w:b w:val="0"/>
        </w:rPr>
        <w:t xml:space="preserve">  </w:t>
      </w:r>
      <w:r>
        <w:rPr>
          <w:rStyle w:val="48"/>
          <w:rFonts w:hint="eastAsia" w:ascii="宋体" w:hAnsi="宋体"/>
          <w:b w:val="0"/>
        </w:rPr>
        <w:t>谈判邀请</w:t>
      </w:r>
      <w:r>
        <w:rPr>
          <w:b w:val="0"/>
        </w:rPr>
        <w:tab/>
      </w:r>
      <w:r>
        <w:rPr>
          <w:b w:val="0"/>
        </w:rPr>
        <w:fldChar w:fldCharType="begin"/>
      </w:r>
      <w:r>
        <w:rPr>
          <w:b w:val="0"/>
        </w:rPr>
        <w:instrText xml:space="preserve"> PAGEREF _Toc132634624 \h </w:instrText>
      </w:r>
      <w:r>
        <w:rPr>
          <w:b w:val="0"/>
        </w:rPr>
        <w:fldChar w:fldCharType="separate"/>
      </w:r>
      <w:r>
        <w:rPr>
          <w:b w:val="0"/>
        </w:rPr>
        <w:t>4</w:t>
      </w:r>
      <w:r>
        <w:rPr>
          <w:b w:val="0"/>
        </w:rPr>
        <w:fldChar w:fldCharType="end"/>
      </w:r>
      <w:r>
        <w:rPr>
          <w:b w:val="0"/>
        </w:rPr>
        <w:fldChar w:fldCharType="end"/>
      </w:r>
    </w:p>
    <w:p>
      <w:pPr>
        <w:pStyle w:val="36"/>
        <w:tabs>
          <w:tab w:val="right" w:leader="dot" w:pos="8296"/>
        </w:tabs>
        <w:rPr>
          <w:rFonts w:ascii="Calibri" w:hAnsi="Calibri"/>
          <w:smallCaps w:val="0"/>
          <w:sz w:val="21"/>
          <w:szCs w:val="22"/>
        </w:rPr>
      </w:pPr>
      <w:r>
        <w:fldChar w:fldCharType="begin"/>
      </w:r>
      <w:r>
        <w:instrText xml:space="preserve"> HYPERLINK \l "_Toc132634625" </w:instrText>
      </w:r>
      <w:r>
        <w:fldChar w:fldCharType="separate"/>
      </w:r>
      <w:r>
        <w:rPr>
          <w:rStyle w:val="48"/>
          <w:rFonts w:hint="eastAsia" w:ascii="宋体" w:hAnsi="宋体" w:cs="仿宋_GB2312"/>
        </w:rPr>
        <w:t>一、采购项目的名称、预算金额及最高限价</w:t>
      </w:r>
      <w:r>
        <w:tab/>
      </w:r>
      <w:r>
        <w:fldChar w:fldCharType="begin"/>
      </w:r>
      <w:r>
        <w:instrText xml:space="preserve"> PAGEREF _Toc132634625 \h </w:instrText>
      </w:r>
      <w:r>
        <w:fldChar w:fldCharType="separate"/>
      </w:r>
      <w:r>
        <w:t>5</w:t>
      </w:r>
      <w:r>
        <w:fldChar w:fldCharType="end"/>
      </w:r>
      <w:r>
        <w:fldChar w:fldCharType="end"/>
      </w:r>
    </w:p>
    <w:p>
      <w:pPr>
        <w:pStyle w:val="36"/>
        <w:tabs>
          <w:tab w:val="right" w:leader="dot" w:pos="8296"/>
        </w:tabs>
        <w:rPr>
          <w:rFonts w:ascii="Calibri" w:hAnsi="Calibri"/>
          <w:smallCaps w:val="0"/>
          <w:sz w:val="21"/>
          <w:szCs w:val="22"/>
        </w:rPr>
      </w:pPr>
      <w:r>
        <w:fldChar w:fldCharType="begin"/>
      </w:r>
      <w:r>
        <w:instrText xml:space="preserve"> HYPERLINK \l "_Toc132634626" </w:instrText>
      </w:r>
      <w:r>
        <w:fldChar w:fldCharType="separate"/>
      </w:r>
      <w:r>
        <w:rPr>
          <w:rStyle w:val="48"/>
          <w:rFonts w:hint="eastAsia" w:ascii="宋体" w:hAnsi="宋体" w:cs="仿宋_GB2312"/>
        </w:rPr>
        <w:t>二、采购需求</w:t>
      </w:r>
      <w:r>
        <w:tab/>
      </w:r>
      <w:r>
        <w:fldChar w:fldCharType="begin"/>
      </w:r>
      <w:r>
        <w:instrText xml:space="preserve"> PAGEREF _Toc132634626 \h </w:instrText>
      </w:r>
      <w:r>
        <w:fldChar w:fldCharType="separate"/>
      </w:r>
      <w:r>
        <w:t>5</w:t>
      </w:r>
      <w:r>
        <w:fldChar w:fldCharType="end"/>
      </w:r>
      <w:r>
        <w:fldChar w:fldCharType="end"/>
      </w:r>
    </w:p>
    <w:p>
      <w:pPr>
        <w:pStyle w:val="36"/>
        <w:tabs>
          <w:tab w:val="right" w:leader="dot" w:pos="8296"/>
        </w:tabs>
        <w:rPr>
          <w:rFonts w:ascii="Calibri" w:hAnsi="Calibri"/>
          <w:smallCaps w:val="0"/>
          <w:sz w:val="21"/>
          <w:szCs w:val="22"/>
        </w:rPr>
      </w:pPr>
      <w:r>
        <w:fldChar w:fldCharType="begin"/>
      </w:r>
      <w:r>
        <w:instrText xml:space="preserve"> HYPERLINK \l "_Toc132634627" </w:instrText>
      </w:r>
      <w:r>
        <w:fldChar w:fldCharType="separate"/>
      </w:r>
      <w:r>
        <w:rPr>
          <w:rStyle w:val="48"/>
          <w:rFonts w:hint="eastAsia" w:ascii="宋体" w:hAnsi="宋体" w:cs="仿宋_GB2312"/>
        </w:rPr>
        <w:t>三、投标人的资格要求</w:t>
      </w:r>
      <w:r>
        <w:tab/>
      </w:r>
      <w:r>
        <w:fldChar w:fldCharType="begin"/>
      </w:r>
      <w:r>
        <w:instrText xml:space="preserve"> PAGEREF _Toc132634627 \h </w:instrText>
      </w:r>
      <w:r>
        <w:fldChar w:fldCharType="separate"/>
      </w:r>
      <w:r>
        <w:t>5</w:t>
      </w:r>
      <w:r>
        <w:fldChar w:fldCharType="end"/>
      </w:r>
      <w:r>
        <w:fldChar w:fldCharType="end"/>
      </w:r>
    </w:p>
    <w:p>
      <w:pPr>
        <w:pStyle w:val="36"/>
        <w:tabs>
          <w:tab w:val="right" w:leader="dot" w:pos="8296"/>
        </w:tabs>
        <w:rPr>
          <w:rFonts w:ascii="Calibri" w:hAnsi="Calibri"/>
          <w:smallCaps w:val="0"/>
          <w:sz w:val="21"/>
          <w:szCs w:val="22"/>
        </w:rPr>
      </w:pPr>
      <w:r>
        <w:fldChar w:fldCharType="begin"/>
      </w:r>
      <w:r>
        <w:instrText xml:space="preserve"> HYPERLINK \l "_Toc132634628" </w:instrText>
      </w:r>
      <w:r>
        <w:fldChar w:fldCharType="separate"/>
      </w:r>
      <w:r>
        <w:rPr>
          <w:rStyle w:val="48"/>
          <w:rFonts w:hint="eastAsia" w:ascii="宋体" w:hAnsi="宋体" w:cs="仿宋_GB2312"/>
        </w:rPr>
        <w:t>四、获取招标文件的时间期限、方式（本项目仅接受网络报名）</w:t>
      </w:r>
      <w:r>
        <w:tab/>
      </w:r>
      <w:r>
        <w:fldChar w:fldCharType="begin"/>
      </w:r>
      <w:r>
        <w:instrText xml:space="preserve"> PAGEREF _Toc132634628 \h </w:instrText>
      </w:r>
      <w:r>
        <w:fldChar w:fldCharType="separate"/>
      </w:r>
      <w:r>
        <w:t>6</w:t>
      </w:r>
      <w:r>
        <w:fldChar w:fldCharType="end"/>
      </w:r>
      <w:r>
        <w:fldChar w:fldCharType="end"/>
      </w:r>
    </w:p>
    <w:p>
      <w:pPr>
        <w:pStyle w:val="36"/>
        <w:tabs>
          <w:tab w:val="right" w:leader="dot" w:pos="8296"/>
        </w:tabs>
        <w:rPr>
          <w:rFonts w:ascii="Calibri" w:hAnsi="Calibri"/>
          <w:smallCaps w:val="0"/>
          <w:sz w:val="21"/>
          <w:szCs w:val="22"/>
        </w:rPr>
      </w:pPr>
      <w:r>
        <w:fldChar w:fldCharType="begin"/>
      </w:r>
      <w:r>
        <w:instrText xml:space="preserve"> HYPERLINK \l "_Toc132634629" </w:instrText>
      </w:r>
      <w:r>
        <w:fldChar w:fldCharType="separate"/>
      </w:r>
      <w:r>
        <w:rPr>
          <w:rStyle w:val="48"/>
          <w:rFonts w:hint="eastAsia" w:ascii="宋体" w:hAnsi="宋体" w:cs="仿宋_GB2312"/>
        </w:rPr>
        <w:t>五、投标截止时间、开标时间及地点</w:t>
      </w:r>
      <w:r>
        <w:tab/>
      </w:r>
      <w:r>
        <w:fldChar w:fldCharType="begin"/>
      </w:r>
      <w:r>
        <w:instrText xml:space="preserve"> PAGEREF _Toc132634629 \h </w:instrText>
      </w:r>
      <w:r>
        <w:fldChar w:fldCharType="separate"/>
      </w:r>
      <w:r>
        <w:t>6</w:t>
      </w:r>
      <w:r>
        <w:fldChar w:fldCharType="end"/>
      </w:r>
      <w:r>
        <w:fldChar w:fldCharType="end"/>
      </w:r>
    </w:p>
    <w:p>
      <w:pPr>
        <w:pStyle w:val="36"/>
        <w:tabs>
          <w:tab w:val="right" w:leader="dot" w:pos="8296"/>
        </w:tabs>
        <w:rPr>
          <w:rFonts w:ascii="Calibri" w:hAnsi="Calibri"/>
          <w:smallCaps w:val="0"/>
          <w:sz w:val="21"/>
          <w:szCs w:val="22"/>
        </w:rPr>
      </w:pPr>
      <w:r>
        <w:fldChar w:fldCharType="begin"/>
      </w:r>
      <w:r>
        <w:instrText xml:space="preserve"> HYPERLINK \l "_Toc132634630" </w:instrText>
      </w:r>
      <w:r>
        <w:fldChar w:fldCharType="separate"/>
      </w:r>
      <w:r>
        <w:rPr>
          <w:rStyle w:val="48"/>
          <w:rFonts w:hint="eastAsia" w:ascii="宋体" w:hAnsi="宋体" w:cs="仿宋_GB2312"/>
        </w:rPr>
        <w:t>六、投标保证金、履约保证金及售后服务保证金</w:t>
      </w:r>
      <w:r>
        <w:tab/>
      </w:r>
      <w:r>
        <w:fldChar w:fldCharType="begin"/>
      </w:r>
      <w:r>
        <w:instrText xml:space="preserve"> PAGEREF _Toc132634630 \h </w:instrText>
      </w:r>
      <w:r>
        <w:fldChar w:fldCharType="separate"/>
      </w:r>
      <w:r>
        <w:t>7</w:t>
      </w:r>
      <w:r>
        <w:fldChar w:fldCharType="end"/>
      </w:r>
      <w:r>
        <w:fldChar w:fldCharType="end"/>
      </w:r>
    </w:p>
    <w:p>
      <w:pPr>
        <w:pStyle w:val="36"/>
        <w:tabs>
          <w:tab w:val="right" w:leader="dot" w:pos="8296"/>
        </w:tabs>
        <w:rPr>
          <w:rFonts w:ascii="Calibri" w:hAnsi="Calibri"/>
          <w:smallCaps w:val="0"/>
          <w:sz w:val="21"/>
          <w:szCs w:val="22"/>
        </w:rPr>
      </w:pPr>
      <w:r>
        <w:fldChar w:fldCharType="begin"/>
      </w:r>
      <w:r>
        <w:instrText xml:space="preserve"> HYPERLINK \l "_Toc132634631" </w:instrText>
      </w:r>
      <w:r>
        <w:fldChar w:fldCharType="separate"/>
      </w:r>
      <w:r>
        <w:rPr>
          <w:rStyle w:val="48"/>
          <w:rFonts w:hint="eastAsia" w:ascii="宋体" w:hAnsi="宋体" w:cs="仿宋_GB2312"/>
        </w:rPr>
        <w:t>七、采购公告查询</w:t>
      </w:r>
      <w:r>
        <w:tab/>
      </w:r>
      <w:r>
        <w:fldChar w:fldCharType="begin"/>
      </w:r>
      <w:r>
        <w:instrText xml:space="preserve"> PAGEREF _Toc132634631 \h </w:instrText>
      </w:r>
      <w:r>
        <w:fldChar w:fldCharType="separate"/>
      </w:r>
      <w:r>
        <w:t>7</w:t>
      </w:r>
      <w:r>
        <w:fldChar w:fldCharType="end"/>
      </w:r>
      <w:r>
        <w:fldChar w:fldCharType="end"/>
      </w:r>
    </w:p>
    <w:p>
      <w:pPr>
        <w:pStyle w:val="36"/>
        <w:tabs>
          <w:tab w:val="right" w:leader="dot" w:pos="8296"/>
        </w:tabs>
        <w:rPr>
          <w:rFonts w:ascii="Calibri" w:hAnsi="Calibri"/>
          <w:smallCaps w:val="0"/>
          <w:sz w:val="21"/>
          <w:szCs w:val="22"/>
        </w:rPr>
      </w:pPr>
      <w:r>
        <w:fldChar w:fldCharType="begin"/>
      </w:r>
      <w:r>
        <w:instrText xml:space="preserve"> HYPERLINK \l "_Toc132634632" </w:instrText>
      </w:r>
      <w:r>
        <w:fldChar w:fldCharType="separate"/>
      </w:r>
      <w:r>
        <w:rPr>
          <w:rStyle w:val="48"/>
          <w:rFonts w:hint="eastAsia" w:ascii="宋体" w:hAnsi="宋体" w:cs="仿宋_GB2312"/>
        </w:rPr>
        <w:t>八、联系方式</w:t>
      </w:r>
      <w:r>
        <w:tab/>
      </w:r>
      <w:r>
        <w:fldChar w:fldCharType="begin"/>
      </w:r>
      <w:r>
        <w:instrText xml:space="preserve"> PAGEREF _Toc132634632 \h </w:instrText>
      </w:r>
      <w:r>
        <w:fldChar w:fldCharType="separate"/>
      </w:r>
      <w:r>
        <w:t>7</w:t>
      </w:r>
      <w:r>
        <w:fldChar w:fldCharType="end"/>
      </w:r>
      <w:r>
        <w:fldChar w:fldCharType="end"/>
      </w:r>
    </w:p>
    <w:p>
      <w:pPr>
        <w:pStyle w:val="30"/>
        <w:tabs>
          <w:tab w:val="right" w:leader="dot" w:pos="8296"/>
        </w:tabs>
        <w:rPr>
          <w:rFonts w:ascii="Calibri" w:hAnsi="Calibri"/>
          <w:b w:val="0"/>
          <w:bCs w:val="0"/>
          <w:caps w:val="0"/>
          <w:sz w:val="21"/>
          <w:szCs w:val="22"/>
        </w:rPr>
      </w:pPr>
      <w:r>
        <w:fldChar w:fldCharType="begin"/>
      </w:r>
      <w:r>
        <w:instrText xml:space="preserve"> HYPERLINK \l "_Toc132634633" </w:instrText>
      </w:r>
      <w:r>
        <w:fldChar w:fldCharType="separate"/>
      </w:r>
      <w:r>
        <w:rPr>
          <w:rStyle w:val="48"/>
          <w:rFonts w:hint="eastAsia" w:ascii="宋体" w:hAnsi="宋体" w:cs="宋体"/>
          <w:b w:val="0"/>
        </w:rPr>
        <w:t>第二章</w:t>
      </w:r>
      <w:r>
        <w:rPr>
          <w:rStyle w:val="48"/>
          <w:rFonts w:ascii="宋体" w:hAnsi="宋体" w:cs="宋体"/>
          <w:b w:val="0"/>
        </w:rPr>
        <w:t xml:space="preserve"> </w:t>
      </w:r>
      <w:r>
        <w:rPr>
          <w:rStyle w:val="48"/>
          <w:rFonts w:hint="eastAsia" w:ascii="宋体" w:hAnsi="宋体" w:cs="宋体"/>
          <w:b w:val="0"/>
        </w:rPr>
        <w:t>项目需求</w:t>
      </w:r>
      <w:r>
        <w:rPr>
          <w:b w:val="0"/>
        </w:rPr>
        <w:tab/>
      </w:r>
      <w:r>
        <w:rPr>
          <w:b w:val="0"/>
        </w:rPr>
        <w:fldChar w:fldCharType="begin"/>
      </w:r>
      <w:r>
        <w:rPr>
          <w:b w:val="0"/>
        </w:rPr>
        <w:instrText xml:space="preserve"> PAGEREF _Toc132634633 \h </w:instrText>
      </w:r>
      <w:r>
        <w:rPr>
          <w:b w:val="0"/>
        </w:rPr>
        <w:fldChar w:fldCharType="separate"/>
      </w:r>
      <w:r>
        <w:rPr>
          <w:b w:val="0"/>
        </w:rPr>
        <w:t>8</w:t>
      </w:r>
      <w:r>
        <w:rPr>
          <w:b w:val="0"/>
        </w:rPr>
        <w:fldChar w:fldCharType="end"/>
      </w:r>
      <w:r>
        <w:rPr>
          <w:b w:val="0"/>
        </w:rPr>
        <w:fldChar w:fldCharType="end"/>
      </w:r>
    </w:p>
    <w:p>
      <w:pPr>
        <w:pStyle w:val="36"/>
        <w:tabs>
          <w:tab w:val="right" w:leader="dot" w:pos="8296"/>
        </w:tabs>
        <w:rPr>
          <w:rFonts w:ascii="Calibri" w:hAnsi="Calibri"/>
          <w:smallCaps w:val="0"/>
          <w:sz w:val="21"/>
          <w:szCs w:val="22"/>
        </w:rPr>
      </w:pPr>
      <w:r>
        <w:fldChar w:fldCharType="begin"/>
      </w:r>
      <w:r>
        <w:instrText xml:space="preserve"> HYPERLINK \l "_Toc132634634" </w:instrText>
      </w:r>
      <w:r>
        <w:fldChar w:fldCharType="separate"/>
      </w:r>
      <w:r>
        <w:rPr>
          <w:rStyle w:val="48"/>
          <w:rFonts w:hint="eastAsia" w:ascii="宋体" w:hAnsi="宋体" w:cs="仿宋_GB2312"/>
          <w:bCs/>
        </w:rPr>
        <w:t>一、技术要求</w:t>
      </w:r>
      <w:r>
        <w:tab/>
      </w:r>
      <w:r>
        <w:fldChar w:fldCharType="begin"/>
      </w:r>
      <w:r>
        <w:instrText xml:space="preserve"> PAGEREF _Toc132634634 \h </w:instrText>
      </w:r>
      <w:r>
        <w:fldChar w:fldCharType="separate"/>
      </w:r>
      <w:r>
        <w:t>9</w:t>
      </w:r>
      <w:r>
        <w:fldChar w:fldCharType="end"/>
      </w:r>
      <w:r>
        <w:fldChar w:fldCharType="end"/>
      </w:r>
    </w:p>
    <w:p>
      <w:pPr>
        <w:pStyle w:val="36"/>
        <w:tabs>
          <w:tab w:val="right" w:leader="dot" w:pos="8296"/>
        </w:tabs>
        <w:rPr>
          <w:rFonts w:ascii="Calibri" w:hAnsi="Calibri"/>
          <w:smallCaps w:val="0"/>
          <w:sz w:val="21"/>
          <w:szCs w:val="22"/>
        </w:rPr>
      </w:pPr>
      <w:r>
        <w:fldChar w:fldCharType="begin"/>
      </w:r>
      <w:r>
        <w:instrText xml:space="preserve"> HYPERLINK \l "_Toc132634635" </w:instrText>
      </w:r>
      <w:r>
        <w:fldChar w:fldCharType="separate"/>
      </w:r>
      <w:r>
        <w:rPr>
          <w:rStyle w:val="48"/>
          <w:rFonts w:hint="eastAsia" w:ascii="宋体" w:hAnsi="宋体" w:cs="仿宋_GB2312"/>
          <w:bCs/>
        </w:rPr>
        <w:t>二、商务要求</w:t>
      </w:r>
      <w:r>
        <w:tab/>
      </w:r>
      <w:r>
        <w:fldChar w:fldCharType="begin"/>
      </w:r>
      <w:r>
        <w:instrText xml:space="preserve"> PAGEREF _Toc132634635 \h </w:instrText>
      </w:r>
      <w:r>
        <w:fldChar w:fldCharType="separate"/>
      </w:r>
      <w:r>
        <w:t>16</w:t>
      </w:r>
      <w:r>
        <w:fldChar w:fldCharType="end"/>
      </w:r>
      <w:r>
        <w:fldChar w:fldCharType="end"/>
      </w:r>
    </w:p>
    <w:p>
      <w:pPr>
        <w:pStyle w:val="30"/>
        <w:tabs>
          <w:tab w:val="right" w:leader="dot" w:pos="8296"/>
        </w:tabs>
        <w:rPr>
          <w:rFonts w:ascii="Calibri" w:hAnsi="Calibri"/>
          <w:b w:val="0"/>
          <w:bCs w:val="0"/>
          <w:caps w:val="0"/>
          <w:sz w:val="21"/>
          <w:szCs w:val="22"/>
        </w:rPr>
      </w:pPr>
      <w:r>
        <w:fldChar w:fldCharType="begin"/>
      </w:r>
      <w:r>
        <w:instrText xml:space="preserve"> HYPERLINK \l "_Toc132634636" </w:instrText>
      </w:r>
      <w:r>
        <w:fldChar w:fldCharType="separate"/>
      </w:r>
      <w:r>
        <w:rPr>
          <w:rStyle w:val="48"/>
          <w:rFonts w:hint="eastAsia" w:ascii="宋体" w:hAnsi="宋体" w:cs="宋体"/>
          <w:b w:val="0"/>
        </w:rPr>
        <w:t>第三章</w:t>
      </w:r>
      <w:r>
        <w:rPr>
          <w:rStyle w:val="48"/>
          <w:rFonts w:ascii="宋体" w:hAnsi="宋体" w:cs="宋体"/>
          <w:b w:val="0"/>
        </w:rPr>
        <w:t xml:space="preserve"> </w:t>
      </w:r>
      <w:r>
        <w:rPr>
          <w:rStyle w:val="48"/>
          <w:rFonts w:hint="eastAsia" w:ascii="宋体" w:hAnsi="宋体" w:cs="宋体"/>
          <w:b w:val="0"/>
        </w:rPr>
        <w:t>谈判须知</w:t>
      </w:r>
      <w:r>
        <w:rPr>
          <w:b w:val="0"/>
        </w:rPr>
        <w:tab/>
      </w:r>
      <w:r>
        <w:rPr>
          <w:b w:val="0"/>
        </w:rPr>
        <w:fldChar w:fldCharType="begin"/>
      </w:r>
      <w:r>
        <w:rPr>
          <w:b w:val="0"/>
        </w:rPr>
        <w:instrText xml:space="preserve"> PAGEREF _Toc132634636 \h </w:instrText>
      </w:r>
      <w:r>
        <w:rPr>
          <w:b w:val="0"/>
        </w:rPr>
        <w:fldChar w:fldCharType="separate"/>
      </w:r>
      <w:r>
        <w:rPr>
          <w:b w:val="0"/>
        </w:rPr>
        <w:t>18</w:t>
      </w:r>
      <w:r>
        <w:rPr>
          <w:b w:val="0"/>
        </w:rPr>
        <w:fldChar w:fldCharType="end"/>
      </w:r>
      <w:r>
        <w:rPr>
          <w:b w:val="0"/>
        </w:rPr>
        <w:fldChar w:fldCharType="end"/>
      </w:r>
    </w:p>
    <w:p>
      <w:pPr>
        <w:pStyle w:val="36"/>
        <w:tabs>
          <w:tab w:val="left" w:pos="840"/>
          <w:tab w:val="right" w:leader="dot" w:pos="8296"/>
        </w:tabs>
        <w:rPr>
          <w:rFonts w:ascii="Calibri" w:hAnsi="Calibri"/>
          <w:smallCaps w:val="0"/>
          <w:sz w:val="21"/>
          <w:szCs w:val="22"/>
        </w:rPr>
      </w:pPr>
      <w:r>
        <w:fldChar w:fldCharType="begin"/>
      </w:r>
      <w:r>
        <w:instrText xml:space="preserve"> HYPERLINK \l "_Toc132634637" </w:instrText>
      </w:r>
      <w:r>
        <w:fldChar w:fldCharType="separate"/>
      </w:r>
      <w:r>
        <w:rPr>
          <w:rStyle w:val="48"/>
          <w:rFonts w:hint="eastAsia" w:ascii="宋体" w:hAnsi="宋体" w:cs="宋体"/>
          <w:kern w:val="44"/>
        </w:rPr>
        <w:t>一、</w:t>
      </w:r>
      <w:r>
        <w:rPr>
          <w:rFonts w:ascii="Calibri" w:hAnsi="Calibri"/>
          <w:smallCaps w:val="0"/>
          <w:sz w:val="21"/>
          <w:szCs w:val="22"/>
        </w:rPr>
        <w:tab/>
      </w:r>
      <w:r>
        <w:rPr>
          <w:rStyle w:val="48"/>
          <w:rFonts w:hint="eastAsia" w:ascii="宋体" w:hAnsi="宋体" w:cs="仿宋_GB2312"/>
          <w:kern w:val="44"/>
        </w:rPr>
        <w:t>总则</w:t>
      </w:r>
      <w:r>
        <w:tab/>
      </w:r>
      <w:r>
        <w:fldChar w:fldCharType="begin"/>
      </w:r>
      <w:r>
        <w:instrText xml:space="preserve"> PAGEREF _Toc132634637 \h </w:instrText>
      </w:r>
      <w:r>
        <w:fldChar w:fldCharType="separate"/>
      </w:r>
      <w:r>
        <w:t>18</w:t>
      </w:r>
      <w:r>
        <w:fldChar w:fldCharType="end"/>
      </w:r>
      <w:r>
        <w:fldChar w:fldCharType="end"/>
      </w:r>
    </w:p>
    <w:p>
      <w:pPr>
        <w:pStyle w:val="36"/>
        <w:tabs>
          <w:tab w:val="left" w:pos="840"/>
          <w:tab w:val="right" w:leader="dot" w:pos="8296"/>
        </w:tabs>
        <w:rPr>
          <w:rFonts w:ascii="Calibri" w:hAnsi="Calibri"/>
          <w:smallCaps w:val="0"/>
          <w:sz w:val="21"/>
          <w:szCs w:val="22"/>
        </w:rPr>
      </w:pPr>
      <w:r>
        <w:fldChar w:fldCharType="begin"/>
      </w:r>
      <w:r>
        <w:instrText xml:space="preserve"> HYPERLINK \l "_Toc132634638" </w:instrText>
      </w:r>
      <w:r>
        <w:fldChar w:fldCharType="separate"/>
      </w:r>
      <w:r>
        <w:rPr>
          <w:rStyle w:val="48"/>
          <w:rFonts w:hint="eastAsia" w:ascii="宋体" w:hAnsi="宋体" w:cs="宋体"/>
          <w:kern w:val="44"/>
        </w:rPr>
        <w:t>二、</w:t>
      </w:r>
      <w:r>
        <w:rPr>
          <w:rFonts w:ascii="Calibri" w:hAnsi="Calibri"/>
          <w:smallCaps w:val="0"/>
          <w:sz w:val="21"/>
          <w:szCs w:val="22"/>
        </w:rPr>
        <w:tab/>
      </w:r>
      <w:r>
        <w:rPr>
          <w:rStyle w:val="48"/>
          <w:rFonts w:hint="eastAsia" w:ascii="宋体" w:hAnsi="宋体" w:cs="仿宋_GB2312"/>
          <w:kern w:val="44"/>
        </w:rPr>
        <w:t>谈判文件</w:t>
      </w:r>
      <w:r>
        <w:tab/>
      </w:r>
      <w:r>
        <w:fldChar w:fldCharType="begin"/>
      </w:r>
      <w:r>
        <w:instrText xml:space="preserve"> PAGEREF _Toc132634638 \h </w:instrText>
      </w:r>
      <w:r>
        <w:fldChar w:fldCharType="separate"/>
      </w:r>
      <w:r>
        <w:t>18</w:t>
      </w:r>
      <w:r>
        <w:fldChar w:fldCharType="end"/>
      </w:r>
      <w:r>
        <w:fldChar w:fldCharType="end"/>
      </w:r>
    </w:p>
    <w:p>
      <w:pPr>
        <w:pStyle w:val="36"/>
        <w:tabs>
          <w:tab w:val="left" w:pos="840"/>
          <w:tab w:val="right" w:leader="dot" w:pos="8296"/>
        </w:tabs>
        <w:rPr>
          <w:rFonts w:ascii="Calibri" w:hAnsi="Calibri"/>
          <w:smallCaps w:val="0"/>
          <w:sz w:val="21"/>
          <w:szCs w:val="22"/>
        </w:rPr>
      </w:pPr>
      <w:r>
        <w:fldChar w:fldCharType="begin"/>
      </w:r>
      <w:r>
        <w:instrText xml:space="preserve"> HYPERLINK \l "_Toc132634639" </w:instrText>
      </w:r>
      <w:r>
        <w:fldChar w:fldCharType="separate"/>
      </w:r>
      <w:r>
        <w:rPr>
          <w:rStyle w:val="48"/>
          <w:rFonts w:hint="eastAsia" w:ascii="宋体" w:hAnsi="宋体" w:cs="宋体"/>
          <w:kern w:val="44"/>
        </w:rPr>
        <w:t>三、</w:t>
      </w:r>
      <w:r>
        <w:rPr>
          <w:rFonts w:ascii="Calibri" w:hAnsi="Calibri"/>
          <w:smallCaps w:val="0"/>
          <w:sz w:val="21"/>
          <w:szCs w:val="22"/>
        </w:rPr>
        <w:tab/>
      </w:r>
      <w:r>
        <w:rPr>
          <w:rStyle w:val="48"/>
          <w:rFonts w:hint="eastAsia" w:ascii="宋体" w:hAnsi="宋体" w:cs="仿宋_GB2312"/>
          <w:kern w:val="44"/>
        </w:rPr>
        <w:t>谈判应答文件的编制</w:t>
      </w:r>
      <w:r>
        <w:tab/>
      </w:r>
      <w:r>
        <w:fldChar w:fldCharType="begin"/>
      </w:r>
      <w:r>
        <w:instrText xml:space="preserve"> PAGEREF _Toc132634639 \h </w:instrText>
      </w:r>
      <w:r>
        <w:fldChar w:fldCharType="separate"/>
      </w:r>
      <w:r>
        <w:t>20</w:t>
      </w:r>
      <w:r>
        <w:fldChar w:fldCharType="end"/>
      </w:r>
      <w:r>
        <w:fldChar w:fldCharType="end"/>
      </w:r>
    </w:p>
    <w:p>
      <w:pPr>
        <w:pStyle w:val="36"/>
        <w:tabs>
          <w:tab w:val="left" w:pos="840"/>
          <w:tab w:val="right" w:leader="dot" w:pos="8296"/>
        </w:tabs>
        <w:rPr>
          <w:rFonts w:ascii="Calibri" w:hAnsi="Calibri"/>
          <w:smallCaps w:val="0"/>
          <w:sz w:val="21"/>
          <w:szCs w:val="22"/>
        </w:rPr>
      </w:pPr>
      <w:r>
        <w:fldChar w:fldCharType="begin"/>
      </w:r>
      <w:r>
        <w:instrText xml:space="preserve"> HYPERLINK \l "_Toc132634640" </w:instrText>
      </w:r>
      <w:r>
        <w:fldChar w:fldCharType="separate"/>
      </w:r>
      <w:r>
        <w:rPr>
          <w:rStyle w:val="48"/>
          <w:rFonts w:hint="eastAsia" w:ascii="宋体" w:hAnsi="宋体" w:cs="宋体"/>
          <w:kern w:val="44"/>
        </w:rPr>
        <w:t>四、</w:t>
      </w:r>
      <w:r>
        <w:rPr>
          <w:rFonts w:ascii="Calibri" w:hAnsi="Calibri"/>
          <w:smallCaps w:val="0"/>
          <w:sz w:val="21"/>
          <w:szCs w:val="22"/>
        </w:rPr>
        <w:tab/>
      </w:r>
      <w:r>
        <w:rPr>
          <w:rStyle w:val="48"/>
          <w:rFonts w:hint="eastAsia" w:ascii="宋体" w:hAnsi="宋体" w:cs="仿宋_GB2312"/>
          <w:kern w:val="44"/>
        </w:rPr>
        <w:t>谈判应答文件的递交</w:t>
      </w:r>
      <w:r>
        <w:tab/>
      </w:r>
      <w:r>
        <w:fldChar w:fldCharType="begin"/>
      </w:r>
      <w:r>
        <w:instrText xml:space="preserve"> PAGEREF _Toc132634640 \h </w:instrText>
      </w:r>
      <w:r>
        <w:fldChar w:fldCharType="separate"/>
      </w:r>
      <w:r>
        <w:t>22</w:t>
      </w:r>
      <w:r>
        <w:fldChar w:fldCharType="end"/>
      </w:r>
      <w:r>
        <w:fldChar w:fldCharType="end"/>
      </w:r>
    </w:p>
    <w:p>
      <w:pPr>
        <w:pStyle w:val="36"/>
        <w:tabs>
          <w:tab w:val="left" w:pos="840"/>
          <w:tab w:val="right" w:leader="dot" w:pos="8296"/>
        </w:tabs>
        <w:rPr>
          <w:rFonts w:ascii="Calibri" w:hAnsi="Calibri"/>
          <w:smallCaps w:val="0"/>
          <w:sz w:val="21"/>
          <w:szCs w:val="22"/>
        </w:rPr>
      </w:pPr>
      <w:r>
        <w:fldChar w:fldCharType="begin"/>
      </w:r>
      <w:r>
        <w:instrText xml:space="preserve"> HYPERLINK \l "_Toc132634641" </w:instrText>
      </w:r>
      <w:r>
        <w:fldChar w:fldCharType="separate"/>
      </w:r>
      <w:r>
        <w:rPr>
          <w:rStyle w:val="48"/>
          <w:rFonts w:hint="eastAsia" w:ascii="宋体" w:hAnsi="宋体" w:cs="宋体"/>
          <w:kern w:val="44"/>
        </w:rPr>
        <w:t>五、</w:t>
      </w:r>
      <w:r>
        <w:rPr>
          <w:rFonts w:ascii="Calibri" w:hAnsi="Calibri"/>
          <w:smallCaps w:val="0"/>
          <w:sz w:val="21"/>
          <w:szCs w:val="22"/>
        </w:rPr>
        <w:tab/>
      </w:r>
      <w:r>
        <w:rPr>
          <w:rStyle w:val="48"/>
          <w:rFonts w:hint="eastAsia" w:ascii="宋体" w:hAnsi="宋体" w:cs="仿宋_GB2312"/>
          <w:kern w:val="44"/>
        </w:rPr>
        <w:t>谈判</w:t>
      </w:r>
      <w:r>
        <w:tab/>
      </w:r>
      <w:r>
        <w:fldChar w:fldCharType="begin"/>
      </w:r>
      <w:r>
        <w:instrText xml:space="preserve"> PAGEREF _Toc132634641 \h </w:instrText>
      </w:r>
      <w:r>
        <w:fldChar w:fldCharType="separate"/>
      </w:r>
      <w:r>
        <w:t>23</w:t>
      </w:r>
      <w:r>
        <w:fldChar w:fldCharType="end"/>
      </w:r>
      <w:r>
        <w:fldChar w:fldCharType="end"/>
      </w:r>
    </w:p>
    <w:p>
      <w:pPr>
        <w:pStyle w:val="36"/>
        <w:tabs>
          <w:tab w:val="left" w:pos="840"/>
          <w:tab w:val="right" w:leader="dot" w:pos="8296"/>
        </w:tabs>
        <w:rPr>
          <w:rFonts w:ascii="Calibri" w:hAnsi="Calibri"/>
          <w:smallCaps w:val="0"/>
          <w:sz w:val="21"/>
          <w:szCs w:val="22"/>
        </w:rPr>
      </w:pPr>
      <w:r>
        <w:fldChar w:fldCharType="begin"/>
      </w:r>
      <w:r>
        <w:instrText xml:space="preserve"> HYPERLINK \l "_Toc132634642" </w:instrText>
      </w:r>
      <w:r>
        <w:fldChar w:fldCharType="separate"/>
      </w:r>
      <w:r>
        <w:rPr>
          <w:rStyle w:val="48"/>
          <w:rFonts w:hint="eastAsia" w:ascii="宋体" w:hAnsi="宋体" w:cs="宋体"/>
          <w:kern w:val="44"/>
        </w:rPr>
        <w:t>六、</w:t>
      </w:r>
      <w:r>
        <w:rPr>
          <w:rFonts w:ascii="Calibri" w:hAnsi="Calibri"/>
          <w:smallCaps w:val="0"/>
          <w:sz w:val="21"/>
          <w:szCs w:val="22"/>
        </w:rPr>
        <w:tab/>
      </w:r>
      <w:r>
        <w:rPr>
          <w:rStyle w:val="48"/>
          <w:rFonts w:hint="eastAsia" w:ascii="宋体" w:hAnsi="宋体" w:cs="仿宋_GB2312"/>
          <w:kern w:val="44"/>
        </w:rPr>
        <w:t>确定成交供应商</w:t>
      </w:r>
      <w:r>
        <w:tab/>
      </w:r>
      <w:r>
        <w:fldChar w:fldCharType="begin"/>
      </w:r>
      <w:r>
        <w:instrText xml:space="preserve"> PAGEREF _Toc132634642 \h </w:instrText>
      </w:r>
      <w:r>
        <w:fldChar w:fldCharType="separate"/>
      </w:r>
      <w:r>
        <w:t>24</w:t>
      </w:r>
      <w:r>
        <w:fldChar w:fldCharType="end"/>
      </w:r>
      <w:r>
        <w:fldChar w:fldCharType="end"/>
      </w:r>
    </w:p>
    <w:p>
      <w:pPr>
        <w:pStyle w:val="36"/>
        <w:tabs>
          <w:tab w:val="left" w:pos="840"/>
          <w:tab w:val="right" w:leader="dot" w:pos="8296"/>
        </w:tabs>
        <w:rPr>
          <w:rFonts w:ascii="Calibri" w:hAnsi="Calibri"/>
          <w:smallCaps w:val="0"/>
          <w:sz w:val="21"/>
          <w:szCs w:val="22"/>
        </w:rPr>
      </w:pPr>
      <w:r>
        <w:fldChar w:fldCharType="begin"/>
      </w:r>
      <w:r>
        <w:instrText xml:space="preserve"> HYPERLINK \l "_Toc132634643" </w:instrText>
      </w:r>
      <w:r>
        <w:fldChar w:fldCharType="separate"/>
      </w:r>
      <w:r>
        <w:rPr>
          <w:rStyle w:val="48"/>
          <w:rFonts w:hint="eastAsia" w:ascii="宋体" w:hAnsi="宋体" w:cs="宋体"/>
          <w:kern w:val="44"/>
        </w:rPr>
        <w:t>七、</w:t>
      </w:r>
      <w:r>
        <w:rPr>
          <w:rFonts w:ascii="Calibri" w:hAnsi="Calibri"/>
          <w:smallCaps w:val="0"/>
          <w:sz w:val="21"/>
          <w:szCs w:val="22"/>
        </w:rPr>
        <w:tab/>
      </w:r>
      <w:r>
        <w:rPr>
          <w:rStyle w:val="48"/>
          <w:rFonts w:hint="eastAsia" w:ascii="宋体" w:hAnsi="宋体" w:cs="仿宋_GB2312"/>
          <w:kern w:val="44"/>
        </w:rPr>
        <w:t>授予合同</w:t>
      </w:r>
      <w:r>
        <w:tab/>
      </w:r>
      <w:r>
        <w:fldChar w:fldCharType="begin"/>
      </w:r>
      <w:r>
        <w:instrText xml:space="preserve"> PAGEREF _Toc132634643 \h </w:instrText>
      </w:r>
      <w:r>
        <w:fldChar w:fldCharType="separate"/>
      </w:r>
      <w:r>
        <w:t>26</w:t>
      </w:r>
      <w:r>
        <w:fldChar w:fldCharType="end"/>
      </w:r>
      <w:r>
        <w:fldChar w:fldCharType="end"/>
      </w:r>
    </w:p>
    <w:p>
      <w:pPr>
        <w:pStyle w:val="30"/>
        <w:tabs>
          <w:tab w:val="right" w:leader="dot" w:pos="8296"/>
        </w:tabs>
        <w:rPr>
          <w:rFonts w:ascii="Calibri" w:hAnsi="Calibri"/>
          <w:b w:val="0"/>
          <w:bCs w:val="0"/>
          <w:caps w:val="0"/>
          <w:sz w:val="21"/>
          <w:szCs w:val="22"/>
        </w:rPr>
      </w:pPr>
      <w:r>
        <w:fldChar w:fldCharType="begin"/>
      </w:r>
      <w:r>
        <w:instrText xml:space="preserve"> HYPERLINK \l "_Toc132634644" </w:instrText>
      </w:r>
      <w:r>
        <w:fldChar w:fldCharType="separate"/>
      </w:r>
      <w:r>
        <w:rPr>
          <w:rStyle w:val="48"/>
          <w:rFonts w:hint="eastAsia" w:ascii="宋体" w:hAnsi="宋体" w:cs="宋体"/>
          <w:b w:val="0"/>
        </w:rPr>
        <w:t>第四章</w:t>
      </w:r>
      <w:r>
        <w:rPr>
          <w:rStyle w:val="48"/>
          <w:rFonts w:ascii="宋体" w:hAnsi="宋体" w:cs="宋体"/>
          <w:b w:val="0"/>
        </w:rPr>
        <w:t xml:space="preserve"> </w:t>
      </w:r>
      <w:r>
        <w:rPr>
          <w:rStyle w:val="48"/>
          <w:rFonts w:hint="eastAsia" w:ascii="宋体" w:hAnsi="宋体" w:cs="宋体"/>
          <w:b w:val="0"/>
        </w:rPr>
        <w:t>谈判应答文件资料表</w:t>
      </w:r>
      <w:r>
        <w:rPr>
          <w:b w:val="0"/>
        </w:rPr>
        <w:tab/>
      </w:r>
      <w:r>
        <w:rPr>
          <w:b w:val="0"/>
        </w:rPr>
        <w:fldChar w:fldCharType="begin"/>
      </w:r>
      <w:r>
        <w:rPr>
          <w:b w:val="0"/>
        </w:rPr>
        <w:instrText xml:space="preserve"> PAGEREF _Toc132634644 \h </w:instrText>
      </w:r>
      <w:r>
        <w:rPr>
          <w:b w:val="0"/>
        </w:rPr>
        <w:fldChar w:fldCharType="separate"/>
      </w:r>
      <w:r>
        <w:rPr>
          <w:b w:val="0"/>
        </w:rPr>
        <w:t>28</w:t>
      </w:r>
      <w:r>
        <w:rPr>
          <w:b w:val="0"/>
        </w:rPr>
        <w:fldChar w:fldCharType="end"/>
      </w:r>
      <w:r>
        <w:rPr>
          <w:b w:val="0"/>
        </w:rPr>
        <w:fldChar w:fldCharType="end"/>
      </w:r>
    </w:p>
    <w:p>
      <w:pPr>
        <w:pStyle w:val="30"/>
        <w:tabs>
          <w:tab w:val="right" w:leader="dot" w:pos="8296"/>
        </w:tabs>
        <w:rPr>
          <w:rFonts w:ascii="Calibri" w:hAnsi="Calibri"/>
          <w:b w:val="0"/>
          <w:bCs w:val="0"/>
          <w:caps w:val="0"/>
          <w:sz w:val="21"/>
          <w:szCs w:val="22"/>
        </w:rPr>
      </w:pPr>
      <w:r>
        <w:fldChar w:fldCharType="begin"/>
      </w:r>
      <w:r>
        <w:instrText xml:space="preserve"> HYPERLINK \l "_Toc132634645" </w:instrText>
      </w:r>
      <w:r>
        <w:fldChar w:fldCharType="separate"/>
      </w:r>
      <w:r>
        <w:rPr>
          <w:rStyle w:val="48"/>
          <w:rFonts w:hint="eastAsia" w:ascii="宋体" w:hAnsi="宋体" w:cs="宋体"/>
          <w:b w:val="0"/>
        </w:rPr>
        <w:t>第五章</w:t>
      </w:r>
      <w:r>
        <w:rPr>
          <w:rStyle w:val="48"/>
          <w:rFonts w:ascii="宋体" w:hAnsi="宋体" w:cs="宋体"/>
          <w:b w:val="0"/>
        </w:rPr>
        <w:t xml:space="preserve"> </w:t>
      </w:r>
      <w:r>
        <w:rPr>
          <w:rStyle w:val="48"/>
          <w:rFonts w:hint="eastAsia" w:ascii="宋体" w:hAnsi="宋体" w:cs="宋体"/>
          <w:b w:val="0"/>
        </w:rPr>
        <w:t>谈判应达文件格式</w:t>
      </w:r>
      <w:r>
        <w:rPr>
          <w:b w:val="0"/>
        </w:rPr>
        <w:tab/>
      </w:r>
      <w:r>
        <w:rPr>
          <w:b w:val="0"/>
        </w:rPr>
        <w:fldChar w:fldCharType="begin"/>
      </w:r>
      <w:r>
        <w:rPr>
          <w:b w:val="0"/>
        </w:rPr>
        <w:instrText xml:space="preserve"> PAGEREF _Toc132634645 \h </w:instrText>
      </w:r>
      <w:r>
        <w:rPr>
          <w:b w:val="0"/>
        </w:rPr>
        <w:fldChar w:fldCharType="separate"/>
      </w:r>
      <w:r>
        <w:rPr>
          <w:b w:val="0"/>
        </w:rPr>
        <w:t>30</w:t>
      </w:r>
      <w:r>
        <w:rPr>
          <w:b w:val="0"/>
        </w:rPr>
        <w:fldChar w:fldCharType="end"/>
      </w:r>
      <w:r>
        <w:rPr>
          <w:b w:val="0"/>
        </w:rPr>
        <w:fldChar w:fldCharType="end"/>
      </w:r>
    </w:p>
    <w:p>
      <w:pPr>
        <w:pStyle w:val="36"/>
        <w:tabs>
          <w:tab w:val="right" w:leader="dot" w:pos="8296"/>
        </w:tabs>
        <w:rPr>
          <w:rFonts w:ascii="Calibri" w:hAnsi="Calibri"/>
          <w:smallCaps w:val="0"/>
          <w:sz w:val="21"/>
          <w:szCs w:val="22"/>
        </w:rPr>
      </w:pPr>
      <w:r>
        <w:fldChar w:fldCharType="begin"/>
      </w:r>
      <w:r>
        <w:instrText xml:space="preserve"> HYPERLINK \l "_Toc132634646" </w:instrText>
      </w:r>
      <w:r>
        <w:fldChar w:fldCharType="separate"/>
      </w:r>
      <w:r>
        <w:rPr>
          <w:rStyle w:val="48"/>
          <w:rFonts w:hint="eastAsia" w:ascii="宋体" w:hAnsi="宋体"/>
          <w:bCs/>
        </w:rPr>
        <w:t>一、 投标文件目录（目录格式自定）</w:t>
      </w:r>
      <w:r>
        <w:tab/>
      </w:r>
      <w:r>
        <w:fldChar w:fldCharType="begin"/>
      </w:r>
      <w:r>
        <w:instrText xml:space="preserve"> PAGEREF _Toc132634646 \h </w:instrText>
      </w:r>
      <w:r>
        <w:fldChar w:fldCharType="separate"/>
      </w:r>
      <w:r>
        <w:t>31</w:t>
      </w:r>
      <w:r>
        <w:fldChar w:fldCharType="end"/>
      </w:r>
      <w:r>
        <w:fldChar w:fldCharType="end"/>
      </w:r>
    </w:p>
    <w:p>
      <w:pPr>
        <w:pStyle w:val="36"/>
        <w:tabs>
          <w:tab w:val="right" w:leader="dot" w:pos="8296"/>
        </w:tabs>
        <w:rPr>
          <w:rFonts w:ascii="Calibri" w:hAnsi="Calibri"/>
          <w:smallCaps w:val="0"/>
          <w:sz w:val="21"/>
          <w:szCs w:val="22"/>
        </w:rPr>
      </w:pPr>
      <w:r>
        <w:fldChar w:fldCharType="begin"/>
      </w:r>
      <w:r>
        <w:instrText xml:space="preserve"> HYPERLINK \l "_Toc132634647" </w:instrText>
      </w:r>
      <w:r>
        <w:fldChar w:fldCharType="separate"/>
      </w:r>
      <w:r>
        <w:rPr>
          <w:rStyle w:val="48"/>
          <w:rFonts w:hint="eastAsia" w:ascii="宋体" w:hAnsi="宋体"/>
          <w:bCs/>
        </w:rPr>
        <w:t>二、 评审指引表</w:t>
      </w:r>
      <w:r>
        <w:tab/>
      </w:r>
      <w:r>
        <w:fldChar w:fldCharType="begin"/>
      </w:r>
      <w:r>
        <w:instrText xml:space="preserve"> PAGEREF _Toc132634647 \h </w:instrText>
      </w:r>
      <w:r>
        <w:fldChar w:fldCharType="separate"/>
      </w:r>
      <w:r>
        <w:t>31</w:t>
      </w:r>
      <w:r>
        <w:fldChar w:fldCharType="end"/>
      </w:r>
      <w:r>
        <w:fldChar w:fldCharType="end"/>
      </w:r>
    </w:p>
    <w:p>
      <w:pPr>
        <w:pStyle w:val="36"/>
        <w:tabs>
          <w:tab w:val="right" w:leader="dot" w:pos="8296"/>
        </w:tabs>
        <w:rPr>
          <w:rFonts w:ascii="Calibri" w:hAnsi="Calibri"/>
          <w:smallCaps w:val="0"/>
          <w:sz w:val="21"/>
          <w:szCs w:val="22"/>
        </w:rPr>
      </w:pPr>
      <w:r>
        <w:fldChar w:fldCharType="begin"/>
      </w:r>
      <w:r>
        <w:instrText xml:space="preserve"> HYPERLINK \l "_Toc132634648" </w:instrText>
      </w:r>
      <w:r>
        <w:fldChar w:fldCharType="separate"/>
      </w:r>
      <w:r>
        <w:rPr>
          <w:rStyle w:val="48"/>
          <w:rFonts w:hint="eastAsia" w:ascii="宋体" w:hAnsi="宋体" w:cs="仿宋_GB2312"/>
        </w:rPr>
        <w:t>格式</w:t>
      </w:r>
      <w:r>
        <w:rPr>
          <w:rStyle w:val="48"/>
          <w:rFonts w:ascii="宋体" w:hAnsi="宋体" w:cs="仿宋_GB2312"/>
        </w:rPr>
        <w:t>1</w:t>
      </w:r>
      <w:r>
        <w:rPr>
          <w:rStyle w:val="48"/>
          <w:rFonts w:hint="eastAsia" w:ascii="宋体" w:hAnsi="宋体" w:cs="仿宋_GB2312"/>
        </w:rPr>
        <w:t>：投标函</w:t>
      </w:r>
      <w:r>
        <w:tab/>
      </w:r>
      <w:r>
        <w:fldChar w:fldCharType="begin"/>
      </w:r>
      <w:r>
        <w:instrText xml:space="preserve"> PAGEREF _Toc132634648 \h </w:instrText>
      </w:r>
      <w:r>
        <w:fldChar w:fldCharType="separate"/>
      </w:r>
      <w:r>
        <w:t>33</w:t>
      </w:r>
      <w:r>
        <w:fldChar w:fldCharType="end"/>
      </w:r>
      <w:r>
        <w:fldChar w:fldCharType="end"/>
      </w:r>
    </w:p>
    <w:p>
      <w:pPr>
        <w:pStyle w:val="36"/>
        <w:tabs>
          <w:tab w:val="right" w:leader="dot" w:pos="8296"/>
        </w:tabs>
        <w:rPr>
          <w:rFonts w:ascii="Calibri" w:hAnsi="Calibri"/>
          <w:smallCaps w:val="0"/>
          <w:sz w:val="21"/>
          <w:szCs w:val="22"/>
        </w:rPr>
      </w:pPr>
      <w:r>
        <w:fldChar w:fldCharType="begin"/>
      </w:r>
      <w:r>
        <w:instrText xml:space="preserve"> HYPERLINK \l "_Toc132634649" </w:instrText>
      </w:r>
      <w:r>
        <w:fldChar w:fldCharType="separate"/>
      </w:r>
      <w:r>
        <w:rPr>
          <w:rStyle w:val="48"/>
          <w:rFonts w:hint="eastAsia" w:ascii="宋体" w:hAnsi="宋体" w:cs="仿宋_GB2312"/>
        </w:rPr>
        <w:t>格式</w:t>
      </w:r>
      <w:r>
        <w:rPr>
          <w:rStyle w:val="48"/>
          <w:rFonts w:ascii="宋体" w:hAnsi="宋体" w:cs="仿宋_GB2312"/>
        </w:rPr>
        <w:t>2</w:t>
      </w:r>
      <w:r>
        <w:rPr>
          <w:rStyle w:val="48"/>
          <w:rFonts w:hint="eastAsia" w:ascii="宋体" w:hAnsi="宋体" w:cs="仿宋_GB2312"/>
        </w:rPr>
        <w:t>：法定代表人（单位负责人）证明书</w:t>
      </w:r>
      <w:r>
        <w:tab/>
      </w:r>
      <w:r>
        <w:fldChar w:fldCharType="begin"/>
      </w:r>
      <w:r>
        <w:instrText xml:space="preserve"> PAGEREF _Toc132634649 \h </w:instrText>
      </w:r>
      <w:r>
        <w:fldChar w:fldCharType="separate"/>
      </w:r>
      <w:r>
        <w:t>35</w:t>
      </w:r>
      <w:r>
        <w:fldChar w:fldCharType="end"/>
      </w:r>
      <w:r>
        <w:fldChar w:fldCharType="end"/>
      </w:r>
    </w:p>
    <w:p>
      <w:pPr>
        <w:pStyle w:val="36"/>
        <w:tabs>
          <w:tab w:val="right" w:leader="dot" w:pos="8296"/>
        </w:tabs>
        <w:rPr>
          <w:rFonts w:ascii="Calibri" w:hAnsi="Calibri"/>
          <w:smallCaps w:val="0"/>
          <w:sz w:val="21"/>
          <w:szCs w:val="22"/>
        </w:rPr>
      </w:pPr>
      <w:r>
        <w:fldChar w:fldCharType="begin"/>
      </w:r>
      <w:r>
        <w:instrText xml:space="preserve"> HYPERLINK \l "_Toc132634650" </w:instrText>
      </w:r>
      <w:r>
        <w:fldChar w:fldCharType="separate"/>
      </w:r>
      <w:r>
        <w:rPr>
          <w:rStyle w:val="48"/>
          <w:rFonts w:hint="eastAsia" w:ascii="宋体" w:hAnsi="宋体" w:cs="仿宋_GB2312"/>
        </w:rPr>
        <w:t>格式</w:t>
      </w:r>
      <w:r>
        <w:rPr>
          <w:rStyle w:val="48"/>
          <w:rFonts w:ascii="宋体" w:hAnsi="宋体" w:cs="仿宋_GB2312"/>
        </w:rPr>
        <w:t>3</w:t>
      </w:r>
      <w:r>
        <w:rPr>
          <w:rStyle w:val="48"/>
          <w:rFonts w:hint="eastAsia" w:ascii="宋体" w:hAnsi="宋体" w:cs="仿宋_GB2312"/>
        </w:rPr>
        <w:t>：授权委托书</w:t>
      </w:r>
      <w:r>
        <w:tab/>
      </w:r>
      <w:r>
        <w:fldChar w:fldCharType="begin"/>
      </w:r>
      <w:r>
        <w:instrText xml:space="preserve"> PAGEREF _Toc132634650 \h </w:instrText>
      </w:r>
      <w:r>
        <w:fldChar w:fldCharType="separate"/>
      </w:r>
      <w:r>
        <w:t>36</w:t>
      </w:r>
      <w:r>
        <w:fldChar w:fldCharType="end"/>
      </w:r>
      <w:r>
        <w:fldChar w:fldCharType="end"/>
      </w:r>
    </w:p>
    <w:p>
      <w:pPr>
        <w:pStyle w:val="36"/>
        <w:tabs>
          <w:tab w:val="right" w:leader="dot" w:pos="8296"/>
        </w:tabs>
        <w:rPr>
          <w:rFonts w:ascii="Calibri" w:hAnsi="Calibri"/>
          <w:smallCaps w:val="0"/>
          <w:sz w:val="21"/>
          <w:szCs w:val="22"/>
        </w:rPr>
      </w:pPr>
      <w:r>
        <w:fldChar w:fldCharType="begin"/>
      </w:r>
      <w:r>
        <w:instrText xml:space="preserve"> HYPERLINK \l "_Toc132634651" </w:instrText>
      </w:r>
      <w:r>
        <w:fldChar w:fldCharType="separate"/>
      </w:r>
      <w:r>
        <w:rPr>
          <w:rStyle w:val="48"/>
          <w:rFonts w:hint="eastAsia" w:ascii="宋体" w:hAnsi="宋体" w:cs="仿宋_GB2312"/>
        </w:rPr>
        <w:t>格式</w:t>
      </w:r>
      <w:r>
        <w:rPr>
          <w:rStyle w:val="48"/>
          <w:rFonts w:ascii="宋体" w:hAnsi="宋体" w:cs="仿宋_GB2312"/>
        </w:rPr>
        <w:t>4</w:t>
      </w:r>
      <w:r>
        <w:rPr>
          <w:rStyle w:val="48"/>
          <w:rFonts w:hint="eastAsia" w:ascii="宋体" w:hAnsi="宋体" w:cs="仿宋_GB2312"/>
        </w:rPr>
        <w:t>：谈判供应商资格条件中所需的相关证明文件</w:t>
      </w:r>
      <w:r>
        <w:tab/>
      </w:r>
      <w:r>
        <w:fldChar w:fldCharType="begin"/>
      </w:r>
      <w:r>
        <w:instrText xml:space="preserve"> PAGEREF _Toc132634651 \h </w:instrText>
      </w:r>
      <w:r>
        <w:fldChar w:fldCharType="separate"/>
      </w:r>
      <w:r>
        <w:t>37</w:t>
      </w:r>
      <w:r>
        <w:fldChar w:fldCharType="end"/>
      </w:r>
      <w:r>
        <w:fldChar w:fldCharType="end"/>
      </w:r>
    </w:p>
    <w:p>
      <w:pPr>
        <w:pStyle w:val="36"/>
        <w:tabs>
          <w:tab w:val="right" w:leader="dot" w:pos="8296"/>
        </w:tabs>
        <w:rPr>
          <w:rFonts w:ascii="Calibri" w:hAnsi="Calibri"/>
          <w:smallCaps w:val="0"/>
          <w:sz w:val="21"/>
          <w:szCs w:val="22"/>
        </w:rPr>
      </w:pPr>
      <w:r>
        <w:fldChar w:fldCharType="begin"/>
      </w:r>
      <w:r>
        <w:instrText xml:space="preserve"> HYPERLINK \l "_Toc132634652" </w:instrText>
      </w:r>
      <w:r>
        <w:fldChar w:fldCharType="separate"/>
      </w:r>
      <w:r>
        <w:rPr>
          <w:rStyle w:val="48"/>
          <w:rFonts w:hint="eastAsia" w:ascii="宋体" w:hAnsi="宋体" w:cs="仿宋_GB2312"/>
        </w:rPr>
        <w:t>格式</w:t>
      </w:r>
      <w:r>
        <w:rPr>
          <w:rStyle w:val="48"/>
          <w:rFonts w:ascii="宋体" w:hAnsi="宋体" w:cs="仿宋_GB2312"/>
        </w:rPr>
        <w:t>4.1</w:t>
      </w:r>
      <w:r>
        <w:rPr>
          <w:rStyle w:val="48"/>
          <w:rFonts w:hint="eastAsia" w:ascii="宋体" w:hAnsi="宋体" w:cs="仿宋_GB2312"/>
        </w:rPr>
        <w:t>法人或者其他组织的营业执照等证明文件</w:t>
      </w:r>
      <w:r>
        <w:tab/>
      </w:r>
      <w:r>
        <w:fldChar w:fldCharType="begin"/>
      </w:r>
      <w:r>
        <w:instrText xml:space="preserve"> PAGEREF _Toc132634652 \h </w:instrText>
      </w:r>
      <w:r>
        <w:fldChar w:fldCharType="separate"/>
      </w:r>
      <w:r>
        <w:t>37</w:t>
      </w:r>
      <w:r>
        <w:fldChar w:fldCharType="end"/>
      </w:r>
      <w:r>
        <w:fldChar w:fldCharType="end"/>
      </w:r>
    </w:p>
    <w:p>
      <w:pPr>
        <w:pStyle w:val="36"/>
        <w:tabs>
          <w:tab w:val="right" w:leader="dot" w:pos="8296"/>
        </w:tabs>
        <w:rPr>
          <w:rFonts w:ascii="Calibri" w:hAnsi="Calibri"/>
          <w:smallCaps w:val="0"/>
          <w:sz w:val="21"/>
          <w:szCs w:val="22"/>
        </w:rPr>
      </w:pPr>
      <w:r>
        <w:fldChar w:fldCharType="begin"/>
      </w:r>
      <w:r>
        <w:instrText xml:space="preserve"> HYPERLINK \l "_Toc132634653" </w:instrText>
      </w:r>
      <w:r>
        <w:fldChar w:fldCharType="separate"/>
      </w:r>
      <w:r>
        <w:rPr>
          <w:rStyle w:val="48"/>
          <w:rFonts w:hint="eastAsia" w:ascii="宋体" w:hAnsi="宋体" w:cs="仿宋_GB2312"/>
        </w:rPr>
        <w:t>格式</w:t>
      </w:r>
      <w:r>
        <w:rPr>
          <w:rStyle w:val="48"/>
          <w:rFonts w:ascii="宋体" w:hAnsi="宋体" w:cs="仿宋_GB2312"/>
        </w:rPr>
        <w:t>4.2</w:t>
      </w:r>
      <w:r>
        <w:rPr>
          <w:rStyle w:val="48"/>
          <w:rFonts w:hint="eastAsia" w:ascii="宋体" w:hAnsi="宋体" w:cs="仿宋_GB2312"/>
        </w:rPr>
        <w:t>符合政府采购法第</w:t>
      </w:r>
      <w:r>
        <w:rPr>
          <w:rStyle w:val="48"/>
          <w:rFonts w:ascii="宋体" w:hAnsi="宋体" w:cs="仿宋_GB2312"/>
        </w:rPr>
        <w:t>22</w:t>
      </w:r>
      <w:r>
        <w:rPr>
          <w:rStyle w:val="48"/>
          <w:rFonts w:hint="eastAsia" w:ascii="宋体" w:hAnsi="宋体" w:cs="仿宋_GB2312"/>
        </w:rPr>
        <w:t>条第</w:t>
      </w:r>
      <w:r>
        <w:rPr>
          <w:rStyle w:val="48"/>
          <w:rFonts w:ascii="宋体" w:hAnsi="宋体" w:cs="仿宋_GB2312"/>
        </w:rPr>
        <w:t>1</w:t>
      </w:r>
      <w:r>
        <w:rPr>
          <w:rStyle w:val="48"/>
          <w:rFonts w:hint="eastAsia" w:ascii="宋体" w:hAnsi="宋体" w:cs="仿宋_GB2312"/>
        </w:rPr>
        <w:t>款规定条件的承诺函</w:t>
      </w:r>
      <w:r>
        <w:tab/>
      </w:r>
      <w:r>
        <w:fldChar w:fldCharType="begin"/>
      </w:r>
      <w:r>
        <w:instrText xml:space="preserve"> PAGEREF _Toc132634653 \h </w:instrText>
      </w:r>
      <w:r>
        <w:fldChar w:fldCharType="separate"/>
      </w:r>
      <w:r>
        <w:t>38</w:t>
      </w:r>
      <w:r>
        <w:fldChar w:fldCharType="end"/>
      </w:r>
      <w:r>
        <w:fldChar w:fldCharType="end"/>
      </w:r>
    </w:p>
    <w:p>
      <w:pPr>
        <w:pStyle w:val="36"/>
        <w:tabs>
          <w:tab w:val="right" w:leader="dot" w:pos="8296"/>
        </w:tabs>
        <w:rPr>
          <w:rFonts w:ascii="Calibri" w:hAnsi="Calibri"/>
          <w:smallCaps w:val="0"/>
          <w:sz w:val="21"/>
          <w:szCs w:val="22"/>
        </w:rPr>
      </w:pPr>
      <w:r>
        <w:fldChar w:fldCharType="begin"/>
      </w:r>
      <w:r>
        <w:instrText xml:space="preserve"> HYPERLINK \l "_Toc132634654" </w:instrText>
      </w:r>
      <w:r>
        <w:fldChar w:fldCharType="separate"/>
      </w:r>
      <w:r>
        <w:rPr>
          <w:rStyle w:val="48"/>
          <w:rFonts w:hint="eastAsia" w:ascii="宋体" w:hAnsi="宋体" w:cs="仿宋_GB2312"/>
        </w:rPr>
        <w:t>格式</w:t>
      </w:r>
      <w:r>
        <w:rPr>
          <w:rStyle w:val="48"/>
          <w:rFonts w:ascii="宋体" w:hAnsi="宋体" w:cs="仿宋_GB2312"/>
        </w:rPr>
        <w:t>4.3</w:t>
      </w:r>
      <w:r>
        <w:rPr>
          <w:rStyle w:val="48"/>
          <w:rFonts w:hint="eastAsia" w:ascii="宋体" w:hAnsi="宋体" w:cs="仿宋_GB2312"/>
        </w:rPr>
        <w:t>无行贿犯罪记录承诺函</w:t>
      </w:r>
      <w:r>
        <w:tab/>
      </w:r>
      <w:r>
        <w:fldChar w:fldCharType="begin"/>
      </w:r>
      <w:r>
        <w:instrText xml:space="preserve"> PAGEREF _Toc132634654 \h </w:instrText>
      </w:r>
      <w:r>
        <w:fldChar w:fldCharType="separate"/>
      </w:r>
      <w:r>
        <w:t>39</w:t>
      </w:r>
      <w:r>
        <w:fldChar w:fldCharType="end"/>
      </w:r>
      <w:r>
        <w:fldChar w:fldCharType="end"/>
      </w:r>
    </w:p>
    <w:p>
      <w:pPr>
        <w:pStyle w:val="36"/>
        <w:tabs>
          <w:tab w:val="right" w:leader="dot" w:pos="8296"/>
        </w:tabs>
        <w:rPr>
          <w:rFonts w:ascii="Calibri" w:hAnsi="Calibri"/>
          <w:smallCaps w:val="0"/>
          <w:sz w:val="21"/>
          <w:szCs w:val="22"/>
        </w:rPr>
      </w:pPr>
      <w:r>
        <w:fldChar w:fldCharType="begin"/>
      </w:r>
      <w:r>
        <w:instrText xml:space="preserve"> HYPERLINK \l "_Toc132634655" </w:instrText>
      </w:r>
      <w:r>
        <w:fldChar w:fldCharType="separate"/>
      </w:r>
      <w:r>
        <w:rPr>
          <w:rStyle w:val="48"/>
          <w:rFonts w:hint="eastAsia" w:ascii="宋体" w:hAnsi="宋体" w:cs="仿宋_GB2312"/>
        </w:rPr>
        <w:t>格式</w:t>
      </w:r>
      <w:r>
        <w:rPr>
          <w:rStyle w:val="48"/>
          <w:rFonts w:ascii="宋体" w:hAnsi="宋体" w:cs="仿宋_GB2312"/>
        </w:rPr>
        <w:t>4.4</w:t>
      </w:r>
      <w:r>
        <w:rPr>
          <w:rStyle w:val="48"/>
          <w:rFonts w:hint="eastAsia" w:ascii="宋体" w:hAnsi="宋体" w:cs="仿宋_GB2312"/>
        </w:rPr>
        <w:t>无不良信用记录的声明函</w:t>
      </w:r>
      <w:r>
        <w:tab/>
      </w:r>
      <w:r>
        <w:fldChar w:fldCharType="begin"/>
      </w:r>
      <w:r>
        <w:instrText xml:space="preserve"> PAGEREF _Toc132634655 \h </w:instrText>
      </w:r>
      <w:r>
        <w:fldChar w:fldCharType="separate"/>
      </w:r>
      <w:r>
        <w:t>40</w:t>
      </w:r>
      <w:r>
        <w:fldChar w:fldCharType="end"/>
      </w:r>
      <w:r>
        <w:fldChar w:fldCharType="end"/>
      </w:r>
    </w:p>
    <w:p>
      <w:pPr>
        <w:pStyle w:val="36"/>
        <w:tabs>
          <w:tab w:val="right" w:leader="dot" w:pos="8296"/>
        </w:tabs>
        <w:rPr>
          <w:rFonts w:ascii="Calibri" w:hAnsi="Calibri"/>
          <w:smallCaps w:val="0"/>
          <w:sz w:val="21"/>
          <w:szCs w:val="22"/>
        </w:rPr>
      </w:pPr>
      <w:r>
        <w:fldChar w:fldCharType="begin"/>
      </w:r>
      <w:r>
        <w:instrText xml:space="preserve"> HYPERLINK \l "_Toc132634656" </w:instrText>
      </w:r>
      <w:r>
        <w:fldChar w:fldCharType="separate"/>
      </w:r>
      <w:r>
        <w:rPr>
          <w:rStyle w:val="48"/>
          <w:rFonts w:hint="eastAsia" w:ascii="宋体" w:hAnsi="宋体" w:cs="仿宋_GB2312"/>
        </w:rPr>
        <w:t>格式</w:t>
      </w:r>
      <w:r>
        <w:rPr>
          <w:rStyle w:val="48"/>
          <w:rFonts w:ascii="宋体" w:hAnsi="宋体" w:cs="仿宋_GB2312"/>
        </w:rPr>
        <w:t>4.5</w:t>
      </w:r>
      <w:r>
        <w:rPr>
          <w:rStyle w:val="48"/>
          <w:rFonts w:hint="eastAsia" w:ascii="宋体" w:hAnsi="宋体" w:cs="仿宋_GB2312"/>
        </w:rPr>
        <w:t>诚信投标承诺书</w:t>
      </w:r>
      <w:r>
        <w:tab/>
      </w:r>
      <w:r>
        <w:fldChar w:fldCharType="begin"/>
      </w:r>
      <w:r>
        <w:instrText xml:space="preserve"> PAGEREF _Toc132634656 \h </w:instrText>
      </w:r>
      <w:r>
        <w:fldChar w:fldCharType="separate"/>
      </w:r>
      <w:r>
        <w:t>41</w:t>
      </w:r>
      <w:r>
        <w:fldChar w:fldCharType="end"/>
      </w:r>
      <w:r>
        <w:fldChar w:fldCharType="end"/>
      </w:r>
    </w:p>
    <w:p>
      <w:pPr>
        <w:pStyle w:val="36"/>
        <w:tabs>
          <w:tab w:val="right" w:leader="dot" w:pos="8296"/>
        </w:tabs>
        <w:rPr>
          <w:rFonts w:ascii="Calibri" w:hAnsi="Calibri"/>
          <w:smallCaps w:val="0"/>
          <w:sz w:val="21"/>
          <w:szCs w:val="22"/>
        </w:rPr>
      </w:pPr>
      <w:r>
        <w:fldChar w:fldCharType="begin"/>
      </w:r>
      <w:r>
        <w:instrText xml:space="preserve"> HYPERLINK \l "_Toc132634657" </w:instrText>
      </w:r>
      <w:r>
        <w:fldChar w:fldCharType="separate"/>
      </w:r>
      <w:r>
        <w:rPr>
          <w:rStyle w:val="48"/>
          <w:rFonts w:hint="eastAsia" w:ascii="宋体" w:hAnsi="宋体" w:cs="仿宋_GB2312"/>
        </w:rPr>
        <w:t>格式</w:t>
      </w:r>
      <w:r>
        <w:rPr>
          <w:rStyle w:val="48"/>
          <w:rFonts w:ascii="宋体" w:hAnsi="宋体" w:cs="仿宋_GB2312"/>
        </w:rPr>
        <w:t>5</w:t>
      </w:r>
      <w:r>
        <w:rPr>
          <w:rStyle w:val="48"/>
          <w:rFonts w:hint="eastAsia" w:ascii="宋体" w:hAnsi="宋体" w:cs="仿宋_GB2312"/>
        </w:rPr>
        <w:t>：政府采购投标及履约承诺函</w:t>
      </w:r>
      <w:r>
        <w:tab/>
      </w:r>
      <w:r>
        <w:fldChar w:fldCharType="begin"/>
      </w:r>
      <w:r>
        <w:instrText xml:space="preserve"> PAGEREF _Toc132634657 \h </w:instrText>
      </w:r>
      <w:r>
        <w:fldChar w:fldCharType="separate"/>
      </w:r>
      <w:r>
        <w:t>42</w:t>
      </w:r>
      <w:r>
        <w:fldChar w:fldCharType="end"/>
      </w:r>
      <w:r>
        <w:fldChar w:fldCharType="end"/>
      </w:r>
    </w:p>
    <w:p>
      <w:pPr>
        <w:pStyle w:val="36"/>
        <w:tabs>
          <w:tab w:val="right" w:leader="dot" w:pos="8296"/>
        </w:tabs>
        <w:rPr>
          <w:rFonts w:ascii="Calibri" w:hAnsi="Calibri"/>
          <w:smallCaps w:val="0"/>
          <w:sz w:val="21"/>
          <w:szCs w:val="22"/>
        </w:rPr>
      </w:pPr>
      <w:r>
        <w:fldChar w:fldCharType="begin"/>
      </w:r>
      <w:r>
        <w:instrText xml:space="preserve"> HYPERLINK \l "_Toc132634658" </w:instrText>
      </w:r>
      <w:r>
        <w:fldChar w:fldCharType="separate"/>
      </w:r>
      <w:r>
        <w:rPr>
          <w:rStyle w:val="48"/>
          <w:rFonts w:hint="eastAsia" w:ascii="宋体" w:hAnsi="宋体" w:cs="仿宋_GB2312"/>
        </w:rPr>
        <w:t>格式</w:t>
      </w:r>
      <w:r>
        <w:rPr>
          <w:rStyle w:val="48"/>
          <w:rFonts w:ascii="宋体" w:hAnsi="宋体" w:cs="仿宋_GB2312"/>
        </w:rPr>
        <w:t>6</w:t>
      </w:r>
      <w:r>
        <w:rPr>
          <w:rStyle w:val="48"/>
          <w:rFonts w:hint="eastAsia" w:ascii="宋体" w:hAnsi="宋体" w:cs="仿宋_GB2312"/>
        </w:rPr>
        <w:t>：中小企业声明函、残疾人福利性单位声明函及监狱企业声明函</w:t>
      </w:r>
      <w:r>
        <w:tab/>
      </w:r>
      <w:r>
        <w:fldChar w:fldCharType="begin"/>
      </w:r>
      <w:r>
        <w:instrText xml:space="preserve"> PAGEREF _Toc132634658 \h </w:instrText>
      </w:r>
      <w:r>
        <w:fldChar w:fldCharType="separate"/>
      </w:r>
      <w:r>
        <w:t>44</w:t>
      </w:r>
      <w:r>
        <w:fldChar w:fldCharType="end"/>
      </w:r>
      <w:r>
        <w:fldChar w:fldCharType="end"/>
      </w:r>
    </w:p>
    <w:p>
      <w:pPr>
        <w:pStyle w:val="36"/>
        <w:tabs>
          <w:tab w:val="right" w:leader="dot" w:pos="8296"/>
        </w:tabs>
        <w:rPr>
          <w:rFonts w:ascii="Calibri" w:hAnsi="Calibri"/>
          <w:smallCaps w:val="0"/>
          <w:sz w:val="21"/>
          <w:szCs w:val="22"/>
        </w:rPr>
      </w:pPr>
      <w:r>
        <w:fldChar w:fldCharType="begin"/>
      </w:r>
      <w:r>
        <w:instrText xml:space="preserve"> HYPERLINK \l "_Toc132634659" </w:instrText>
      </w:r>
      <w:r>
        <w:fldChar w:fldCharType="separate"/>
      </w:r>
      <w:r>
        <w:rPr>
          <w:rStyle w:val="48"/>
          <w:rFonts w:ascii="宋体" w:hAnsi="宋体" w:cs="仿宋_GB2312"/>
        </w:rPr>
        <w:t>6.1</w:t>
      </w:r>
      <w:r>
        <w:rPr>
          <w:rStyle w:val="48"/>
          <w:rFonts w:hint="eastAsia" w:ascii="宋体" w:hAnsi="宋体" w:cs="仿宋_GB2312"/>
        </w:rPr>
        <w:t>、中小企业声明函（服务）</w:t>
      </w:r>
      <w:r>
        <w:tab/>
      </w:r>
      <w:r>
        <w:fldChar w:fldCharType="begin"/>
      </w:r>
      <w:r>
        <w:instrText xml:space="preserve"> PAGEREF _Toc132634659 \h </w:instrText>
      </w:r>
      <w:r>
        <w:fldChar w:fldCharType="separate"/>
      </w:r>
      <w:r>
        <w:t>46</w:t>
      </w:r>
      <w:r>
        <w:fldChar w:fldCharType="end"/>
      </w:r>
      <w:r>
        <w:fldChar w:fldCharType="end"/>
      </w:r>
    </w:p>
    <w:p>
      <w:pPr>
        <w:pStyle w:val="36"/>
        <w:tabs>
          <w:tab w:val="right" w:leader="dot" w:pos="8296"/>
        </w:tabs>
        <w:rPr>
          <w:rFonts w:ascii="Calibri" w:hAnsi="Calibri"/>
          <w:smallCaps w:val="0"/>
          <w:sz w:val="21"/>
          <w:szCs w:val="22"/>
        </w:rPr>
      </w:pPr>
      <w:r>
        <w:fldChar w:fldCharType="begin"/>
      </w:r>
      <w:r>
        <w:instrText xml:space="preserve"> HYPERLINK \l "_Toc132634660" </w:instrText>
      </w:r>
      <w:r>
        <w:fldChar w:fldCharType="separate"/>
      </w:r>
      <w:r>
        <w:rPr>
          <w:rStyle w:val="48"/>
          <w:rFonts w:ascii="宋体" w:hAnsi="宋体" w:cs="仿宋_GB2312"/>
        </w:rPr>
        <w:t>6.2</w:t>
      </w:r>
      <w:r>
        <w:rPr>
          <w:rStyle w:val="48"/>
          <w:rFonts w:hint="eastAsia" w:ascii="宋体" w:hAnsi="宋体" w:cs="仿宋_GB2312"/>
        </w:rPr>
        <w:t>、残疾人福利性单位声明函（服务类）</w:t>
      </w:r>
      <w:r>
        <w:tab/>
      </w:r>
      <w:r>
        <w:fldChar w:fldCharType="begin"/>
      </w:r>
      <w:r>
        <w:instrText xml:space="preserve"> PAGEREF _Toc132634660 \h </w:instrText>
      </w:r>
      <w:r>
        <w:fldChar w:fldCharType="separate"/>
      </w:r>
      <w:r>
        <w:t>47</w:t>
      </w:r>
      <w:r>
        <w:fldChar w:fldCharType="end"/>
      </w:r>
      <w:r>
        <w:fldChar w:fldCharType="end"/>
      </w:r>
    </w:p>
    <w:p>
      <w:pPr>
        <w:pStyle w:val="36"/>
        <w:tabs>
          <w:tab w:val="right" w:leader="dot" w:pos="8296"/>
        </w:tabs>
        <w:rPr>
          <w:rFonts w:ascii="Calibri" w:hAnsi="Calibri"/>
          <w:smallCaps w:val="0"/>
          <w:sz w:val="21"/>
          <w:szCs w:val="22"/>
        </w:rPr>
      </w:pPr>
      <w:r>
        <w:fldChar w:fldCharType="begin"/>
      </w:r>
      <w:r>
        <w:instrText xml:space="preserve"> HYPERLINK \l "_Toc132634661" </w:instrText>
      </w:r>
      <w:r>
        <w:fldChar w:fldCharType="separate"/>
      </w:r>
      <w:r>
        <w:rPr>
          <w:rStyle w:val="48"/>
          <w:rFonts w:ascii="宋体" w:hAnsi="宋体" w:cs="仿宋_GB2312"/>
        </w:rPr>
        <w:t>6.3</w:t>
      </w:r>
      <w:r>
        <w:rPr>
          <w:rStyle w:val="48"/>
          <w:rFonts w:hint="eastAsia" w:ascii="宋体" w:hAnsi="宋体" w:cs="仿宋_GB2312"/>
        </w:rPr>
        <w:t>、监狱企业声明函</w:t>
      </w:r>
      <w:r>
        <w:tab/>
      </w:r>
      <w:r>
        <w:fldChar w:fldCharType="begin"/>
      </w:r>
      <w:r>
        <w:instrText xml:space="preserve"> PAGEREF _Toc132634661 \h </w:instrText>
      </w:r>
      <w:r>
        <w:fldChar w:fldCharType="separate"/>
      </w:r>
      <w:r>
        <w:t>47</w:t>
      </w:r>
      <w:r>
        <w:fldChar w:fldCharType="end"/>
      </w:r>
      <w:r>
        <w:fldChar w:fldCharType="end"/>
      </w:r>
    </w:p>
    <w:p>
      <w:pPr>
        <w:pStyle w:val="36"/>
        <w:tabs>
          <w:tab w:val="right" w:leader="dot" w:pos="8296"/>
        </w:tabs>
        <w:rPr>
          <w:rFonts w:ascii="Calibri" w:hAnsi="Calibri"/>
          <w:smallCaps w:val="0"/>
          <w:sz w:val="21"/>
          <w:szCs w:val="22"/>
        </w:rPr>
      </w:pPr>
      <w:r>
        <w:fldChar w:fldCharType="begin"/>
      </w:r>
      <w:r>
        <w:instrText xml:space="preserve"> HYPERLINK \l "_Toc132634662" </w:instrText>
      </w:r>
      <w:r>
        <w:fldChar w:fldCharType="separate"/>
      </w:r>
      <w:r>
        <w:rPr>
          <w:rStyle w:val="48"/>
          <w:rFonts w:hint="eastAsia" w:ascii="宋体" w:hAnsi="宋体" w:cs="仿宋_GB2312"/>
        </w:rPr>
        <w:t>格式</w:t>
      </w:r>
      <w:r>
        <w:rPr>
          <w:rStyle w:val="48"/>
          <w:rFonts w:ascii="宋体" w:hAnsi="宋体" w:cs="仿宋_GB2312"/>
        </w:rPr>
        <w:t>7</w:t>
      </w:r>
      <w:r>
        <w:rPr>
          <w:rStyle w:val="48"/>
          <w:rFonts w:hint="eastAsia" w:ascii="宋体" w:hAnsi="宋体" w:cs="仿宋_GB2312"/>
        </w:rPr>
        <w:t>：报价一览表</w:t>
      </w:r>
      <w:r>
        <w:tab/>
      </w:r>
      <w:r>
        <w:fldChar w:fldCharType="begin"/>
      </w:r>
      <w:r>
        <w:instrText xml:space="preserve"> PAGEREF _Toc132634662 \h </w:instrText>
      </w:r>
      <w:r>
        <w:fldChar w:fldCharType="separate"/>
      </w:r>
      <w:r>
        <w:t>49</w:t>
      </w:r>
      <w:r>
        <w:fldChar w:fldCharType="end"/>
      </w:r>
      <w:r>
        <w:fldChar w:fldCharType="end"/>
      </w:r>
    </w:p>
    <w:p>
      <w:pPr>
        <w:pStyle w:val="36"/>
        <w:tabs>
          <w:tab w:val="right" w:leader="dot" w:pos="8296"/>
        </w:tabs>
        <w:rPr>
          <w:rFonts w:ascii="Calibri" w:hAnsi="Calibri"/>
          <w:smallCaps w:val="0"/>
          <w:sz w:val="21"/>
          <w:szCs w:val="22"/>
        </w:rPr>
      </w:pPr>
      <w:r>
        <w:fldChar w:fldCharType="begin"/>
      </w:r>
      <w:r>
        <w:instrText xml:space="preserve"> HYPERLINK \l "_Toc132634663" </w:instrText>
      </w:r>
      <w:r>
        <w:fldChar w:fldCharType="separate"/>
      </w:r>
      <w:r>
        <w:rPr>
          <w:rStyle w:val="48"/>
          <w:rFonts w:hint="eastAsia" w:ascii="宋体" w:hAnsi="宋体" w:cs="仿宋_GB2312"/>
        </w:rPr>
        <w:t>格式</w:t>
      </w:r>
      <w:r>
        <w:rPr>
          <w:rStyle w:val="48"/>
          <w:rFonts w:ascii="宋体" w:hAnsi="宋体" w:cs="仿宋_GB2312"/>
        </w:rPr>
        <w:t>8</w:t>
      </w:r>
      <w:r>
        <w:rPr>
          <w:rStyle w:val="48"/>
          <w:rFonts w:hint="eastAsia" w:ascii="宋体" w:hAnsi="宋体" w:cs="仿宋_GB2312"/>
        </w:rPr>
        <w:t>：分项报价表</w:t>
      </w:r>
      <w:r>
        <w:tab/>
      </w:r>
      <w:r>
        <w:fldChar w:fldCharType="begin"/>
      </w:r>
      <w:r>
        <w:instrText xml:space="preserve"> PAGEREF _Toc132634663 \h </w:instrText>
      </w:r>
      <w:r>
        <w:fldChar w:fldCharType="separate"/>
      </w:r>
      <w:r>
        <w:t>50</w:t>
      </w:r>
      <w:r>
        <w:fldChar w:fldCharType="end"/>
      </w:r>
      <w:r>
        <w:fldChar w:fldCharType="end"/>
      </w:r>
    </w:p>
    <w:p>
      <w:pPr>
        <w:pStyle w:val="36"/>
        <w:tabs>
          <w:tab w:val="right" w:leader="dot" w:pos="8296"/>
        </w:tabs>
        <w:rPr>
          <w:rFonts w:ascii="Calibri" w:hAnsi="Calibri"/>
          <w:smallCaps w:val="0"/>
          <w:sz w:val="21"/>
          <w:szCs w:val="22"/>
        </w:rPr>
      </w:pPr>
      <w:r>
        <w:fldChar w:fldCharType="begin"/>
      </w:r>
      <w:r>
        <w:instrText xml:space="preserve"> HYPERLINK \l "_Toc132634664" </w:instrText>
      </w:r>
      <w:r>
        <w:fldChar w:fldCharType="separate"/>
      </w:r>
      <w:r>
        <w:rPr>
          <w:rStyle w:val="48"/>
          <w:rFonts w:hint="eastAsia" w:ascii="宋体" w:hAnsi="宋体" w:cs="仿宋_GB2312"/>
        </w:rPr>
        <w:t>格式</w:t>
      </w:r>
      <w:r>
        <w:rPr>
          <w:rStyle w:val="48"/>
          <w:rFonts w:ascii="宋体" w:hAnsi="宋体" w:cs="仿宋_GB2312"/>
        </w:rPr>
        <w:t xml:space="preserve">9: </w:t>
      </w:r>
      <w:r>
        <w:rPr>
          <w:rStyle w:val="48"/>
          <w:rFonts w:hint="eastAsia" w:ascii="宋体" w:hAnsi="宋体" w:cs="仿宋_GB2312"/>
        </w:rPr>
        <w:t>技术规格偏离表</w:t>
      </w:r>
      <w:r>
        <w:tab/>
      </w:r>
      <w:r>
        <w:fldChar w:fldCharType="begin"/>
      </w:r>
      <w:r>
        <w:instrText xml:space="preserve"> PAGEREF _Toc132634664 \h </w:instrText>
      </w:r>
      <w:r>
        <w:fldChar w:fldCharType="separate"/>
      </w:r>
      <w:r>
        <w:t>51</w:t>
      </w:r>
      <w:r>
        <w:fldChar w:fldCharType="end"/>
      </w:r>
      <w:r>
        <w:fldChar w:fldCharType="end"/>
      </w:r>
    </w:p>
    <w:p>
      <w:pPr>
        <w:pStyle w:val="36"/>
        <w:tabs>
          <w:tab w:val="right" w:leader="dot" w:pos="8296"/>
        </w:tabs>
        <w:rPr>
          <w:rFonts w:ascii="Calibri" w:hAnsi="Calibri"/>
          <w:smallCaps w:val="0"/>
          <w:sz w:val="21"/>
          <w:szCs w:val="22"/>
        </w:rPr>
      </w:pPr>
      <w:r>
        <w:fldChar w:fldCharType="begin"/>
      </w:r>
      <w:r>
        <w:instrText xml:space="preserve"> HYPERLINK \l "_Toc132634665" </w:instrText>
      </w:r>
      <w:r>
        <w:fldChar w:fldCharType="separate"/>
      </w:r>
      <w:r>
        <w:rPr>
          <w:rStyle w:val="48"/>
          <w:rFonts w:hint="eastAsia" w:ascii="宋体" w:hAnsi="宋体" w:cs="仿宋_GB2312"/>
        </w:rPr>
        <w:t>格式</w:t>
      </w:r>
      <w:r>
        <w:rPr>
          <w:rStyle w:val="48"/>
          <w:rFonts w:ascii="宋体" w:hAnsi="宋体" w:cs="仿宋_GB2312"/>
        </w:rPr>
        <w:t>10</w:t>
      </w:r>
      <w:r>
        <w:rPr>
          <w:rStyle w:val="48"/>
          <w:rFonts w:hint="eastAsia" w:ascii="宋体" w:hAnsi="宋体" w:cs="仿宋_GB2312"/>
        </w:rPr>
        <w:t>：商务条款偏离表</w:t>
      </w:r>
      <w:r>
        <w:tab/>
      </w:r>
      <w:r>
        <w:fldChar w:fldCharType="begin"/>
      </w:r>
      <w:r>
        <w:instrText xml:space="preserve"> PAGEREF _Toc132634665 \h </w:instrText>
      </w:r>
      <w:r>
        <w:fldChar w:fldCharType="separate"/>
      </w:r>
      <w:r>
        <w:t>52</w:t>
      </w:r>
      <w:r>
        <w:fldChar w:fldCharType="end"/>
      </w:r>
      <w:r>
        <w:fldChar w:fldCharType="end"/>
      </w:r>
    </w:p>
    <w:p>
      <w:pPr>
        <w:pStyle w:val="36"/>
        <w:tabs>
          <w:tab w:val="right" w:leader="dot" w:pos="8296"/>
        </w:tabs>
        <w:rPr>
          <w:rFonts w:ascii="Calibri" w:hAnsi="Calibri"/>
          <w:smallCaps w:val="0"/>
          <w:sz w:val="21"/>
          <w:szCs w:val="22"/>
        </w:rPr>
      </w:pPr>
      <w:r>
        <w:fldChar w:fldCharType="begin"/>
      </w:r>
      <w:r>
        <w:instrText xml:space="preserve"> HYPERLINK \l "_Toc132634666" </w:instrText>
      </w:r>
      <w:r>
        <w:fldChar w:fldCharType="separate"/>
      </w:r>
      <w:r>
        <w:rPr>
          <w:rStyle w:val="48"/>
          <w:rFonts w:hint="eastAsia" w:ascii="宋体" w:hAnsi="宋体" w:cs="仿宋_GB2312"/>
        </w:rPr>
        <w:t>格式</w:t>
      </w:r>
      <w:r>
        <w:rPr>
          <w:rStyle w:val="48"/>
          <w:rFonts w:ascii="宋体" w:hAnsi="宋体" w:cs="仿宋_GB2312"/>
        </w:rPr>
        <w:t>11</w:t>
      </w:r>
      <w:r>
        <w:rPr>
          <w:rStyle w:val="48"/>
          <w:rFonts w:hint="eastAsia" w:ascii="宋体" w:hAnsi="宋体" w:cs="仿宋_GB2312"/>
        </w:rPr>
        <w:t>：投标人综合概况简表</w:t>
      </w:r>
      <w:r>
        <w:tab/>
      </w:r>
      <w:r>
        <w:fldChar w:fldCharType="begin"/>
      </w:r>
      <w:r>
        <w:instrText xml:space="preserve"> PAGEREF _Toc132634666 \h </w:instrText>
      </w:r>
      <w:r>
        <w:fldChar w:fldCharType="separate"/>
      </w:r>
      <w:r>
        <w:t>53</w:t>
      </w:r>
      <w:r>
        <w:fldChar w:fldCharType="end"/>
      </w:r>
      <w:r>
        <w:fldChar w:fldCharType="end"/>
      </w:r>
    </w:p>
    <w:p>
      <w:pPr>
        <w:pStyle w:val="36"/>
        <w:tabs>
          <w:tab w:val="right" w:leader="dot" w:pos="8296"/>
        </w:tabs>
        <w:rPr>
          <w:rFonts w:ascii="Calibri" w:hAnsi="Calibri"/>
          <w:smallCaps w:val="0"/>
          <w:sz w:val="21"/>
          <w:szCs w:val="22"/>
        </w:rPr>
      </w:pPr>
      <w:r>
        <w:fldChar w:fldCharType="begin"/>
      </w:r>
      <w:r>
        <w:instrText xml:space="preserve"> HYPERLINK \l "_Toc132634667" </w:instrText>
      </w:r>
      <w:r>
        <w:fldChar w:fldCharType="separate"/>
      </w:r>
      <w:r>
        <w:rPr>
          <w:rStyle w:val="48"/>
          <w:rFonts w:hint="eastAsia" w:ascii="宋体" w:hAnsi="宋体" w:cs="仿宋_GB2312"/>
        </w:rPr>
        <w:t>格式</w:t>
      </w:r>
      <w:r>
        <w:rPr>
          <w:rStyle w:val="48"/>
          <w:rFonts w:ascii="宋体" w:hAnsi="宋体" w:cs="仿宋_GB2312"/>
        </w:rPr>
        <w:t>13</w:t>
      </w:r>
      <w:r>
        <w:rPr>
          <w:rStyle w:val="48"/>
          <w:rFonts w:hint="eastAsia" w:ascii="宋体" w:hAnsi="宋体" w:cs="仿宋_GB2312"/>
        </w:rPr>
        <w:t>：近三年业绩一览表（根据要求自拟）</w:t>
      </w:r>
      <w:r>
        <w:tab/>
      </w:r>
      <w:r>
        <w:fldChar w:fldCharType="begin"/>
      </w:r>
      <w:r>
        <w:instrText xml:space="preserve"> PAGEREF _Toc132634667 \h </w:instrText>
      </w:r>
      <w:r>
        <w:fldChar w:fldCharType="separate"/>
      </w:r>
      <w:r>
        <w:t>54</w:t>
      </w:r>
      <w:r>
        <w:fldChar w:fldCharType="end"/>
      </w:r>
      <w:r>
        <w:fldChar w:fldCharType="end"/>
      </w:r>
    </w:p>
    <w:p>
      <w:pPr>
        <w:pStyle w:val="36"/>
        <w:tabs>
          <w:tab w:val="right" w:leader="dot" w:pos="8296"/>
        </w:tabs>
        <w:rPr>
          <w:rFonts w:ascii="Calibri" w:hAnsi="Calibri"/>
          <w:smallCaps w:val="0"/>
          <w:sz w:val="21"/>
          <w:szCs w:val="22"/>
        </w:rPr>
      </w:pPr>
      <w:r>
        <w:fldChar w:fldCharType="begin"/>
      </w:r>
      <w:r>
        <w:instrText xml:space="preserve"> HYPERLINK \l "_Toc132634668" </w:instrText>
      </w:r>
      <w:r>
        <w:fldChar w:fldCharType="separate"/>
      </w:r>
      <w:r>
        <w:rPr>
          <w:rStyle w:val="48"/>
          <w:rFonts w:hint="eastAsia" w:ascii="宋体" w:hAnsi="宋体" w:cs="仿宋_GB2312"/>
        </w:rPr>
        <w:t>格式</w:t>
      </w:r>
      <w:r>
        <w:rPr>
          <w:rStyle w:val="48"/>
          <w:rFonts w:ascii="宋体" w:hAnsi="宋体" w:cs="仿宋_GB2312"/>
        </w:rPr>
        <w:t>14</w:t>
      </w:r>
      <w:r>
        <w:rPr>
          <w:rStyle w:val="48"/>
          <w:rFonts w:hint="eastAsia" w:ascii="宋体" w:hAnsi="宋体" w:cs="仿宋_GB2312"/>
        </w:rPr>
        <w:t>：供应商认为需要加以说明的其它内容（格式自定）</w:t>
      </w:r>
      <w:r>
        <w:tab/>
      </w:r>
      <w:r>
        <w:fldChar w:fldCharType="begin"/>
      </w:r>
      <w:r>
        <w:instrText xml:space="preserve"> PAGEREF _Toc132634668 \h </w:instrText>
      </w:r>
      <w:r>
        <w:fldChar w:fldCharType="separate"/>
      </w:r>
      <w:r>
        <w:t>55</w:t>
      </w:r>
      <w:r>
        <w:fldChar w:fldCharType="end"/>
      </w:r>
      <w:r>
        <w:fldChar w:fldCharType="end"/>
      </w:r>
    </w:p>
    <w:p>
      <w:pPr>
        <w:pStyle w:val="30"/>
        <w:tabs>
          <w:tab w:val="right" w:leader="dot" w:pos="8296"/>
        </w:tabs>
        <w:rPr>
          <w:rFonts w:ascii="Calibri" w:hAnsi="Calibri"/>
          <w:b w:val="0"/>
          <w:bCs w:val="0"/>
          <w:caps w:val="0"/>
          <w:sz w:val="21"/>
          <w:szCs w:val="22"/>
        </w:rPr>
      </w:pPr>
      <w:r>
        <w:fldChar w:fldCharType="begin"/>
      </w:r>
      <w:r>
        <w:instrText xml:space="preserve"> HYPERLINK \l "_Toc132634669" </w:instrText>
      </w:r>
      <w:r>
        <w:fldChar w:fldCharType="separate"/>
      </w:r>
      <w:r>
        <w:rPr>
          <w:rStyle w:val="48"/>
          <w:rFonts w:hint="eastAsia" w:ascii="宋体" w:hAnsi="宋体" w:cs="宋体"/>
          <w:b w:val="0"/>
        </w:rPr>
        <w:t>第六章</w:t>
      </w:r>
      <w:r>
        <w:rPr>
          <w:rStyle w:val="48"/>
          <w:rFonts w:ascii="宋体" w:hAnsi="宋体" w:cs="宋体"/>
          <w:b w:val="0"/>
        </w:rPr>
        <w:t xml:space="preserve"> </w:t>
      </w:r>
      <w:r>
        <w:rPr>
          <w:rStyle w:val="48"/>
          <w:rFonts w:hint="eastAsia" w:ascii="宋体" w:hAnsi="宋体" w:cs="宋体"/>
          <w:b w:val="0"/>
        </w:rPr>
        <w:t>合同文本</w:t>
      </w:r>
      <w:r>
        <w:rPr>
          <w:b w:val="0"/>
        </w:rPr>
        <w:tab/>
      </w:r>
      <w:r>
        <w:rPr>
          <w:b w:val="0"/>
        </w:rPr>
        <w:fldChar w:fldCharType="begin"/>
      </w:r>
      <w:r>
        <w:rPr>
          <w:b w:val="0"/>
        </w:rPr>
        <w:instrText xml:space="preserve"> PAGEREF _Toc132634669 \h </w:instrText>
      </w:r>
      <w:r>
        <w:rPr>
          <w:b w:val="0"/>
        </w:rPr>
        <w:fldChar w:fldCharType="separate"/>
      </w:r>
      <w:r>
        <w:rPr>
          <w:b w:val="0"/>
        </w:rPr>
        <w:t>56</w:t>
      </w:r>
      <w:r>
        <w:rPr>
          <w:b w:val="0"/>
        </w:rPr>
        <w:fldChar w:fldCharType="end"/>
      </w:r>
      <w:r>
        <w:rPr>
          <w:b w:val="0"/>
        </w:rPr>
        <w:fldChar w:fldCharType="end"/>
      </w:r>
    </w:p>
    <w:p>
      <w:pPr>
        <w:pStyle w:val="2"/>
        <w:ind w:left="141" w:leftChars="67"/>
        <w:jc w:val="center"/>
        <w:rPr>
          <w:rFonts w:ascii="宋体" w:hAnsi="宋体"/>
          <w:b w:val="0"/>
          <w:bCs w:val="0"/>
          <w:iCs/>
          <w:caps/>
          <w:kern w:val="2"/>
          <w:sz w:val="20"/>
          <w:szCs w:val="20"/>
        </w:rPr>
        <w:sectPr>
          <w:footerReference r:id="rId3" w:type="default"/>
          <w:pgSz w:w="11906" w:h="16838"/>
          <w:pgMar w:top="1440" w:right="1800" w:bottom="1440" w:left="1800" w:header="851" w:footer="992" w:gutter="0"/>
          <w:pgNumType w:fmt="upperRoman" w:start="1"/>
          <w:cols w:space="720" w:num="1"/>
          <w:titlePg/>
          <w:docGrid w:type="lines" w:linePitch="312" w:charSpace="0"/>
        </w:sectPr>
      </w:pPr>
      <w:r>
        <w:rPr>
          <w:rFonts w:ascii="宋体" w:hAnsi="宋体"/>
          <w:b w:val="0"/>
          <w:bCs w:val="0"/>
          <w:iCs/>
          <w:caps/>
          <w:kern w:val="2"/>
          <w:szCs w:val="20"/>
        </w:rPr>
        <w:fldChar w:fldCharType="end"/>
      </w:r>
      <w:bookmarkEnd w:id="7"/>
      <w:bookmarkEnd w:id="8"/>
      <w:bookmarkEnd w:id="9"/>
      <w:bookmarkStart w:id="10" w:name="_Toc144974479"/>
      <w:bookmarkStart w:id="11" w:name="_Toc179632527"/>
      <w:bookmarkStart w:id="12" w:name="_Toc152045511"/>
      <w:bookmarkStart w:id="13" w:name="_Toc152042287"/>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pStyle w:val="2"/>
        <w:spacing w:before="340" w:after="340" w:line="400" w:lineRule="exact"/>
        <w:jc w:val="center"/>
        <w:rPr>
          <w:rFonts w:ascii="宋体" w:hAnsi="宋体"/>
        </w:rPr>
      </w:pPr>
      <w:bookmarkStart w:id="14" w:name="_Toc26853"/>
      <w:bookmarkStart w:id="15" w:name="_Toc27244"/>
      <w:bookmarkStart w:id="16" w:name="_Toc132634624"/>
      <w:bookmarkStart w:id="17" w:name="_Toc9999"/>
      <w:r>
        <w:rPr>
          <w:rFonts w:hint="eastAsia" w:ascii="宋体" w:hAnsi="宋体"/>
        </w:rPr>
        <w:t>第一章  谈判邀请</w:t>
      </w:r>
      <w:bookmarkEnd w:id="14"/>
      <w:bookmarkEnd w:id="15"/>
      <w:bookmarkEnd w:id="16"/>
      <w:bookmarkEnd w:id="17"/>
    </w:p>
    <w:p>
      <w:pPr>
        <w:spacing w:line="360" w:lineRule="auto"/>
        <w:rPr>
          <w:rFonts w:ascii="宋体" w:hAnsi="宋体" w:cs="仿宋_GB2312"/>
          <w:szCs w:val="21"/>
        </w:rPr>
      </w:pPr>
    </w:p>
    <w:p>
      <w:pPr>
        <w:spacing w:line="360" w:lineRule="auto"/>
        <w:ind w:firstLine="420" w:firstLineChars="200"/>
        <w:jc w:val="center"/>
        <w:rPr>
          <w:rFonts w:ascii="宋体" w:hAnsi="宋体"/>
          <w:b/>
          <w:sz w:val="30"/>
          <w:szCs w:val="30"/>
        </w:rPr>
      </w:pPr>
      <w:bookmarkStart w:id="18" w:name="_Toc27746"/>
      <w:bookmarkStart w:id="19" w:name="_Toc991"/>
      <w:bookmarkStart w:id="20" w:name="_Toc22840"/>
      <w:r>
        <w:rPr>
          <w:rFonts w:hint="eastAsia" w:ascii="宋体" w:hAnsi="宋体" w:cs="仿宋_GB2312"/>
          <w:szCs w:val="21"/>
        </w:rPr>
        <w:br w:type="page"/>
      </w:r>
      <w:r>
        <w:rPr>
          <w:rFonts w:hint="eastAsia" w:ascii="宋体" w:hAnsi="宋体"/>
          <w:b/>
          <w:sz w:val="30"/>
          <w:szCs w:val="30"/>
        </w:rPr>
        <w:t>谈判邀请函</w:t>
      </w:r>
    </w:p>
    <w:p>
      <w:pPr>
        <w:spacing w:line="360" w:lineRule="auto"/>
        <w:ind w:firstLine="602" w:firstLineChars="200"/>
        <w:jc w:val="center"/>
        <w:rPr>
          <w:rFonts w:ascii="宋体" w:hAnsi="宋体" w:cs="仿宋_GB2312"/>
          <w:b/>
          <w:sz w:val="30"/>
          <w:szCs w:val="30"/>
        </w:rPr>
      </w:pPr>
    </w:p>
    <w:p>
      <w:pPr>
        <w:spacing w:line="360" w:lineRule="auto"/>
        <w:ind w:firstLine="420" w:firstLineChars="200"/>
        <w:jc w:val="left"/>
        <w:rPr>
          <w:rFonts w:ascii="宋体" w:hAnsi="宋体" w:cs="仿宋_GB2312"/>
          <w:szCs w:val="21"/>
        </w:rPr>
      </w:pPr>
      <w:r>
        <w:rPr>
          <w:rFonts w:hint="eastAsia" w:ascii="宋体" w:hAnsi="宋体" w:cs="仿宋_GB2312"/>
          <w:szCs w:val="21"/>
        </w:rPr>
        <w:t>根据《深圳经济特区政府采购条例》、《深圳经济特区政府采购条例实施细则》和《深圳市第一职业技术学校招投标管理办法》的有关规定，深圳市第一职业技术学校就</w:t>
      </w:r>
      <w:r>
        <w:rPr>
          <w:rFonts w:hint="eastAsia" w:ascii="宋体" w:hAnsi="宋体" w:cs="仿宋_GB2312"/>
          <w:szCs w:val="21"/>
          <w:u w:val="single"/>
        </w:rPr>
        <w:t xml:space="preserve"> </w:t>
      </w:r>
      <w:r>
        <w:rPr>
          <w:rFonts w:hint="eastAsia" w:ascii="宋体" w:hAnsi="宋体" w:cs="仿宋_GB2312"/>
          <w:b/>
          <w:szCs w:val="21"/>
          <w:u w:val="single"/>
        </w:rPr>
        <w:t xml:space="preserve">通用机电设备安装与调试赛项设备升级项目 </w:t>
      </w:r>
      <w:r>
        <w:rPr>
          <w:rFonts w:hint="eastAsia" w:ascii="宋体" w:hAnsi="宋体" w:cs="仿宋_GB2312"/>
          <w:szCs w:val="21"/>
        </w:rPr>
        <w:t>，采用单一来源谈判的方式实施采购，邀请供应商</w:t>
      </w:r>
      <w:r>
        <w:rPr>
          <w:rFonts w:hint="eastAsia" w:ascii="宋体" w:hAnsi="宋体" w:cs="仿宋_GB2312"/>
          <w:szCs w:val="21"/>
          <w:u w:val="single"/>
          <w:lang w:val="en-US" w:eastAsia="zh-CN"/>
        </w:rPr>
        <w:t xml:space="preserve"> </w:t>
      </w:r>
      <w:r>
        <w:rPr>
          <w:rFonts w:hint="eastAsia" w:ascii="宋体" w:hAnsi="宋体" w:cs="仿宋_GB2312"/>
          <w:b/>
          <w:szCs w:val="21"/>
          <w:u w:val="single"/>
        </w:rPr>
        <w:t>亚龙智能装备集团股份有限公司</w:t>
      </w:r>
      <w:r>
        <w:rPr>
          <w:rFonts w:hint="eastAsia" w:ascii="宋体" w:hAnsi="宋体" w:cs="仿宋_GB2312"/>
          <w:b/>
          <w:szCs w:val="21"/>
          <w:u w:val="single"/>
          <w:lang w:val="en-US" w:eastAsia="zh-CN"/>
        </w:rPr>
        <w:t xml:space="preserve"> </w:t>
      </w:r>
      <w:r>
        <w:rPr>
          <w:rFonts w:hint="eastAsia" w:ascii="宋体" w:hAnsi="宋体" w:cs="仿宋_GB2312"/>
          <w:szCs w:val="21"/>
        </w:rPr>
        <w:t>参与本项目的采购活动。</w:t>
      </w:r>
      <w:r>
        <w:rPr>
          <w:rFonts w:hint="eastAsia" w:ascii="宋体" w:hAnsi="宋体" w:cs="仿宋_GB2312"/>
          <w:kern w:val="0"/>
          <w:szCs w:val="21"/>
          <w:lang w:val="zh-CN"/>
        </w:rPr>
        <w:t>具体事项如下：</w:t>
      </w:r>
    </w:p>
    <w:p>
      <w:pPr>
        <w:pStyle w:val="3"/>
        <w:spacing w:before="240" w:after="240" w:line="360" w:lineRule="auto"/>
        <w:rPr>
          <w:rFonts w:ascii="宋体" w:hAnsi="宋体" w:cs="仿宋_GB2312"/>
          <w:sz w:val="21"/>
          <w:szCs w:val="21"/>
        </w:rPr>
      </w:pPr>
      <w:bookmarkStart w:id="21" w:name="_Toc132634625"/>
      <w:r>
        <w:rPr>
          <w:rFonts w:hint="eastAsia" w:ascii="宋体" w:hAnsi="宋体" w:cs="仿宋_GB2312"/>
          <w:sz w:val="21"/>
          <w:szCs w:val="21"/>
        </w:rPr>
        <w:t>一、采购项目的名称、预算金额及最高限价</w:t>
      </w:r>
      <w:bookmarkEnd w:id="18"/>
      <w:bookmarkEnd w:id="19"/>
      <w:bookmarkEnd w:id="20"/>
      <w:bookmarkEnd w:id="21"/>
    </w:p>
    <w:p>
      <w:pPr>
        <w:spacing w:line="360" w:lineRule="auto"/>
        <w:ind w:firstLine="420" w:firstLineChars="200"/>
        <w:jc w:val="left"/>
        <w:rPr>
          <w:rFonts w:ascii="宋体" w:hAnsi="宋体" w:cs="仿宋_GB2312"/>
          <w:b/>
          <w:szCs w:val="21"/>
          <w:u w:val="single"/>
        </w:rPr>
      </w:pPr>
      <w:r>
        <w:rPr>
          <w:rFonts w:hint="eastAsia" w:ascii="宋体" w:hAnsi="宋体" w:cs="仿宋_GB2312"/>
          <w:szCs w:val="21"/>
        </w:rPr>
        <w:t>1.项目名称：</w:t>
      </w:r>
      <w:r>
        <w:rPr>
          <w:rFonts w:hint="eastAsia" w:ascii="宋体" w:hAnsi="宋体" w:cs="仿宋_GB2312"/>
          <w:b/>
          <w:szCs w:val="21"/>
          <w:u w:val="single"/>
        </w:rPr>
        <w:t xml:space="preserve">通用机电设备安装与调试赛项设备升级项目 </w:t>
      </w:r>
    </w:p>
    <w:p>
      <w:pPr>
        <w:pStyle w:val="39"/>
        <w:spacing w:line="360" w:lineRule="auto"/>
        <w:ind w:firstLine="420" w:firstLineChars="200"/>
        <w:rPr>
          <w:rFonts w:ascii="宋体" w:hAnsi="宋体" w:cs="仿宋_GB2312"/>
          <w:sz w:val="21"/>
          <w:szCs w:val="21"/>
        </w:rPr>
      </w:pPr>
      <w:r>
        <w:rPr>
          <w:rFonts w:hint="eastAsia" w:ascii="宋体" w:hAnsi="宋体" w:cs="仿宋_GB2312"/>
          <w:sz w:val="21"/>
          <w:szCs w:val="21"/>
        </w:rPr>
        <w:t>2.预算金额及最高限价：</w:t>
      </w:r>
      <w:r>
        <w:rPr>
          <w:rFonts w:hint="eastAsia" w:ascii="宋体" w:hAnsi="宋体" w:cs="仿宋_GB2312"/>
          <w:b/>
          <w:sz w:val="21"/>
          <w:szCs w:val="21"/>
          <w:u w:val="single"/>
        </w:rPr>
        <w:t>贰拾玖万捌仟元整（￥298,000.00）</w:t>
      </w:r>
    </w:p>
    <w:p>
      <w:pPr>
        <w:pStyle w:val="39"/>
        <w:spacing w:line="360" w:lineRule="auto"/>
        <w:ind w:firstLine="420" w:firstLineChars="200"/>
        <w:rPr>
          <w:rFonts w:ascii="宋体" w:hAnsi="宋体" w:cs="仿宋_GB2312"/>
          <w:sz w:val="21"/>
          <w:szCs w:val="21"/>
        </w:rPr>
      </w:pPr>
      <w:r>
        <w:rPr>
          <w:rFonts w:hint="eastAsia" w:ascii="宋体" w:hAnsi="宋体" w:cs="仿宋_GB2312"/>
          <w:sz w:val="21"/>
          <w:szCs w:val="21"/>
        </w:rPr>
        <w:t>4.本项目供货期限：</w:t>
      </w:r>
      <w:r>
        <w:rPr>
          <w:rFonts w:hint="eastAsia" w:ascii="宋体" w:hAnsi="宋体" w:cs="仿宋_GB2312"/>
          <w:b/>
          <w:sz w:val="21"/>
          <w:szCs w:val="21"/>
          <w:u w:val="single"/>
        </w:rPr>
        <w:t>签订合同之日起</w:t>
      </w:r>
      <w:r>
        <w:rPr>
          <w:rFonts w:hint="eastAsia" w:ascii="宋体" w:hAnsi="宋体" w:cs="仿宋_GB2312"/>
          <w:b/>
          <w:sz w:val="21"/>
          <w:szCs w:val="21"/>
          <w:u w:val="single"/>
          <w:lang w:val="en-US" w:eastAsia="zh-CN"/>
        </w:rPr>
        <w:t>7</w:t>
      </w:r>
      <w:r>
        <w:rPr>
          <w:rFonts w:hint="eastAsia" w:ascii="宋体" w:hAnsi="宋体" w:cs="仿宋_GB2312"/>
          <w:b/>
          <w:sz w:val="21"/>
          <w:szCs w:val="21"/>
          <w:u w:val="single"/>
        </w:rPr>
        <w:t>天（日历日）内</w:t>
      </w:r>
    </w:p>
    <w:p>
      <w:pPr>
        <w:pStyle w:val="3"/>
        <w:spacing w:before="240" w:after="240" w:line="360" w:lineRule="auto"/>
        <w:rPr>
          <w:rFonts w:hint="eastAsia" w:ascii="宋体" w:hAnsi="宋体" w:eastAsia="宋体" w:cs="仿宋_GB2312"/>
          <w:kern w:val="2"/>
          <w:sz w:val="21"/>
          <w:szCs w:val="21"/>
          <w:lang w:val="en-US" w:eastAsia="zh-CN" w:bidi="ar-SA"/>
        </w:rPr>
      </w:pPr>
      <w:bookmarkStart w:id="22" w:name="_Toc3083"/>
      <w:bookmarkStart w:id="23" w:name="_Toc14239"/>
      <w:bookmarkStart w:id="24" w:name="_Toc29205"/>
      <w:bookmarkStart w:id="25" w:name="_Toc132634626"/>
      <w:r>
        <w:rPr>
          <w:rFonts w:hint="eastAsia" w:ascii="宋体" w:hAnsi="宋体" w:eastAsia="宋体" w:cs="仿宋_GB2312"/>
          <w:kern w:val="2"/>
          <w:sz w:val="21"/>
          <w:szCs w:val="21"/>
          <w:lang w:val="en-US" w:eastAsia="zh-CN" w:bidi="ar-SA"/>
        </w:rPr>
        <w:t>二、采购需求</w:t>
      </w:r>
      <w:bookmarkEnd w:id="22"/>
      <w:bookmarkEnd w:id="23"/>
      <w:bookmarkEnd w:id="24"/>
      <w:bookmarkEnd w:id="25"/>
      <w:bookmarkStart w:id="270" w:name="_GoBack"/>
      <w:bookmarkEnd w:id="270"/>
      <w:bookmarkStart w:id="26" w:name="_Toc22180"/>
      <w:bookmarkStart w:id="27" w:name="_Toc20419"/>
      <w:bookmarkStart w:id="28" w:name="_Toc216"/>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4899"/>
        <w:gridCol w:w="1134"/>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序号</w:t>
            </w:r>
          </w:p>
        </w:tc>
        <w:tc>
          <w:tcPr>
            <w:tcW w:w="4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采购内容</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数量</w:t>
            </w:r>
          </w:p>
        </w:tc>
        <w:tc>
          <w:tcPr>
            <w:tcW w:w="31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4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亚龙YL-235A1机电一体化实训考核设备（升级改造）</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1套</w:t>
            </w:r>
          </w:p>
        </w:tc>
        <w:tc>
          <w:tcPr>
            <w:tcW w:w="31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bl>
    <w:p>
      <w:pPr>
        <w:pStyle w:val="3"/>
        <w:spacing w:before="240" w:after="240" w:line="360" w:lineRule="auto"/>
        <w:rPr>
          <w:rFonts w:ascii="宋体" w:hAnsi="宋体" w:cs="仿宋_GB2312"/>
          <w:sz w:val="21"/>
          <w:szCs w:val="21"/>
        </w:rPr>
      </w:pPr>
      <w:bookmarkStart w:id="29" w:name="_Toc132634627"/>
      <w:r>
        <w:rPr>
          <w:rFonts w:hint="eastAsia" w:ascii="宋体" w:hAnsi="宋体" w:cs="仿宋_GB2312"/>
          <w:sz w:val="21"/>
          <w:szCs w:val="21"/>
        </w:rPr>
        <w:t>三、投标人的资格要求</w:t>
      </w:r>
      <w:bookmarkEnd w:id="26"/>
      <w:bookmarkEnd w:id="27"/>
      <w:bookmarkEnd w:id="28"/>
      <w:bookmarkEnd w:id="29"/>
    </w:p>
    <w:p>
      <w:pPr>
        <w:spacing w:line="360" w:lineRule="auto"/>
        <w:ind w:firstLine="424" w:firstLineChars="202"/>
        <w:rPr>
          <w:rFonts w:ascii="宋体" w:hAnsi="宋体" w:cs="仿宋_GB2312"/>
          <w:bCs/>
          <w:szCs w:val="21"/>
        </w:rPr>
      </w:pPr>
      <w:bookmarkStart w:id="30" w:name="_Toc28820"/>
      <w:bookmarkStart w:id="31" w:name="_Toc9204"/>
      <w:bookmarkStart w:id="32" w:name="_Toc4634"/>
      <w:r>
        <w:rPr>
          <w:rFonts w:hint="eastAsia" w:ascii="宋体" w:hAnsi="宋体" w:cs="仿宋_GB2312"/>
          <w:bCs/>
          <w:szCs w:val="21"/>
        </w:rPr>
        <w:t>1.投标人必须为中华人民共和国境内注册的法人或其他组织，符合《中华人民共和国政府采购法》第二十二条第一款规定的条件；</w:t>
      </w:r>
    </w:p>
    <w:p>
      <w:pPr>
        <w:spacing w:line="360" w:lineRule="auto"/>
        <w:ind w:firstLine="424" w:firstLineChars="202"/>
        <w:rPr>
          <w:rFonts w:ascii="宋体" w:hAnsi="宋体" w:cs="仿宋_GB2312"/>
          <w:bCs/>
          <w:szCs w:val="21"/>
        </w:rPr>
      </w:pPr>
      <w:r>
        <w:rPr>
          <w:rFonts w:hint="eastAsia" w:ascii="宋体" w:hAnsi="宋体" w:cs="仿宋_GB2312"/>
          <w:bCs/>
          <w:szCs w:val="21"/>
        </w:rPr>
        <w:t>2.近三年内（即至少从2020年</w:t>
      </w:r>
      <w:r>
        <w:rPr>
          <w:rFonts w:ascii="宋体" w:hAnsi="宋体" w:cs="仿宋_GB2312"/>
          <w:bCs/>
          <w:szCs w:val="21"/>
        </w:rPr>
        <w:t>8</w:t>
      </w:r>
      <w:r>
        <w:rPr>
          <w:rFonts w:hint="eastAsia" w:ascii="宋体" w:hAnsi="宋体" w:cs="仿宋_GB2312"/>
          <w:bCs/>
          <w:szCs w:val="21"/>
        </w:rPr>
        <w:t>月开始起算，供应商成立不足三年的可从成立之日起算）有行贿犯罪记录的供应商不得参与本项目投标</w:t>
      </w:r>
      <w:r>
        <w:rPr>
          <w:rFonts w:hint="eastAsia" w:ascii="宋体" w:hAnsi="宋体" w:cs="仿宋_GB2312"/>
          <w:b/>
          <w:bCs/>
          <w:szCs w:val="21"/>
        </w:rPr>
        <w:t>（由投标人在投标文件中提供“无行贿犯罪记录承诺函”）</w:t>
      </w:r>
      <w:r>
        <w:rPr>
          <w:rFonts w:hint="eastAsia" w:ascii="宋体" w:hAnsi="宋体" w:cs="仿宋_GB2312"/>
          <w:bCs/>
          <w:szCs w:val="21"/>
        </w:rPr>
        <w:t>；</w:t>
      </w:r>
    </w:p>
    <w:p>
      <w:pPr>
        <w:spacing w:line="360" w:lineRule="auto"/>
        <w:ind w:firstLine="424" w:firstLineChars="202"/>
        <w:rPr>
          <w:rFonts w:ascii="宋体" w:hAnsi="宋体" w:cs="仿宋_GB2312"/>
          <w:bCs/>
          <w:szCs w:val="21"/>
        </w:rPr>
      </w:pPr>
      <w:r>
        <w:rPr>
          <w:rFonts w:hint="eastAsia" w:ascii="宋体" w:hAnsi="宋体" w:cs="仿宋_GB2312"/>
          <w:bCs/>
          <w:szCs w:val="21"/>
        </w:rPr>
        <w:t>3.投标截止时间前，投标人未被列入失信被执行人、重大税收违法案件当事人名单、政府采购严重违法失信行为记录名单</w:t>
      </w:r>
      <w:r>
        <w:rPr>
          <w:rFonts w:hint="eastAsia" w:ascii="宋体" w:hAnsi="宋体" w:cs="仿宋_GB2312"/>
          <w:b/>
          <w:bCs/>
          <w:szCs w:val="21"/>
        </w:rPr>
        <w:t>（由投标人在投标文件中提供“诚信投标承诺书”）</w:t>
      </w:r>
      <w:r>
        <w:rPr>
          <w:rFonts w:hint="eastAsia" w:ascii="宋体" w:hAnsi="宋体" w:cs="仿宋_GB2312"/>
          <w:bCs/>
          <w:szCs w:val="21"/>
        </w:rPr>
        <w:t>；</w:t>
      </w:r>
    </w:p>
    <w:p>
      <w:pPr>
        <w:spacing w:line="360" w:lineRule="auto"/>
        <w:ind w:firstLine="424" w:firstLineChars="202"/>
        <w:rPr>
          <w:rFonts w:ascii="宋体" w:hAnsi="宋体" w:cs="仿宋_GB2312"/>
          <w:bCs/>
          <w:szCs w:val="21"/>
        </w:rPr>
      </w:pPr>
      <w:r>
        <w:rPr>
          <w:rFonts w:hint="eastAsia" w:ascii="宋体" w:hAnsi="宋体" w:cs="仿宋_GB2312"/>
          <w:bCs/>
          <w:szCs w:val="21"/>
        </w:rPr>
        <w:t>4.本项目不接受投标人选用进口产品参与投标；</w:t>
      </w:r>
    </w:p>
    <w:p>
      <w:pPr>
        <w:spacing w:line="360" w:lineRule="auto"/>
        <w:ind w:firstLine="424" w:firstLineChars="202"/>
        <w:rPr>
          <w:rFonts w:ascii="宋体" w:hAnsi="宋体" w:cs="仿宋_GB2312"/>
          <w:bCs/>
          <w:szCs w:val="21"/>
        </w:rPr>
      </w:pPr>
      <w:r>
        <w:rPr>
          <w:rFonts w:hint="eastAsia" w:ascii="宋体" w:hAnsi="宋体" w:cs="仿宋_GB2312"/>
          <w:bCs/>
          <w:szCs w:val="21"/>
        </w:rPr>
        <w:t>5.本项目不接受联合体投标，不允许分包、转包；</w:t>
      </w:r>
    </w:p>
    <w:p>
      <w:pPr>
        <w:spacing w:line="360" w:lineRule="auto"/>
        <w:ind w:firstLine="424" w:firstLineChars="202"/>
        <w:rPr>
          <w:rFonts w:ascii="宋体" w:hAnsi="宋体" w:cs="仿宋_GB2312"/>
          <w:bCs/>
          <w:szCs w:val="21"/>
        </w:rPr>
      </w:pPr>
      <w:r>
        <w:rPr>
          <w:rFonts w:hint="eastAsia" w:ascii="宋体" w:hAnsi="宋体" w:cs="仿宋_GB2312"/>
          <w:bCs/>
          <w:szCs w:val="21"/>
        </w:rPr>
        <w:t>6.未被记入深圳市第一职业技术学校诚信档案（投标人无须提供证明材料，以采购人提供的诚信信息为准）</w:t>
      </w:r>
    </w:p>
    <w:p>
      <w:pPr>
        <w:pStyle w:val="3"/>
        <w:spacing w:before="240" w:after="240" w:line="360" w:lineRule="auto"/>
        <w:rPr>
          <w:rFonts w:ascii="宋体" w:hAnsi="宋体" w:cs="仿宋_GB2312"/>
          <w:sz w:val="21"/>
          <w:szCs w:val="21"/>
        </w:rPr>
      </w:pPr>
      <w:bookmarkStart w:id="33" w:name="_Toc132634628"/>
      <w:r>
        <w:rPr>
          <w:rFonts w:hint="eastAsia" w:ascii="宋体" w:hAnsi="宋体" w:cs="仿宋_GB2312"/>
          <w:sz w:val="21"/>
          <w:szCs w:val="21"/>
        </w:rPr>
        <w:t>四、获取招标文件的时间期限、方式</w:t>
      </w:r>
      <w:bookmarkEnd w:id="30"/>
      <w:bookmarkEnd w:id="31"/>
      <w:bookmarkEnd w:id="32"/>
      <w:r>
        <w:rPr>
          <w:rFonts w:hint="eastAsia" w:ascii="宋体" w:hAnsi="宋体" w:cs="仿宋_GB2312"/>
          <w:sz w:val="21"/>
          <w:szCs w:val="21"/>
        </w:rPr>
        <w:t>（本项目仅接受网络报名）</w:t>
      </w:r>
      <w:bookmarkEnd w:id="33"/>
    </w:p>
    <w:p>
      <w:pPr>
        <w:pStyle w:val="39"/>
        <w:spacing w:line="360" w:lineRule="auto"/>
        <w:ind w:firstLine="420" w:firstLineChars="200"/>
        <w:rPr>
          <w:rFonts w:ascii="宋体" w:hAnsi="宋体" w:cs="仿宋_GB2312"/>
          <w:sz w:val="21"/>
          <w:szCs w:val="21"/>
        </w:rPr>
      </w:pPr>
      <w:r>
        <w:rPr>
          <w:rFonts w:hint="eastAsia" w:ascii="宋体" w:hAnsi="宋体" w:cs="仿宋_GB2312"/>
          <w:sz w:val="21"/>
          <w:szCs w:val="21"/>
        </w:rPr>
        <w:t>1.获取谈判文件时间：</w:t>
      </w:r>
    </w:p>
    <w:p>
      <w:pPr>
        <w:spacing w:line="360" w:lineRule="auto"/>
        <w:ind w:firstLine="422" w:firstLineChars="200"/>
        <w:rPr>
          <w:rFonts w:ascii="宋体" w:hAnsi="宋体" w:cs="仿宋_GB2312"/>
          <w:szCs w:val="21"/>
        </w:rPr>
      </w:pPr>
      <w:r>
        <w:rPr>
          <w:rFonts w:hint="eastAsia" w:ascii="宋体" w:hAnsi="宋体" w:cs="仿宋_GB2312"/>
          <w:b/>
          <w:color w:val="FF0000"/>
          <w:szCs w:val="21"/>
          <w:highlight w:val="yellow"/>
          <w:u w:val="single"/>
        </w:rPr>
        <w:t>2023年11月</w:t>
      </w:r>
      <w:r>
        <w:rPr>
          <w:rFonts w:hint="eastAsia" w:ascii="宋体" w:hAnsi="宋体" w:cs="仿宋_GB2312"/>
          <w:b/>
          <w:color w:val="FF0000"/>
          <w:szCs w:val="21"/>
          <w:highlight w:val="yellow"/>
          <w:u w:val="single"/>
          <w:lang w:val="en-US" w:eastAsia="zh-CN"/>
        </w:rPr>
        <w:t>17</w:t>
      </w:r>
      <w:r>
        <w:rPr>
          <w:rFonts w:hint="eastAsia" w:ascii="宋体" w:hAnsi="宋体" w:cs="仿宋_GB2312"/>
          <w:b/>
          <w:color w:val="FF0000"/>
          <w:szCs w:val="21"/>
          <w:highlight w:val="yellow"/>
          <w:u w:val="single"/>
        </w:rPr>
        <w:t>日起至2023年11月</w:t>
      </w:r>
      <w:r>
        <w:rPr>
          <w:rFonts w:hint="eastAsia" w:ascii="宋体" w:hAnsi="宋体" w:cs="仿宋_GB2312"/>
          <w:b/>
          <w:color w:val="FF0000"/>
          <w:szCs w:val="21"/>
          <w:highlight w:val="yellow"/>
          <w:u w:val="single"/>
          <w:lang w:val="en-US" w:eastAsia="zh-CN"/>
        </w:rPr>
        <w:t>23</w:t>
      </w:r>
      <w:r>
        <w:rPr>
          <w:rFonts w:hint="eastAsia" w:ascii="宋体" w:hAnsi="宋体" w:cs="仿宋_GB2312"/>
          <w:b/>
          <w:color w:val="FF0000"/>
          <w:szCs w:val="21"/>
          <w:highlight w:val="yellow"/>
          <w:u w:val="single"/>
        </w:rPr>
        <w:t>日，应在2023年11月</w:t>
      </w:r>
      <w:r>
        <w:rPr>
          <w:rFonts w:hint="eastAsia" w:ascii="宋体" w:hAnsi="宋体" w:cs="仿宋_GB2312"/>
          <w:b/>
          <w:color w:val="FF0000"/>
          <w:szCs w:val="21"/>
          <w:highlight w:val="yellow"/>
          <w:u w:val="single"/>
          <w:lang w:val="en-US" w:eastAsia="zh-CN"/>
        </w:rPr>
        <w:t>23</w:t>
      </w:r>
      <w:r>
        <w:rPr>
          <w:rFonts w:hint="eastAsia" w:ascii="宋体" w:hAnsi="宋体" w:cs="仿宋_GB2312"/>
          <w:b/>
          <w:color w:val="FF0000"/>
          <w:szCs w:val="21"/>
          <w:highlight w:val="yellow"/>
          <w:u w:val="single"/>
        </w:rPr>
        <w:t>日下午16：00前</w:t>
      </w:r>
      <w:r>
        <w:rPr>
          <w:rFonts w:hint="eastAsia" w:ascii="宋体" w:hAnsi="宋体" w:cs="仿宋_GB2312"/>
          <w:szCs w:val="21"/>
        </w:rPr>
        <w:t>发送电子邮件，以“项目编号+项目名称+投标供应商名称”为标题，</w:t>
      </w:r>
      <w:r>
        <w:fldChar w:fldCharType="begin"/>
      </w:r>
      <w:r>
        <w:instrText xml:space="preserve"> HYPERLINK "mailto:发送报名邮件至招标管理中心邮箱562654425@qq.com" </w:instrText>
      </w:r>
      <w:r>
        <w:fldChar w:fldCharType="separate"/>
      </w:r>
      <w:r>
        <w:rPr>
          <w:rStyle w:val="48"/>
          <w:rFonts w:hint="eastAsia" w:ascii="宋体" w:hAnsi="宋体" w:cs="仿宋_GB2312"/>
          <w:szCs w:val="21"/>
        </w:rPr>
        <w:t>发送报名邮件至招标工作小组邮箱zb_sz1z@163.com</w:t>
      </w:r>
      <w:r>
        <w:rPr>
          <w:rStyle w:val="48"/>
          <w:rFonts w:hint="eastAsia" w:ascii="宋体" w:hAnsi="宋体" w:cs="仿宋_GB2312"/>
          <w:szCs w:val="21"/>
        </w:rPr>
        <w:fldChar w:fldCharType="end"/>
      </w:r>
      <w:r>
        <w:rPr>
          <w:rFonts w:hint="eastAsia" w:ascii="宋体" w:hAnsi="宋体" w:cs="仿宋_GB2312"/>
          <w:szCs w:val="21"/>
        </w:rPr>
        <w:t>。邮件内容应包括：</w:t>
      </w:r>
    </w:p>
    <w:p>
      <w:pPr>
        <w:spacing w:line="360" w:lineRule="auto"/>
        <w:ind w:firstLine="422" w:firstLineChars="200"/>
        <w:rPr>
          <w:rFonts w:ascii="宋体" w:hAnsi="宋体" w:cs="仿宋_GB2312"/>
          <w:b/>
          <w:szCs w:val="21"/>
          <w:u w:val="single"/>
        </w:rPr>
      </w:pPr>
      <w:r>
        <w:rPr>
          <w:rFonts w:hint="eastAsia" w:ascii="宋体" w:hAnsi="宋体" w:cs="仿宋_GB2312"/>
          <w:b/>
          <w:szCs w:val="21"/>
          <w:u w:val="single"/>
        </w:rPr>
        <w:t>A  公司营业执照复印件加盖公司公章（扫描件）。</w:t>
      </w:r>
    </w:p>
    <w:p>
      <w:pPr>
        <w:spacing w:line="360" w:lineRule="auto"/>
        <w:ind w:firstLine="422" w:firstLineChars="200"/>
        <w:rPr>
          <w:rFonts w:ascii="宋体" w:hAnsi="宋体" w:cs="仿宋_GB2312"/>
          <w:b/>
          <w:szCs w:val="21"/>
          <w:u w:val="single"/>
        </w:rPr>
      </w:pPr>
      <w:r>
        <w:rPr>
          <w:rFonts w:hint="eastAsia" w:ascii="宋体" w:hAnsi="宋体" w:cs="仿宋_GB2312"/>
          <w:b/>
          <w:szCs w:val="21"/>
          <w:u w:val="single"/>
        </w:rPr>
        <w:t xml:space="preserve">B  填写投标报名表，加盖公司公章（扫描件）。    </w:t>
      </w:r>
    </w:p>
    <w:p>
      <w:pPr>
        <w:spacing w:line="360" w:lineRule="auto"/>
        <w:ind w:firstLine="422" w:firstLineChars="200"/>
        <w:rPr>
          <w:rFonts w:ascii="宋体" w:hAnsi="宋体" w:cs="仿宋_GB2312"/>
          <w:b/>
          <w:szCs w:val="21"/>
          <w:u w:val="single"/>
        </w:rPr>
      </w:pPr>
      <w:r>
        <w:rPr>
          <w:rFonts w:hint="eastAsia" w:ascii="宋体" w:hAnsi="宋体" w:cs="仿宋_GB2312"/>
          <w:b/>
          <w:szCs w:val="21"/>
          <w:u w:val="single"/>
        </w:rPr>
        <w:t>C  授权书，加盖公司公章（扫描件）。</w:t>
      </w:r>
    </w:p>
    <w:p>
      <w:pPr>
        <w:spacing w:line="360" w:lineRule="auto"/>
        <w:ind w:firstLine="420" w:firstLineChars="200"/>
        <w:rPr>
          <w:rFonts w:ascii="宋体" w:hAnsi="宋体" w:cs="仿宋_GB2312"/>
          <w:szCs w:val="21"/>
        </w:rPr>
      </w:pPr>
      <w:r>
        <w:rPr>
          <w:rFonts w:hint="eastAsia" w:ascii="宋体" w:hAnsi="宋体" w:cs="仿宋_GB2312"/>
          <w:szCs w:val="21"/>
        </w:rPr>
        <w:t>招标工作小组收到上述材料，通过邮件回复，视为报名成功；若投标供应商发送报名邮件后未收到招标工作小组邮件回复，视为未报名。</w:t>
      </w:r>
    </w:p>
    <w:p>
      <w:pPr>
        <w:spacing w:line="360" w:lineRule="auto"/>
        <w:ind w:firstLine="420" w:firstLineChars="200"/>
        <w:rPr>
          <w:rFonts w:ascii="宋体" w:hAnsi="宋体" w:cs="仿宋_GB2312"/>
          <w:szCs w:val="21"/>
        </w:rPr>
      </w:pPr>
      <w:r>
        <w:rPr>
          <w:rFonts w:hint="eastAsia" w:ascii="宋体" w:hAnsi="宋体" w:cs="仿宋_GB2312"/>
          <w:szCs w:val="21"/>
        </w:rPr>
        <w:t>2</w:t>
      </w:r>
      <w:bookmarkStart w:id="34" w:name="_Toc31741"/>
      <w:bookmarkStart w:id="35" w:name="_Toc5419"/>
      <w:bookmarkStart w:id="36" w:name="_Toc30524"/>
      <w:r>
        <w:rPr>
          <w:rFonts w:hint="eastAsia" w:ascii="宋体" w:hAnsi="宋体" w:cs="仿宋_GB2312"/>
          <w:szCs w:val="21"/>
        </w:rPr>
        <w:t>.获取招标文件方式：</w:t>
      </w:r>
    </w:p>
    <w:p>
      <w:pPr>
        <w:spacing w:line="360" w:lineRule="auto"/>
        <w:ind w:firstLine="420" w:firstLineChars="200"/>
        <w:rPr>
          <w:rFonts w:ascii="宋体" w:hAnsi="宋体" w:cs="仿宋_GB2312"/>
          <w:szCs w:val="21"/>
        </w:rPr>
      </w:pPr>
      <w:r>
        <w:rPr>
          <w:rFonts w:hint="eastAsia" w:ascii="宋体" w:hAnsi="宋体" w:cs="仿宋_GB2312"/>
          <w:szCs w:val="21"/>
        </w:rPr>
        <w:t>招标文件下载地址、投标报名表下载地址详见公告底端附件。</w:t>
      </w:r>
    </w:p>
    <w:p>
      <w:pPr>
        <w:pStyle w:val="3"/>
        <w:spacing w:before="240" w:after="240" w:line="360" w:lineRule="auto"/>
        <w:rPr>
          <w:rFonts w:ascii="宋体" w:hAnsi="宋体" w:cs="仿宋_GB2312"/>
          <w:sz w:val="21"/>
          <w:szCs w:val="21"/>
        </w:rPr>
      </w:pPr>
      <w:bookmarkStart w:id="37" w:name="_Toc132634629"/>
      <w:r>
        <w:rPr>
          <w:rFonts w:hint="eastAsia" w:ascii="宋体" w:hAnsi="宋体" w:cs="仿宋_GB2312"/>
          <w:sz w:val="21"/>
          <w:szCs w:val="21"/>
        </w:rPr>
        <w:t>五、</w:t>
      </w:r>
      <w:bookmarkEnd w:id="34"/>
      <w:bookmarkEnd w:id="35"/>
      <w:bookmarkEnd w:id="36"/>
      <w:bookmarkStart w:id="38" w:name="_Toc1834"/>
      <w:bookmarkStart w:id="39" w:name="_Toc29046"/>
      <w:bookmarkStart w:id="40" w:name="_Toc30731"/>
      <w:r>
        <w:rPr>
          <w:rFonts w:hint="eastAsia" w:ascii="宋体" w:hAnsi="宋体" w:cs="仿宋_GB2312"/>
          <w:sz w:val="21"/>
          <w:szCs w:val="21"/>
        </w:rPr>
        <w:t>投标截止时间、开标时间及地点</w:t>
      </w:r>
      <w:bookmarkEnd w:id="37"/>
      <w:bookmarkEnd w:id="38"/>
      <w:bookmarkEnd w:id="39"/>
      <w:bookmarkEnd w:id="40"/>
    </w:p>
    <w:p>
      <w:pPr>
        <w:spacing w:line="360" w:lineRule="auto"/>
        <w:ind w:firstLine="422" w:firstLineChars="200"/>
        <w:rPr>
          <w:rFonts w:hint="eastAsia" w:ascii="宋体" w:hAnsi="宋体" w:cs="仿宋_GB2312"/>
          <w:b/>
          <w:szCs w:val="21"/>
          <w:lang w:val="en-US" w:eastAsia="zh-CN"/>
        </w:rPr>
      </w:pPr>
      <w:r>
        <w:rPr>
          <w:rFonts w:hint="eastAsia" w:ascii="宋体" w:hAnsi="宋体" w:cs="仿宋_GB2312"/>
          <w:b/>
          <w:szCs w:val="21"/>
        </w:rPr>
        <w:t>1.递交谈判文件时间：2023年11月</w:t>
      </w:r>
      <w:r>
        <w:rPr>
          <w:rFonts w:hint="eastAsia" w:ascii="宋体" w:hAnsi="宋体" w:cs="仿宋_GB2312"/>
          <w:b/>
          <w:szCs w:val="21"/>
          <w:lang w:val="en-US" w:eastAsia="zh-CN"/>
        </w:rPr>
        <w:t>24</w:t>
      </w:r>
      <w:r>
        <w:rPr>
          <w:rFonts w:hint="eastAsia" w:ascii="宋体" w:hAnsi="宋体" w:cs="仿宋_GB2312"/>
          <w:b/>
          <w:szCs w:val="21"/>
        </w:rPr>
        <w:t>日</w:t>
      </w:r>
      <w:r>
        <w:rPr>
          <w:rFonts w:hint="eastAsia" w:ascii="宋体" w:hAnsi="宋体" w:cs="仿宋_GB2312"/>
          <w:b/>
          <w:szCs w:val="21"/>
          <w:lang w:eastAsia="zh-CN"/>
        </w:rPr>
        <w:t>下午</w:t>
      </w:r>
      <w:r>
        <w:rPr>
          <w:rFonts w:hint="eastAsia" w:ascii="宋体" w:hAnsi="宋体" w:cs="仿宋_GB2312"/>
          <w:b/>
          <w:szCs w:val="21"/>
          <w:lang w:val="en-US" w:eastAsia="zh-CN"/>
        </w:rPr>
        <w:t>3:00</w:t>
      </w:r>
    </w:p>
    <w:p>
      <w:pPr>
        <w:spacing w:line="360" w:lineRule="auto"/>
        <w:ind w:firstLine="422" w:firstLineChars="200"/>
        <w:rPr>
          <w:rFonts w:ascii="宋体" w:hAnsi="宋体" w:cs="仿宋_GB2312"/>
          <w:b/>
          <w:szCs w:val="21"/>
        </w:rPr>
      </w:pPr>
      <w:r>
        <w:rPr>
          <w:rFonts w:hint="eastAsia" w:ascii="宋体" w:hAnsi="宋体" w:cs="仿宋_GB2312"/>
          <w:b/>
          <w:szCs w:val="21"/>
        </w:rPr>
        <w:t>2.投标截止及开标时间：2023年11月</w:t>
      </w:r>
      <w:r>
        <w:rPr>
          <w:rFonts w:hint="eastAsia" w:ascii="宋体" w:hAnsi="宋体" w:cs="仿宋_GB2312"/>
          <w:b/>
          <w:szCs w:val="21"/>
          <w:lang w:val="en-US" w:eastAsia="zh-CN"/>
        </w:rPr>
        <w:t>24</w:t>
      </w:r>
      <w:r>
        <w:rPr>
          <w:rFonts w:hint="eastAsia" w:ascii="宋体" w:hAnsi="宋体" w:cs="仿宋_GB2312"/>
          <w:b/>
          <w:szCs w:val="21"/>
        </w:rPr>
        <w:t>日</w:t>
      </w:r>
      <w:r>
        <w:rPr>
          <w:rFonts w:hint="eastAsia" w:ascii="宋体" w:hAnsi="宋体" w:cs="仿宋_GB2312"/>
          <w:b/>
          <w:szCs w:val="21"/>
          <w:lang w:eastAsia="zh-CN"/>
        </w:rPr>
        <w:t>下午</w:t>
      </w:r>
      <w:r>
        <w:rPr>
          <w:rFonts w:hint="eastAsia" w:ascii="宋体" w:hAnsi="宋体" w:cs="仿宋_GB2312"/>
          <w:b/>
          <w:szCs w:val="21"/>
          <w:lang w:val="en-US" w:eastAsia="zh-CN"/>
        </w:rPr>
        <w:t>3:00</w:t>
      </w:r>
    </w:p>
    <w:p>
      <w:pPr>
        <w:spacing w:line="360" w:lineRule="auto"/>
        <w:ind w:firstLine="420" w:firstLineChars="200"/>
        <w:rPr>
          <w:rFonts w:ascii="宋体" w:hAnsi="宋体" w:cs="仿宋_GB2312"/>
          <w:szCs w:val="21"/>
        </w:rPr>
      </w:pPr>
      <w:r>
        <w:rPr>
          <w:rFonts w:hint="eastAsia" w:ascii="宋体" w:hAnsi="宋体" w:cs="仿宋_GB2312"/>
          <w:szCs w:val="21"/>
        </w:rPr>
        <w:t>3.谈判地点：深圳市第一职业技术学校综合楼1105评标室（深圳市福田区福中路13号）。</w:t>
      </w:r>
    </w:p>
    <w:p>
      <w:pPr>
        <w:spacing w:before="156" w:beforeLines="50" w:line="360" w:lineRule="auto"/>
        <w:ind w:firstLine="422" w:firstLineChars="200"/>
        <w:rPr>
          <w:rFonts w:ascii="宋体" w:hAnsi="宋体" w:cs="仿宋_GB2312"/>
          <w:szCs w:val="21"/>
        </w:rPr>
      </w:pPr>
      <w:r>
        <w:rPr>
          <w:rFonts w:hint="eastAsia" w:ascii="宋体" w:hAnsi="宋体" w:cs="仿宋_GB2312"/>
          <w:b/>
          <w:szCs w:val="21"/>
        </w:rPr>
        <w:t>4.投标人需在开标前1天（2023年11月</w:t>
      </w:r>
      <w:r>
        <w:rPr>
          <w:rFonts w:hint="eastAsia" w:ascii="宋体" w:hAnsi="宋体" w:cs="仿宋_GB2312"/>
          <w:b/>
          <w:szCs w:val="21"/>
          <w:lang w:val="en-US" w:eastAsia="zh-CN"/>
        </w:rPr>
        <w:t>23</w:t>
      </w:r>
      <w:r>
        <w:rPr>
          <w:rFonts w:hint="eastAsia" w:ascii="宋体" w:hAnsi="宋体" w:cs="仿宋_GB2312"/>
          <w:b/>
          <w:szCs w:val="21"/>
        </w:rPr>
        <w:t>日）</w:t>
      </w:r>
      <w:r>
        <w:rPr>
          <w:rFonts w:hint="eastAsia" w:ascii="宋体" w:hAnsi="宋体" w:cs="仿宋_GB2312"/>
          <w:szCs w:val="21"/>
        </w:rPr>
        <w:t>下午16:00前，发送申请进校的</w:t>
      </w:r>
      <w:r>
        <w:rPr>
          <w:rFonts w:hint="eastAsia" w:ascii="宋体" w:hAnsi="宋体" w:cs="仿宋_GB2312"/>
          <w:szCs w:val="21"/>
          <w:u w:val="single"/>
        </w:rPr>
        <w:t>电子</w:t>
      </w:r>
      <w:r>
        <w:fldChar w:fldCharType="begin"/>
      </w:r>
      <w:r>
        <w:instrText xml:space="preserve"> HYPERLINK "mailto:发送报名邮件至招标管理中心邮箱562654425@qq.com" </w:instrText>
      </w:r>
      <w:r>
        <w:fldChar w:fldCharType="separate"/>
      </w:r>
      <w:r>
        <w:rPr>
          <w:rFonts w:hint="eastAsia" w:ascii="宋体" w:hAnsi="宋体" w:cs="仿宋_GB2312"/>
          <w:szCs w:val="21"/>
          <w:u w:val="single"/>
        </w:rPr>
        <w:t>邮件至招标工作小组邮箱</w:t>
      </w:r>
      <w:r>
        <w:rPr>
          <w:rFonts w:hint="eastAsia" w:ascii="宋体" w:hAnsi="宋体" w:cs="仿宋_GB2312"/>
          <w:szCs w:val="21"/>
          <w:u w:val="single"/>
        </w:rPr>
        <w:fldChar w:fldCharType="end"/>
      </w:r>
      <w:r>
        <w:rPr>
          <w:rStyle w:val="48"/>
          <w:rFonts w:hint="eastAsia" w:ascii="宋体" w:hAnsi="宋体" w:cs="仿宋_GB2312"/>
          <w:szCs w:val="21"/>
        </w:rPr>
        <w:t>zb_sz1z@163.com</w:t>
      </w:r>
      <w:r>
        <w:rPr>
          <w:rFonts w:hint="eastAsia" w:ascii="宋体" w:hAnsi="宋体" w:cs="仿宋_GB2312"/>
          <w:szCs w:val="21"/>
          <w:u w:val="single"/>
        </w:rPr>
        <w:t>，</w:t>
      </w:r>
      <w:r>
        <w:rPr>
          <w:rFonts w:hint="eastAsia" w:ascii="宋体" w:hAnsi="宋体" w:cs="仿宋_GB2312"/>
          <w:szCs w:val="21"/>
        </w:rPr>
        <w:t>逾期将无法办理入校手续，由此产生的后果由投标单位自行承担。</w:t>
      </w:r>
    </w:p>
    <w:p>
      <w:pPr>
        <w:spacing w:before="156" w:beforeLines="50" w:line="360" w:lineRule="auto"/>
        <w:ind w:firstLine="422" w:firstLineChars="200"/>
        <w:rPr>
          <w:rFonts w:ascii="宋体" w:hAnsi="宋体" w:cs="仿宋_GB2312"/>
          <w:b/>
          <w:szCs w:val="21"/>
        </w:rPr>
      </w:pPr>
      <w:r>
        <w:rPr>
          <w:rFonts w:hint="eastAsia" w:ascii="宋体" w:hAnsi="宋体" w:cs="仿宋_GB2312"/>
          <w:b/>
          <w:szCs w:val="21"/>
        </w:rPr>
        <w:t>邮件内容包括：</w:t>
      </w:r>
    </w:p>
    <w:p>
      <w:pPr>
        <w:spacing w:line="360" w:lineRule="auto"/>
        <w:ind w:firstLine="422" w:firstLineChars="200"/>
        <w:rPr>
          <w:rFonts w:ascii="宋体" w:hAnsi="宋体" w:cs="仿宋_GB2312"/>
          <w:b/>
          <w:szCs w:val="21"/>
          <w:u w:val="single"/>
        </w:rPr>
      </w:pPr>
      <w:r>
        <w:rPr>
          <w:rFonts w:hint="eastAsia" w:ascii="宋体" w:hAnsi="宋体" w:cs="仿宋_GB2312"/>
          <w:b/>
          <w:szCs w:val="21"/>
          <w:u w:val="single"/>
        </w:rPr>
        <w:t>A  投标人法定代表人或其授权代表身份证，加盖公司公章（扫描件）；</w:t>
      </w:r>
    </w:p>
    <w:p>
      <w:pPr>
        <w:spacing w:line="360" w:lineRule="auto"/>
        <w:ind w:firstLine="422" w:firstLineChars="200"/>
        <w:rPr>
          <w:rFonts w:ascii="宋体" w:hAnsi="宋体" w:cs="仿宋_GB2312"/>
          <w:b/>
          <w:szCs w:val="21"/>
          <w:u w:val="single"/>
        </w:rPr>
      </w:pPr>
      <w:r>
        <w:rPr>
          <w:rFonts w:hint="eastAsia" w:ascii="宋体" w:hAnsi="宋体" w:cs="仿宋_GB2312"/>
          <w:b/>
          <w:szCs w:val="21"/>
          <w:u w:val="single"/>
        </w:rPr>
        <w:t>B  授权书，加盖公司公章（扫描件）；</w:t>
      </w:r>
    </w:p>
    <w:p>
      <w:pPr>
        <w:spacing w:line="360" w:lineRule="auto"/>
        <w:ind w:firstLine="422" w:firstLineChars="200"/>
        <w:rPr>
          <w:rFonts w:ascii="宋体" w:hAnsi="宋体" w:cs="仿宋_GB2312"/>
          <w:b/>
          <w:szCs w:val="21"/>
          <w:u w:val="single"/>
        </w:rPr>
      </w:pPr>
      <w:r>
        <w:rPr>
          <w:rFonts w:hint="eastAsia" w:ascii="宋体" w:hAnsi="宋体" w:cs="仿宋_GB2312"/>
          <w:b/>
          <w:szCs w:val="21"/>
          <w:u w:val="single"/>
        </w:rPr>
        <w:t>C  进校车辆车牌号（如有）；</w:t>
      </w:r>
    </w:p>
    <w:p>
      <w:pPr>
        <w:pStyle w:val="3"/>
        <w:spacing w:before="240" w:after="240" w:line="360" w:lineRule="auto"/>
        <w:rPr>
          <w:rFonts w:ascii="宋体" w:hAnsi="宋体" w:cs="仿宋_GB2312"/>
          <w:sz w:val="21"/>
          <w:szCs w:val="21"/>
        </w:rPr>
      </w:pPr>
      <w:bookmarkStart w:id="41" w:name="_Toc132634630"/>
      <w:bookmarkStart w:id="42" w:name="_Toc18362"/>
      <w:bookmarkStart w:id="43" w:name="_Toc12655"/>
      <w:bookmarkStart w:id="44" w:name="_Toc19988"/>
      <w:r>
        <w:rPr>
          <w:rFonts w:hint="eastAsia" w:ascii="宋体" w:hAnsi="宋体" w:cs="仿宋_GB2312"/>
          <w:sz w:val="21"/>
          <w:szCs w:val="21"/>
        </w:rPr>
        <w:t>六、投标保证金、履约保证金及售后服务保证金</w:t>
      </w:r>
      <w:bookmarkEnd w:id="41"/>
    </w:p>
    <w:p>
      <w:pPr>
        <w:spacing w:line="360" w:lineRule="auto"/>
        <w:ind w:firstLine="420" w:firstLineChars="200"/>
        <w:rPr>
          <w:rFonts w:ascii="宋体" w:hAnsi="宋体" w:cs="仿宋_GB2312"/>
          <w:kern w:val="0"/>
          <w:szCs w:val="21"/>
        </w:rPr>
      </w:pPr>
      <w:r>
        <w:rPr>
          <w:rFonts w:hint="eastAsia" w:ascii="宋体" w:hAnsi="宋体" w:cs="仿宋_GB2312"/>
          <w:szCs w:val="21"/>
        </w:rPr>
        <w:t>1.</w:t>
      </w:r>
      <w:r>
        <w:rPr>
          <w:rFonts w:hint="eastAsia" w:ascii="宋体" w:hAnsi="宋体" w:cs="仿宋_GB2312"/>
          <w:kern w:val="0"/>
          <w:szCs w:val="21"/>
        </w:rPr>
        <w:t>投标保证金</w:t>
      </w:r>
    </w:p>
    <w:p>
      <w:pPr>
        <w:pStyle w:val="14"/>
        <w:spacing w:line="360" w:lineRule="auto"/>
        <w:ind w:firstLine="630" w:firstLineChars="300"/>
        <w:rPr>
          <w:rFonts w:hAnsi="宋体" w:cs="仿宋_GB2312"/>
          <w:sz w:val="21"/>
          <w:szCs w:val="21"/>
        </w:rPr>
      </w:pPr>
      <w:r>
        <w:rPr>
          <w:rFonts w:hint="eastAsia" w:hAnsi="宋体" w:cs="仿宋_GB2312"/>
          <w:sz w:val="21"/>
          <w:szCs w:val="21"/>
          <w:lang w:eastAsia="zh-CN"/>
        </w:rPr>
        <w:t>□</w:t>
      </w:r>
      <w:r>
        <w:rPr>
          <w:rFonts w:hint="eastAsia" w:hAnsi="宋体" w:cs="仿宋_GB2312"/>
          <w:sz w:val="21"/>
          <w:szCs w:val="21"/>
        </w:rPr>
        <w:t>本项目不要求递交投标保证金。</w:t>
      </w:r>
    </w:p>
    <w:p>
      <w:pPr>
        <w:spacing w:line="360" w:lineRule="auto"/>
        <w:ind w:firstLine="420" w:firstLineChars="200"/>
        <w:rPr>
          <w:rFonts w:ascii="宋体" w:hAnsi="宋体" w:cs="仿宋_GB2312"/>
          <w:szCs w:val="21"/>
        </w:rPr>
      </w:pPr>
      <w:r>
        <w:rPr>
          <w:rFonts w:hint="eastAsia" w:ascii="宋体" w:hAnsi="宋体" w:cs="仿宋_GB2312"/>
          <w:szCs w:val="21"/>
        </w:rPr>
        <w:t>2.履约保证金</w:t>
      </w:r>
    </w:p>
    <w:p>
      <w:pPr>
        <w:pStyle w:val="14"/>
        <w:spacing w:line="360" w:lineRule="auto"/>
        <w:ind w:firstLine="630" w:firstLineChars="300"/>
        <w:rPr>
          <w:rFonts w:hAnsi="宋体" w:cs="仿宋_GB2312"/>
          <w:sz w:val="21"/>
          <w:szCs w:val="21"/>
        </w:rPr>
      </w:pPr>
      <w:r>
        <w:rPr>
          <w:rFonts w:hint="eastAsia" w:hAnsi="宋体" w:cs="仿宋_GB2312"/>
          <w:sz w:val="21"/>
          <w:szCs w:val="21"/>
          <w:lang w:eastAsia="zh-CN"/>
        </w:rPr>
        <w:t>□</w:t>
      </w:r>
      <w:r>
        <w:rPr>
          <w:rFonts w:hint="eastAsia" w:hAnsi="宋体" w:cs="仿宋_GB2312"/>
          <w:sz w:val="21"/>
          <w:szCs w:val="21"/>
        </w:rPr>
        <w:t>本项目不要求递交履约保证金。</w:t>
      </w:r>
    </w:p>
    <w:p>
      <w:pPr>
        <w:spacing w:line="360" w:lineRule="auto"/>
        <w:ind w:firstLine="420" w:firstLineChars="200"/>
        <w:rPr>
          <w:rFonts w:ascii="宋体" w:hAnsi="宋体" w:cs="仿宋_GB2312"/>
          <w:kern w:val="0"/>
          <w:szCs w:val="21"/>
        </w:rPr>
      </w:pPr>
      <w:r>
        <w:rPr>
          <w:rFonts w:hint="eastAsia" w:ascii="宋体" w:hAnsi="宋体" w:cs="仿宋_GB2312"/>
          <w:szCs w:val="21"/>
        </w:rPr>
        <w:t>3.</w:t>
      </w:r>
      <w:r>
        <w:rPr>
          <w:rFonts w:hint="eastAsia" w:ascii="宋体" w:hAnsi="宋体" w:cs="仿宋_GB2312"/>
          <w:kern w:val="0"/>
          <w:szCs w:val="21"/>
        </w:rPr>
        <w:t xml:space="preserve"> 售后服务保证金</w:t>
      </w:r>
    </w:p>
    <w:p>
      <w:pPr>
        <w:spacing w:line="360" w:lineRule="auto"/>
        <w:ind w:firstLine="630" w:firstLineChars="300"/>
        <w:jc w:val="left"/>
        <w:rPr>
          <w:rFonts w:ascii="宋体" w:hAnsi="宋体" w:cs="仿宋_GB2312"/>
          <w:szCs w:val="21"/>
        </w:rPr>
      </w:pPr>
      <w:r>
        <w:rPr>
          <w:rFonts w:hint="eastAsia" w:ascii="宋体" w:hAnsi="宋体" w:cs="仿宋_GB2312"/>
          <w:szCs w:val="21"/>
        </w:rPr>
        <w:t>□本项目不要求递交售后服务保证金。</w:t>
      </w:r>
    </w:p>
    <w:p>
      <w:pPr>
        <w:pStyle w:val="3"/>
        <w:spacing w:before="240" w:after="240" w:line="360" w:lineRule="auto"/>
        <w:rPr>
          <w:rFonts w:ascii="宋体" w:hAnsi="宋体" w:cs="仿宋_GB2312"/>
          <w:sz w:val="21"/>
          <w:szCs w:val="21"/>
        </w:rPr>
      </w:pPr>
      <w:bookmarkStart w:id="45" w:name="_Toc132634631"/>
      <w:r>
        <w:rPr>
          <w:rFonts w:hint="eastAsia" w:ascii="宋体" w:hAnsi="宋体" w:cs="仿宋_GB2312"/>
          <w:sz w:val="21"/>
          <w:szCs w:val="21"/>
        </w:rPr>
        <w:t>七、采购公告查询</w:t>
      </w:r>
      <w:bookmarkEnd w:id="42"/>
      <w:bookmarkEnd w:id="43"/>
      <w:bookmarkEnd w:id="44"/>
      <w:bookmarkEnd w:id="45"/>
    </w:p>
    <w:p>
      <w:pPr>
        <w:spacing w:line="360" w:lineRule="auto"/>
        <w:ind w:firstLine="420" w:firstLineChars="200"/>
        <w:rPr>
          <w:rFonts w:ascii="宋体" w:hAnsi="宋体" w:cs="仿宋_GB2312"/>
          <w:szCs w:val="21"/>
        </w:rPr>
      </w:pPr>
      <w:r>
        <w:rPr>
          <w:rFonts w:hint="eastAsia" w:ascii="宋体" w:hAnsi="宋体" w:cs="仿宋_GB2312"/>
          <w:szCs w:val="21"/>
        </w:rPr>
        <w:t>深圳市第一职业技术学校官网http://www.sz1z.net.cn/</w:t>
      </w:r>
    </w:p>
    <w:p>
      <w:pPr>
        <w:pStyle w:val="3"/>
        <w:spacing w:before="240" w:after="240" w:line="360" w:lineRule="auto"/>
        <w:rPr>
          <w:rFonts w:ascii="宋体" w:hAnsi="宋体" w:cs="仿宋_GB2312"/>
          <w:sz w:val="21"/>
          <w:szCs w:val="21"/>
        </w:rPr>
      </w:pPr>
      <w:bookmarkStart w:id="46" w:name="_Toc132634632"/>
      <w:bookmarkStart w:id="47" w:name="_Toc13482"/>
      <w:bookmarkStart w:id="48" w:name="_Toc11409"/>
      <w:bookmarkStart w:id="49" w:name="_Toc19441"/>
      <w:r>
        <w:rPr>
          <w:rFonts w:hint="eastAsia" w:ascii="宋体" w:hAnsi="宋体" w:cs="仿宋_GB2312"/>
          <w:sz w:val="21"/>
          <w:szCs w:val="21"/>
        </w:rPr>
        <w:t>八、联系方式</w:t>
      </w:r>
      <w:bookmarkEnd w:id="46"/>
      <w:bookmarkEnd w:id="47"/>
      <w:bookmarkEnd w:id="48"/>
      <w:bookmarkEnd w:id="49"/>
    </w:p>
    <w:p>
      <w:pPr>
        <w:spacing w:line="360" w:lineRule="auto"/>
        <w:ind w:firstLine="210" w:firstLineChars="100"/>
        <w:jc w:val="left"/>
        <w:rPr>
          <w:rFonts w:ascii="宋体" w:hAnsi="宋体" w:cs="仿宋_GB2312"/>
          <w:szCs w:val="21"/>
        </w:rPr>
      </w:pPr>
      <w:r>
        <w:rPr>
          <w:rFonts w:hint="eastAsia" w:ascii="宋体" w:hAnsi="宋体" w:cs="仿宋_GB2312"/>
          <w:szCs w:val="21"/>
        </w:rPr>
        <w:t>联系人:刘老师             </w:t>
      </w:r>
    </w:p>
    <w:p>
      <w:pPr>
        <w:spacing w:line="360" w:lineRule="auto"/>
        <w:ind w:firstLine="210" w:firstLineChars="100"/>
        <w:jc w:val="left"/>
        <w:rPr>
          <w:rFonts w:ascii="宋体" w:hAnsi="宋体" w:cs="仿宋_GB2312"/>
          <w:szCs w:val="21"/>
        </w:rPr>
      </w:pPr>
      <w:r>
        <w:rPr>
          <w:rFonts w:hint="eastAsia" w:ascii="宋体" w:hAnsi="宋体" w:cs="仿宋_GB2312"/>
          <w:szCs w:val="21"/>
        </w:rPr>
        <w:t>联系电话：0755-83501027</w:t>
      </w:r>
    </w:p>
    <w:p>
      <w:pPr>
        <w:spacing w:line="360" w:lineRule="auto"/>
        <w:ind w:firstLine="210" w:firstLineChars="100"/>
        <w:jc w:val="left"/>
        <w:rPr>
          <w:rFonts w:ascii="宋体" w:hAnsi="宋体" w:cs="仿宋_GB2312"/>
          <w:szCs w:val="21"/>
        </w:rPr>
      </w:pPr>
      <w:r>
        <w:rPr>
          <w:rFonts w:hint="eastAsia" w:ascii="宋体" w:hAnsi="宋体" w:cs="仿宋_GB2312"/>
          <w:szCs w:val="21"/>
        </w:rPr>
        <w:t>地  址：深圳市福田区华富街道福中路13号</w:t>
      </w:r>
    </w:p>
    <w:p>
      <w:pPr>
        <w:spacing w:line="360" w:lineRule="auto"/>
        <w:jc w:val="left"/>
        <w:rPr>
          <w:rFonts w:ascii="宋体" w:hAnsi="宋体" w:cs="仿宋_GB2312"/>
          <w:szCs w:val="21"/>
        </w:rPr>
      </w:pPr>
    </w:p>
    <w:p>
      <w:pPr>
        <w:spacing w:line="360" w:lineRule="auto"/>
        <w:ind w:right="420" w:firstLine="420" w:firstLineChars="200"/>
        <w:jc w:val="right"/>
        <w:rPr>
          <w:rFonts w:ascii="宋体" w:hAnsi="宋体" w:cs="仿宋_GB2312"/>
          <w:szCs w:val="21"/>
        </w:rPr>
      </w:pPr>
      <w:r>
        <w:rPr>
          <w:rFonts w:hint="eastAsia" w:ascii="宋体" w:hAnsi="宋体" w:cs="仿宋_GB2312"/>
          <w:szCs w:val="21"/>
        </w:rPr>
        <w:t>深圳市第一职业技术学校</w:t>
      </w:r>
    </w:p>
    <w:p>
      <w:pPr>
        <w:spacing w:line="360" w:lineRule="auto"/>
        <w:ind w:right="420" w:firstLine="420" w:firstLineChars="200"/>
        <w:jc w:val="right"/>
        <w:rPr>
          <w:rFonts w:ascii="宋体" w:hAnsi="宋体" w:cs="仿宋_GB2312"/>
          <w:color w:val="FF0000"/>
          <w:szCs w:val="21"/>
        </w:rPr>
      </w:pPr>
      <w:r>
        <w:rPr>
          <w:rFonts w:hint="eastAsia" w:ascii="宋体" w:hAnsi="宋体" w:cs="仿宋_GB2312"/>
          <w:szCs w:val="21"/>
        </w:rPr>
        <w:t>2023年11月</w:t>
      </w:r>
      <w:r>
        <w:rPr>
          <w:rFonts w:hint="eastAsia" w:ascii="宋体" w:hAnsi="宋体" w:cs="仿宋_GB2312"/>
          <w:szCs w:val="21"/>
          <w:lang w:val="en-US" w:eastAsia="zh-CN"/>
        </w:rPr>
        <w:t>17</w:t>
      </w:r>
      <w:r>
        <w:rPr>
          <w:rFonts w:hint="eastAsia" w:ascii="宋体" w:hAnsi="宋体" w:cs="仿宋_GB2312"/>
          <w:szCs w:val="21"/>
        </w:rPr>
        <w:t>日</w:t>
      </w:r>
      <w:r>
        <w:rPr>
          <w:rFonts w:hint="eastAsia" w:ascii="宋体" w:hAnsi="宋体" w:cs="仿宋_GB2312"/>
          <w:color w:val="FF0000"/>
          <w:szCs w:val="21"/>
        </w:rPr>
        <w:br w:type="page"/>
      </w:r>
    </w:p>
    <w:p>
      <w:pPr>
        <w:spacing w:line="360" w:lineRule="auto"/>
        <w:rPr>
          <w:rFonts w:ascii="宋体" w:hAnsi="宋体" w:cs="仿宋_GB2312"/>
          <w:color w:val="0070C0"/>
          <w:szCs w:val="21"/>
        </w:rPr>
      </w:pPr>
    </w:p>
    <w:p>
      <w:pPr>
        <w:spacing w:line="360" w:lineRule="auto"/>
        <w:rPr>
          <w:rFonts w:ascii="宋体" w:hAnsi="宋体" w:cs="仿宋_GB2312"/>
          <w:color w:val="0070C0"/>
          <w:szCs w:val="21"/>
        </w:rPr>
      </w:pPr>
    </w:p>
    <w:p>
      <w:pPr>
        <w:spacing w:line="360" w:lineRule="auto"/>
        <w:rPr>
          <w:rFonts w:ascii="宋体" w:hAnsi="宋体" w:cs="仿宋_GB2312"/>
          <w:color w:val="0070C0"/>
          <w:szCs w:val="21"/>
        </w:rPr>
      </w:pPr>
    </w:p>
    <w:p>
      <w:pPr>
        <w:spacing w:line="360" w:lineRule="auto"/>
        <w:rPr>
          <w:rFonts w:ascii="宋体" w:hAnsi="宋体" w:cs="仿宋_GB2312"/>
          <w:color w:val="0070C0"/>
          <w:szCs w:val="21"/>
        </w:rPr>
      </w:pPr>
    </w:p>
    <w:p>
      <w:pPr>
        <w:spacing w:line="360" w:lineRule="auto"/>
        <w:rPr>
          <w:rFonts w:ascii="宋体" w:hAnsi="宋体" w:cs="仿宋_GB2312"/>
          <w:color w:val="0070C0"/>
          <w:szCs w:val="21"/>
        </w:rPr>
      </w:pPr>
    </w:p>
    <w:p>
      <w:pPr>
        <w:spacing w:line="360" w:lineRule="auto"/>
        <w:rPr>
          <w:rFonts w:ascii="宋体" w:hAnsi="宋体" w:cs="仿宋_GB2312"/>
          <w:color w:val="0070C0"/>
          <w:szCs w:val="21"/>
        </w:rPr>
      </w:pPr>
    </w:p>
    <w:p>
      <w:pPr>
        <w:spacing w:line="360" w:lineRule="auto"/>
        <w:rPr>
          <w:rFonts w:ascii="宋体" w:hAnsi="宋体" w:cs="仿宋_GB2312"/>
          <w:color w:val="0070C0"/>
          <w:szCs w:val="21"/>
        </w:rPr>
      </w:pPr>
    </w:p>
    <w:p>
      <w:pPr>
        <w:spacing w:line="360" w:lineRule="auto"/>
        <w:rPr>
          <w:rFonts w:ascii="宋体" w:hAnsi="宋体" w:cs="仿宋_GB2312"/>
          <w:color w:val="0070C0"/>
          <w:szCs w:val="21"/>
        </w:rPr>
      </w:pPr>
    </w:p>
    <w:p>
      <w:pPr>
        <w:spacing w:line="360" w:lineRule="auto"/>
        <w:rPr>
          <w:rFonts w:ascii="宋体" w:hAnsi="宋体" w:cs="仿宋_GB2312"/>
          <w:color w:val="0070C0"/>
          <w:szCs w:val="21"/>
        </w:rPr>
      </w:pPr>
    </w:p>
    <w:p>
      <w:pPr>
        <w:spacing w:line="360" w:lineRule="auto"/>
        <w:rPr>
          <w:rFonts w:ascii="宋体" w:hAnsi="宋体" w:cs="仿宋_GB2312"/>
          <w:color w:val="0070C0"/>
          <w:szCs w:val="21"/>
        </w:rPr>
      </w:pPr>
    </w:p>
    <w:p>
      <w:pPr>
        <w:spacing w:line="360" w:lineRule="auto"/>
        <w:rPr>
          <w:rFonts w:ascii="宋体" w:hAnsi="宋体" w:cs="仿宋_GB2312"/>
          <w:color w:val="0070C0"/>
          <w:szCs w:val="21"/>
        </w:rPr>
      </w:pPr>
    </w:p>
    <w:p>
      <w:pPr>
        <w:spacing w:line="360" w:lineRule="auto"/>
        <w:rPr>
          <w:rFonts w:ascii="宋体" w:hAnsi="宋体" w:cs="仿宋_GB2312"/>
          <w:color w:val="0070C0"/>
          <w:szCs w:val="21"/>
        </w:rPr>
      </w:pPr>
    </w:p>
    <w:p>
      <w:pPr>
        <w:spacing w:line="360" w:lineRule="auto"/>
        <w:rPr>
          <w:rFonts w:ascii="宋体" w:hAnsi="宋体" w:cs="仿宋_GB2312"/>
          <w:color w:val="0070C0"/>
          <w:szCs w:val="21"/>
        </w:rPr>
      </w:pPr>
    </w:p>
    <w:p>
      <w:pPr>
        <w:pStyle w:val="2"/>
        <w:spacing w:before="340" w:after="340" w:line="360" w:lineRule="auto"/>
        <w:jc w:val="center"/>
        <w:rPr>
          <w:rFonts w:ascii="宋体" w:hAnsi="宋体" w:cs="宋体"/>
        </w:rPr>
      </w:pPr>
      <w:bookmarkStart w:id="50" w:name="_Toc132634633"/>
      <w:bookmarkStart w:id="51" w:name="_Toc15702"/>
      <w:bookmarkStart w:id="52" w:name="_Toc7029"/>
      <w:bookmarkStart w:id="53" w:name="_Toc25641"/>
      <w:r>
        <w:rPr>
          <w:rFonts w:hint="eastAsia" w:ascii="宋体" w:hAnsi="宋体" w:cs="宋体"/>
        </w:rPr>
        <w:t>第二章 项目需求</w:t>
      </w:r>
      <w:bookmarkEnd w:id="50"/>
      <w:bookmarkEnd w:id="51"/>
      <w:bookmarkEnd w:id="52"/>
      <w:bookmarkEnd w:id="53"/>
    </w:p>
    <w:p>
      <w:pPr>
        <w:spacing w:line="360" w:lineRule="auto"/>
        <w:jc w:val="left"/>
        <w:rPr>
          <w:rFonts w:ascii="宋体" w:hAnsi="宋体" w:cs="仿宋_GB2312"/>
          <w:color w:val="0070C0"/>
          <w:szCs w:val="21"/>
        </w:rPr>
      </w:pPr>
    </w:p>
    <w:p>
      <w:pPr>
        <w:spacing w:line="360" w:lineRule="auto"/>
        <w:jc w:val="left"/>
        <w:rPr>
          <w:rFonts w:ascii="宋体" w:hAnsi="宋体" w:cs="仿宋_GB2312"/>
          <w:color w:val="0070C0"/>
          <w:szCs w:val="21"/>
        </w:rPr>
      </w:pPr>
      <w:r>
        <w:rPr>
          <w:rFonts w:hint="eastAsia" w:ascii="宋体" w:hAnsi="宋体" w:cs="仿宋_GB2312"/>
          <w:color w:val="0070C0"/>
          <w:szCs w:val="21"/>
        </w:rPr>
        <w:br w:type="page"/>
      </w:r>
    </w:p>
    <w:p>
      <w:pPr>
        <w:pStyle w:val="3"/>
        <w:spacing w:line="360" w:lineRule="auto"/>
        <w:jc w:val="center"/>
        <w:rPr>
          <w:rFonts w:ascii="宋体" w:hAnsi="宋体" w:cs="仿宋_GB2312"/>
          <w:b/>
          <w:bCs/>
        </w:rPr>
      </w:pPr>
      <w:bookmarkStart w:id="54" w:name="_Toc132634634"/>
      <w:bookmarkStart w:id="55" w:name="_Toc22835"/>
      <w:bookmarkStart w:id="56" w:name="_Toc21427"/>
      <w:bookmarkStart w:id="57" w:name="_Toc20730"/>
      <w:bookmarkStart w:id="58" w:name="OLE_LINK10"/>
      <w:r>
        <w:rPr>
          <w:rFonts w:hint="eastAsia" w:ascii="宋体" w:hAnsi="宋体" w:cs="仿宋_GB2312"/>
          <w:b/>
          <w:bCs/>
        </w:rPr>
        <w:t>一、技术要求</w:t>
      </w:r>
      <w:bookmarkEnd w:id="54"/>
      <w:bookmarkEnd w:id="55"/>
      <w:bookmarkEnd w:id="56"/>
      <w:bookmarkEnd w:id="57"/>
    </w:p>
    <w:bookmarkEnd w:id="58"/>
    <w:p>
      <w:pPr>
        <w:pStyle w:val="2"/>
        <w:numPr>
          <w:ilvl w:val="0"/>
          <w:numId w:val="1"/>
        </w:numPr>
        <w:tabs>
          <w:tab w:val="left" w:pos="840"/>
        </w:tabs>
        <w:spacing w:line="240" w:lineRule="auto"/>
        <w:jc w:val="left"/>
        <w:rPr>
          <w:rFonts w:cs="宋体"/>
          <w:sz w:val="28"/>
          <w:szCs w:val="28"/>
        </w:rPr>
      </w:pPr>
      <w:r>
        <w:rPr>
          <w:rFonts w:hint="eastAsia" w:cs="宋体"/>
          <w:sz w:val="28"/>
          <w:szCs w:val="28"/>
        </w:rPr>
        <w:t>总则</w:t>
      </w:r>
    </w:p>
    <w:p/>
    <w:p>
      <w:pPr>
        <w:pStyle w:val="11"/>
        <w:numPr>
          <w:ilvl w:val="0"/>
          <w:numId w:val="2"/>
        </w:numPr>
        <w:spacing w:line="360" w:lineRule="auto"/>
        <w:ind w:firstLine="0" w:firstLineChars="0"/>
        <w:rPr>
          <w:rFonts w:ascii="宋体" w:hAnsi="宋体" w:cs="宋体"/>
          <w:highlight w:val="yellow"/>
        </w:rPr>
      </w:pPr>
      <w:r>
        <w:rPr>
          <w:rFonts w:hint="eastAsia" w:ascii="宋体" w:hAnsi="宋体" w:cs="宋体"/>
          <w:szCs w:val="21"/>
          <w:highlight w:val="yellow"/>
        </w:rPr>
        <w:t>项目名称： 通用机电设备安装与调试赛项设备升级项目</w:t>
      </w:r>
    </w:p>
    <w:p>
      <w:pPr>
        <w:pStyle w:val="11"/>
        <w:numPr>
          <w:ilvl w:val="0"/>
          <w:numId w:val="2"/>
        </w:numPr>
        <w:spacing w:line="360" w:lineRule="auto"/>
        <w:ind w:firstLine="0" w:firstLineChars="0"/>
        <w:rPr>
          <w:rFonts w:ascii="宋体" w:hAnsi="宋体" w:cs="宋体"/>
          <w:highlight w:val="yellow"/>
        </w:rPr>
      </w:pPr>
      <w:r>
        <w:rPr>
          <w:rFonts w:hint="eastAsia" w:ascii="宋体" w:hAnsi="宋体" w:cs="宋体"/>
          <w:szCs w:val="21"/>
          <w:highlight w:val="yellow"/>
        </w:rPr>
        <w:t>预算金额：298,000.00元</w:t>
      </w:r>
    </w:p>
    <w:p>
      <w:pPr>
        <w:pStyle w:val="11"/>
        <w:numPr>
          <w:ilvl w:val="0"/>
          <w:numId w:val="2"/>
        </w:numPr>
        <w:spacing w:line="360" w:lineRule="auto"/>
        <w:ind w:firstLine="0" w:firstLineChars="0"/>
        <w:rPr>
          <w:rFonts w:ascii="宋体" w:hAnsi="宋体" w:cs="宋体"/>
          <w:szCs w:val="21"/>
          <w:lang w:val="zh-CN"/>
        </w:rPr>
      </w:pPr>
      <w:r>
        <w:rPr>
          <w:rFonts w:hint="eastAsia" w:ascii="宋体" w:hAnsi="宋体" w:cs="宋体"/>
          <w:szCs w:val="21"/>
          <w:lang w:val="zh-CN"/>
        </w:rPr>
        <w:t>采购人有权在签订合同时对项目方案作适当修改调整。</w:t>
      </w:r>
    </w:p>
    <w:p>
      <w:pPr>
        <w:pStyle w:val="11"/>
        <w:numPr>
          <w:ilvl w:val="0"/>
          <w:numId w:val="2"/>
        </w:numPr>
        <w:spacing w:line="360" w:lineRule="auto"/>
        <w:ind w:firstLine="0" w:firstLineChars="0"/>
        <w:rPr>
          <w:rFonts w:ascii="宋体" w:hAnsi="宋体" w:cs="宋体"/>
          <w:szCs w:val="21"/>
          <w:lang w:val="zh-CN"/>
        </w:rPr>
      </w:pPr>
      <w:r>
        <w:rPr>
          <w:rFonts w:hint="eastAsia" w:ascii="宋体" w:hAnsi="宋体" w:cs="宋体"/>
          <w:szCs w:val="21"/>
          <w:lang w:val="zh-CN"/>
        </w:rPr>
        <w:t>成交供应商不得以任何方式转包或分包本项目。</w:t>
      </w:r>
    </w:p>
    <w:p>
      <w:pPr>
        <w:pStyle w:val="11"/>
        <w:numPr>
          <w:ilvl w:val="0"/>
          <w:numId w:val="2"/>
        </w:numPr>
        <w:spacing w:line="360" w:lineRule="auto"/>
        <w:ind w:firstLine="0" w:firstLineChars="0"/>
        <w:rPr>
          <w:rFonts w:ascii="宋体" w:hAnsi="宋体" w:cs="宋体"/>
          <w:szCs w:val="21"/>
          <w:lang w:val="zh-CN"/>
        </w:rPr>
      </w:pPr>
      <w:r>
        <w:rPr>
          <w:rFonts w:hint="eastAsia" w:ascii="宋体" w:hAnsi="宋体" w:cs="Arial"/>
          <w:bCs/>
          <w:szCs w:val="21"/>
        </w:rPr>
        <w:t>本评标文件中所涉及的设备品牌及型号（仅限于参照或相当于，仅供参考），并无任何限制性。供应商在本次报价中可以选用其他替代品牌或型号的产品，但这些替代的产品在质量和性能上不得低于评标文件的要求。</w:t>
      </w:r>
    </w:p>
    <w:p>
      <w:pPr>
        <w:pStyle w:val="11"/>
        <w:numPr>
          <w:ilvl w:val="0"/>
          <w:numId w:val="2"/>
        </w:numPr>
        <w:spacing w:line="360" w:lineRule="auto"/>
        <w:ind w:firstLine="0" w:firstLineChars="0"/>
        <w:rPr>
          <w:rFonts w:ascii="宋体" w:hAnsi="宋体" w:cs="宋体"/>
          <w:szCs w:val="21"/>
          <w:lang w:val="zh-CN"/>
        </w:rPr>
      </w:pPr>
      <w:r>
        <w:rPr>
          <w:rFonts w:hint="eastAsia" w:ascii="宋体" w:hAnsi="宋体" w:cs="宋体"/>
        </w:rPr>
        <w:t>本项目由成交供应商负责评标文件对成交供应商要求的一切事宜及责任，如果成交供应商在成交并签署合同后，在项目实施过程中出现报价内容的任何遗漏，均由成交供应商提供，采购人将不再支付任何费用</w:t>
      </w:r>
      <w:r>
        <w:rPr>
          <w:rFonts w:hint="eastAsia" w:ascii="宋体" w:hAnsi="宋体" w:cs="宋体"/>
          <w:szCs w:val="21"/>
          <w:lang w:val="zh-CN"/>
        </w:rPr>
        <w:t>。</w:t>
      </w:r>
    </w:p>
    <w:p>
      <w:pPr>
        <w:pStyle w:val="11"/>
        <w:numPr>
          <w:ilvl w:val="0"/>
          <w:numId w:val="2"/>
        </w:numPr>
        <w:spacing w:line="360" w:lineRule="auto"/>
        <w:ind w:firstLine="0" w:firstLineChars="0"/>
        <w:rPr>
          <w:rFonts w:ascii="宋体" w:hAnsi="宋体" w:cs="宋体"/>
          <w:szCs w:val="21"/>
          <w:lang w:val="zh-CN"/>
        </w:rPr>
      </w:pPr>
      <w:r>
        <w:rPr>
          <w:rFonts w:hint="eastAsia" w:ascii="宋体" w:hAnsi="宋体" w:cs="宋体"/>
          <w:szCs w:val="21"/>
          <w:lang w:val="zh-CN"/>
        </w:rPr>
        <w:t>供应商应注意本</w:t>
      </w:r>
      <w:r>
        <w:rPr>
          <w:rFonts w:hint="eastAsia" w:ascii="宋体" w:hAnsi="宋体" w:cs="宋体"/>
          <w:szCs w:val="21"/>
        </w:rPr>
        <w:t>评标</w:t>
      </w:r>
      <w:r>
        <w:rPr>
          <w:rFonts w:hint="eastAsia" w:ascii="宋体" w:hAnsi="宋体" w:cs="宋体"/>
          <w:szCs w:val="21"/>
          <w:lang w:val="zh-CN"/>
        </w:rPr>
        <w:t>文件中货物的详细清单中所列技术指标的值仅列出了最低限度。供应商在技术响应表中必须列出具体数值。如果供应商只注明“符合”或“满足”，将被视为放弃抗辩的权利，完全满足采购人的要求（包括延伸意义）。</w:t>
      </w:r>
    </w:p>
    <w:p>
      <w:pPr>
        <w:pStyle w:val="11"/>
        <w:numPr>
          <w:ilvl w:val="0"/>
          <w:numId w:val="2"/>
        </w:numPr>
        <w:spacing w:line="360" w:lineRule="auto"/>
        <w:ind w:firstLine="0" w:firstLineChars="0"/>
        <w:rPr>
          <w:rFonts w:ascii="宋体" w:hAnsi="宋体" w:cs="宋体"/>
          <w:szCs w:val="21"/>
          <w:lang w:val="zh-CN"/>
        </w:rPr>
      </w:pPr>
      <w:r>
        <w:rPr>
          <w:rFonts w:hint="eastAsia" w:ascii="宋体" w:hAnsi="宋体" w:cs="宋体"/>
          <w:szCs w:val="21"/>
          <w:lang w:val="zh-CN"/>
        </w:rPr>
        <w:t>下述清单必须包含但不仅限于招标需求所列的内容。若清单中没列出的，但项目实施过程需用到的设备及辅材，供应商须补充列出，且投标报价须包含补充列出的设备及辅材。</w:t>
      </w:r>
    </w:p>
    <w:p>
      <w:pPr>
        <w:pStyle w:val="11"/>
        <w:numPr>
          <w:ilvl w:val="0"/>
          <w:numId w:val="2"/>
        </w:numPr>
        <w:spacing w:line="360" w:lineRule="auto"/>
        <w:ind w:firstLine="0" w:firstLineChars="0"/>
        <w:rPr>
          <w:rFonts w:ascii="宋体" w:hAnsi="宋体" w:cs="宋体"/>
          <w:szCs w:val="21"/>
          <w:lang w:val="zh-CN"/>
        </w:rPr>
      </w:pPr>
      <w:r>
        <w:rPr>
          <w:rFonts w:hint="eastAsia" w:ascii="宋体" w:hAnsi="宋体" w:cs="宋体"/>
          <w:szCs w:val="21"/>
          <w:lang w:val="zh-CN"/>
        </w:rPr>
        <w:t>凡标示有“▲”符号的技术参数将作为重点评分的对象，不代表实质性条款。</w:t>
      </w:r>
    </w:p>
    <w:p>
      <w:pPr>
        <w:pStyle w:val="11"/>
        <w:numPr>
          <w:ilvl w:val="0"/>
          <w:numId w:val="2"/>
        </w:numPr>
        <w:spacing w:line="360" w:lineRule="auto"/>
        <w:ind w:firstLine="0" w:firstLineChars="0"/>
        <w:rPr>
          <w:rFonts w:ascii="宋体" w:hAnsi="宋体" w:cs="宋体"/>
          <w:szCs w:val="21"/>
          <w:lang w:val="zh-CN"/>
        </w:rPr>
      </w:pPr>
      <w:r>
        <w:rPr>
          <w:rFonts w:hint="eastAsia" w:ascii="宋体" w:hAnsi="宋体" w:cs="宋体"/>
          <w:szCs w:val="21"/>
        </w:rPr>
        <w:t>凡标示有“★”项为实质性条款，如有负偏离，则其响应文件将被评定为无效响应文件。</w:t>
      </w:r>
    </w:p>
    <w:p>
      <w:pPr>
        <w:pStyle w:val="11"/>
        <w:numPr>
          <w:ilvl w:val="0"/>
          <w:numId w:val="2"/>
        </w:numPr>
        <w:spacing w:line="360" w:lineRule="auto"/>
        <w:ind w:firstLine="0" w:firstLineChars="0"/>
        <w:rPr>
          <w:rFonts w:ascii="宋体" w:hAnsi="宋体" w:cs="宋体"/>
          <w:szCs w:val="21"/>
        </w:rPr>
      </w:pPr>
      <w:r>
        <w:rPr>
          <w:rFonts w:hint="eastAsia" w:ascii="宋体" w:hAnsi="宋体" w:cs="宋体"/>
          <w:szCs w:val="21"/>
        </w:rPr>
        <w:t>供应商必须提供厂商原装、全新的、符合采购人提出的有关质量标准的货物。</w:t>
      </w:r>
    </w:p>
    <w:p>
      <w:pPr>
        <w:pStyle w:val="11"/>
        <w:numPr>
          <w:ilvl w:val="0"/>
          <w:numId w:val="2"/>
        </w:numPr>
        <w:spacing w:line="360" w:lineRule="auto"/>
        <w:ind w:firstLine="0" w:firstLineChars="0"/>
        <w:rPr>
          <w:rFonts w:ascii="宋体" w:hAnsi="宋体" w:cs="宋体"/>
          <w:szCs w:val="21"/>
          <w:lang w:val="zh-CN"/>
        </w:rPr>
      </w:pPr>
      <w:r>
        <w:rPr>
          <w:rFonts w:hint="eastAsia"/>
          <w:szCs w:val="21"/>
        </w:rPr>
        <w:t>总报价应包括：采购、运输、安装、调试、试运行、培训、相关部门验收及保修期内的维护保养等所有费用，以及供应商认为必要的其他货物、材料、工程、服务；供应商应自行增加系统正常、合法、安全运行及使用所必要但评标文件没有包含的所有设备、版权、专利等一切费用。本项目所有报价均为含税价。（报价货币：人民币）</w:t>
      </w:r>
    </w:p>
    <w:p>
      <w:pPr>
        <w:rPr>
          <w:lang w:val="zh-CN"/>
        </w:rPr>
      </w:pPr>
    </w:p>
    <w:p>
      <w:pPr>
        <w:pStyle w:val="2"/>
        <w:numPr>
          <w:ilvl w:val="0"/>
          <w:numId w:val="1"/>
        </w:numPr>
        <w:tabs>
          <w:tab w:val="left" w:pos="840"/>
        </w:tabs>
        <w:spacing w:line="240" w:lineRule="auto"/>
        <w:jc w:val="left"/>
        <w:rPr>
          <w:sz w:val="28"/>
          <w:szCs w:val="28"/>
        </w:rPr>
      </w:pPr>
      <w:r>
        <w:rPr>
          <w:rFonts w:hint="eastAsia"/>
          <w:sz w:val="28"/>
          <w:szCs w:val="28"/>
        </w:rPr>
        <w:t>采购清单以及技术参数要求</w:t>
      </w:r>
    </w:p>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2616"/>
        <w:gridCol w:w="6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5" w:type="dxa"/>
            <w:vAlign w:val="center"/>
          </w:tcPr>
          <w:p>
            <w:pPr>
              <w:jc w:val="center"/>
              <w:rPr>
                <w:rFonts w:ascii="宋体" w:hAnsi="宋体" w:cs="宋体"/>
                <w:szCs w:val="21"/>
              </w:rPr>
            </w:pPr>
            <w:r>
              <w:rPr>
                <w:rFonts w:hint="eastAsia" w:ascii="宋体" w:hAnsi="宋体" w:cs="宋体"/>
                <w:szCs w:val="21"/>
              </w:rPr>
              <w:t>序号</w:t>
            </w:r>
          </w:p>
        </w:tc>
        <w:tc>
          <w:tcPr>
            <w:tcW w:w="2664" w:type="dxa"/>
            <w:vAlign w:val="center"/>
          </w:tcPr>
          <w:p>
            <w:pPr>
              <w:jc w:val="center"/>
              <w:rPr>
                <w:rFonts w:ascii="宋体" w:hAnsi="宋体" w:cs="宋体"/>
                <w:szCs w:val="21"/>
              </w:rPr>
            </w:pPr>
            <w:r>
              <w:rPr>
                <w:rFonts w:hint="eastAsia" w:ascii="宋体" w:hAnsi="宋体" w:cs="宋体"/>
                <w:szCs w:val="21"/>
              </w:rPr>
              <w:t>采购内容</w:t>
            </w:r>
          </w:p>
        </w:tc>
        <w:tc>
          <w:tcPr>
            <w:tcW w:w="6729" w:type="dxa"/>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5" w:type="dxa"/>
            <w:vAlign w:val="center"/>
          </w:tcPr>
          <w:p>
            <w:pPr>
              <w:jc w:val="center"/>
              <w:rPr>
                <w:rFonts w:ascii="宋体" w:hAnsi="宋体" w:cs="宋体"/>
                <w:szCs w:val="21"/>
              </w:rPr>
            </w:pPr>
            <w:r>
              <w:rPr>
                <w:rFonts w:hint="eastAsia" w:ascii="宋体" w:hAnsi="宋体" w:cs="宋体"/>
                <w:szCs w:val="21"/>
              </w:rPr>
              <w:t>1</w:t>
            </w:r>
          </w:p>
        </w:tc>
        <w:tc>
          <w:tcPr>
            <w:tcW w:w="2664" w:type="dxa"/>
            <w:vAlign w:val="center"/>
          </w:tcPr>
          <w:p>
            <w:pPr>
              <w:jc w:val="center"/>
              <w:rPr>
                <w:rFonts w:ascii="宋体" w:hAnsi="宋体" w:cs="宋体"/>
                <w:szCs w:val="21"/>
              </w:rPr>
            </w:pPr>
            <w:r>
              <w:rPr>
                <w:rFonts w:hint="eastAsia" w:ascii="宋体" w:hAnsi="宋体" w:cs="宋体"/>
                <w:szCs w:val="21"/>
              </w:rPr>
              <w:t>机械装调实训考核装置</w:t>
            </w:r>
          </w:p>
        </w:tc>
        <w:tc>
          <w:tcPr>
            <w:tcW w:w="6729" w:type="dxa"/>
            <w:vAlign w:val="center"/>
          </w:tcPr>
          <w:p>
            <w:pPr>
              <w:jc w:val="center"/>
              <w:rPr>
                <w:rFonts w:ascii="宋体" w:hAnsi="宋体" w:cs="宋体"/>
                <w:szCs w:val="21"/>
              </w:rPr>
            </w:pPr>
            <w:r>
              <w:rPr>
                <w:rFonts w:hint="eastAsia" w:ascii="宋体" w:hAnsi="宋体" w:cs="宋体"/>
                <w:szCs w:val="21"/>
              </w:rPr>
              <w:t>详见附件一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5" w:type="dxa"/>
            <w:vAlign w:val="center"/>
          </w:tcPr>
          <w:p>
            <w:pPr>
              <w:jc w:val="center"/>
              <w:rPr>
                <w:rFonts w:ascii="宋体" w:hAnsi="宋体" w:cs="宋体"/>
                <w:szCs w:val="21"/>
              </w:rPr>
            </w:pPr>
            <w:r>
              <w:rPr>
                <w:rFonts w:hint="eastAsia" w:ascii="宋体" w:hAnsi="宋体" w:cs="宋体"/>
                <w:szCs w:val="21"/>
              </w:rPr>
              <w:t>2</w:t>
            </w:r>
          </w:p>
        </w:tc>
        <w:tc>
          <w:tcPr>
            <w:tcW w:w="2664" w:type="dxa"/>
            <w:vAlign w:val="center"/>
          </w:tcPr>
          <w:p>
            <w:pPr>
              <w:jc w:val="center"/>
              <w:rPr>
                <w:rFonts w:ascii="宋体" w:hAnsi="宋体" w:cs="宋体"/>
                <w:szCs w:val="21"/>
              </w:rPr>
            </w:pPr>
            <w:r>
              <w:rPr>
                <w:rFonts w:hint="eastAsia" w:ascii="宋体" w:hAnsi="宋体" w:cs="宋体"/>
                <w:szCs w:val="21"/>
              </w:rPr>
              <w:t>智能立体仓库单元</w:t>
            </w:r>
          </w:p>
        </w:tc>
        <w:tc>
          <w:tcPr>
            <w:tcW w:w="6729" w:type="dxa"/>
            <w:vAlign w:val="center"/>
          </w:tcPr>
          <w:p>
            <w:pPr>
              <w:jc w:val="center"/>
              <w:rPr>
                <w:rFonts w:ascii="宋体" w:hAnsi="宋体" w:cs="宋体"/>
                <w:szCs w:val="21"/>
              </w:rPr>
            </w:pPr>
            <w:r>
              <w:rPr>
                <w:rFonts w:hint="eastAsia" w:ascii="宋体" w:hAnsi="宋体" w:cs="宋体"/>
                <w:szCs w:val="21"/>
              </w:rPr>
              <w:t>详见附件二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5" w:type="dxa"/>
            <w:vAlign w:val="center"/>
          </w:tcPr>
          <w:p>
            <w:pPr>
              <w:jc w:val="center"/>
              <w:rPr>
                <w:rFonts w:ascii="宋体" w:hAnsi="宋体" w:cs="宋体"/>
                <w:szCs w:val="21"/>
              </w:rPr>
            </w:pPr>
            <w:r>
              <w:rPr>
                <w:rFonts w:hint="eastAsia" w:ascii="宋体" w:hAnsi="宋体" w:cs="宋体"/>
                <w:szCs w:val="21"/>
              </w:rPr>
              <w:t>3</w:t>
            </w:r>
          </w:p>
        </w:tc>
        <w:tc>
          <w:tcPr>
            <w:tcW w:w="2664" w:type="dxa"/>
            <w:vAlign w:val="center"/>
          </w:tcPr>
          <w:p>
            <w:pPr>
              <w:jc w:val="center"/>
              <w:rPr>
                <w:rFonts w:ascii="宋体" w:hAnsi="宋体" w:cs="宋体"/>
                <w:szCs w:val="21"/>
              </w:rPr>
            </w:pPr>
            <w:r>
              <w:rPr>
                <w:rFonts w:hint="eastAsia" w:ascii="宋体" w:hAnsi="宋体" w:cs="宋体"/>
                <w:szCs w:val="21"/>
              </w:rPr>
              <w:t>机器视觉检测系统</w:t>
            </w:r>
          </w:p>
        </w:tc>
        <w:tc>
          <w:tcPr>
            <w:tcW w:w="6729" w:type="dxa"/>
            <w:vAlign w:val="center"/>
          </w:tcPr>
          <w:p>
            <w:pPr>
              <w:jc w:val="center"/>
              <w:rPr>
                <w:rFonts w:ascii="宋体" w:hAnsi="宋体" w:cs="宋体"/>
                <w:szCs w:val="21"/>
              </w:rPr>
            </w:pPr>
            <w:r>
              <w:rPr>
                <w:rFonts w:hint="eastAsia" w:ascii="宋体" w:hAnsi="宋体" w:cs="宋体"/>
                <w:szCs w:val="21"/>
              </w:rPr>
              <w:t>详见附件三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5" w:type="dxa"/>
            <w:vAlign w:val="center"/>
          </w:tcPr>
          <w:p>
            <w:pPr>
              <w:jc w:val="center"/>
              <w:rPr>
                <w:rFonts w:ascii="宋体" w:hAnsi="宋体" w:cs="宋体"/>
                <w:szCs w:val="21"/>
              </w:rPr>
            </w:pPr>
            <w:r>
              <w:rPr>
                <w:rFonts w:hint="eastAsia" w:ascii="宋体" w:hAnsi="宋体" w:cs="宋体"/>
                <w:szCs w:val="21"/>
              </w:rPr>
              <w:t>4</w:t>
            </w:r>
          </w:p>
        </w:tc>
        <w:tc>
          <w:tcPr>
            <w:tcW w:w="2664" w:type="dxa"/>
            <w:vAlign w:val="center"/>
          </w:tcPr>
          <w:p>
            <w:pPr>
              <w:jc w:val="center"/>
              <w:rPr>
                <w:rFonts w:ascii="宋体" w:hAnsi="宋体" w:cs="宋体"/>
                <w:szCs w:val="21"/>
              </w:rPr>
            </w:pPr>
            <w:r>
              <w:rPr>
                <w:rFonts w:hint="eastAsia" w:ascii="宋体" w:hAnsi="宋体" w:cs="宋体"/>
                <w:szCs w:val="21"/>
              </w:rPr>
              <w:t>原有实训台桌升级 1台</w:t>
            </w:r>
          </w:p>
        </w:tc>
        <w:tc>
          <w:tcPr>
            <w:tcW w:w="6729" w:type="dxa"/>
            <w:vAlign w:val="center"/>
          </w:tcPr>
          <w:p>
            <w:pPr>
              <w:rPr>
                <w:rFonts w:ascii="宋体" w:hAnsi="宋体" w:cs="宋体"/>
                <w:szCs w:val="21"/>
              </w:rPr>
            </w:pPr>
            <w:r>
              <w:rPr>
                <w:rFonts w:hint="eastAsia" w:ascii="宋体" w:hAnsi="宋体" w:cs="宋体"/>
                <w:szCs w:val="21"/>
              </w:rPr>
              <w:t>原来设备YL-235A1型光机电一体化实训考核设备回厂升级,本次升级目标要求将原有设备布局进行调整，升级为满足2023年通用机电竞赛项目比赛要求。要求升级后必须兼容原有设备。</w:t>
            </w:r>
          </w:p>
        </w:tc>
      </w:tr>
    </w:tbl>
    <w:p>
      <w:pPr>
        <w:pStyle w:val="3"/>
        <w:tabs>
          <w:tab w:val="center" w:pos="4961"/>
        </w:tabs>
        <w:ind w:left="575" w:hanging="470"/>
        <w:rPr>
          <w:rFonts w:cs="宋体"/>
          <w:sz w:val="21"/>
          <w:szCs w:val="21"/>
        </w:rPr>
      </w:pPr>
    </w:p>
    <w:p>
      <w:pPr>
        <w:pStyle w:val="3"/>
        <w:tabs>
          <w:tab w:val="center" w:pos="4961"/>
        </w:tabs>
        <w:ind w:firstLine="3162" w:firstLineChars="1500"/>
        <w:rPr>
          <w:rFonts w:cs="宋体"/>
          <w:b/>
          <w:bCs/>
          <w:sz w:val="21"/>
          <w:szCs w:val="21"/>
        </w:rPr>
      </w:pPr>
      <w:r>
        <w:rPr>
          <w:rFonts w:hint="eastAsia" w:cs="宋体"/>
          <w:b/>
          <w:bCs/>
          <w:sz w:val="21"/>
          <w:szCs w:val="21"/>
        </w:rPr>
        <w:t>附件一、机械装调实训考核装置</w:t>
      </w:r>
    </w:p>
    <w:p>
      <w:pPr>
        <w:pStyle w:val="4"/>
        <w:numPr>
          <w:ilvl w:val="1"/>
          <w:numId w:val="3"/>
        </w:numPr>
        <w:spacing w:line="360" w:lineRule="auto"/>
        <w:ind w:hanging="1058"/>
        <w:rPr>
          <w:bCs w:val="0"/>
          <w:sz w:val="21"/>
          <w:szCs w:val="21"/>
        </w:rPr>
      </w:pPr>
      <w:r>
        <w:rPr>
          <w:rFonts w:hint="eastAsia"/>
          <w:bCs w:val="0"/>
          <w:sz w:val="21"/>
          <w:szCs w:val="21"/>
        </w:rPr>
        <w:t>技术参数要求</w:t>
      </w:r>
    </w:p>
    <w:p>
      <w:pPr>
        <w:spacing w:line="360" w:lineRule="auto"/>
        <w:ind w:firstLine="426"/>
        <w:rPr>
          <w:rFonts w:ascii="宋体" w:hAnsi="宋体" w:cs="宋体"/>
          <w:bCs/>
          <w:szCs w:val="21"/>
        </w:rPr>
      </w:pPr>
      <w:bookmarkStart w:id="59" w:name="_Hlk136347357"/>
      <w:r>
        <w:rPr>
          <w:rFonts w:hint="eastAsia" w:ascii="宋体" w:hAnsi="宋体" w:cs="宋体"/>
          <w:bCs/>
          <w:szCs w:val="21"/>
        </w:rPr>
        <w:t xml:space="preserve">1、输入电源：单相AC </w:t>
      </w:r>
      <w:r>
        <w:rPr>
          <w:rFonts w:ascii="宋体" w:hAnsi="宋体" w:cs="宋体"/>
          <w:bCs/>
          <w:szCs w:val="21"/>
        </w:rPr>
        <w:t>22</w:t>
      </w:r>
      <w:r>
        <w:rPr>
          <w:rFonts w:hint="eastAsia" w:ascii="宋体" w:hAnsi="宋体" w:cs="宋体"/>
          <w:bCs/>
          <w:szCs w:val="21"/>
        </w:rPr>
        <w:t>0V±10%  50HZ</w:t>
      </w:r>
    </w:p>
    <w:p>
      <w:pPr>
        <w:spacing w:line="360" w:lineRule="auto"/>
        <w:ind w:firstLine="420" w:firstLineChars="200"/>
        <w:rPr>
          <w:rFonts w:ascii="宋体" w:hAnsi="宋体" w:cs="宋体"/>
          <w:bCs/>
          <w:szCs w:val="21"/>
        </w:rPr>
      </w:pPr>
      <w:r>
        <w:rPr>
          <w:rFonts w:hint="eastAsia" w:ascii="宋体" w:hAnsi="宋体" w:cs="宋体"/>
          <w:bCs/>
          <w:szCs w:val="21"/>
        </w:rPr>
        <w:t>2、输入</w:t>
      </w:r>
      <w:r>
        <w:rPr>
          <w:rFonts w:ascii="宋体" w:hAnsi="宋体" w:cs="宋体"/>
          <w:bCs/>
          <w:szCs w:val="21"/>
        </w:rPr>
        <w:t>功率：</w:t>
      </w:r>
      <w:r>
        <w:rPr>
          <w:rFonts w:hint="eastAsia" w:ascii="宋体" w:hAnsi="宋体" w:cs="宋体"/>
          <w:bCs/>
          <w:szCs w:val="21"/>
        </w:rPr>
        <w:t>≤</w:t>
      </w:r>
      <w:r>
        <w:rPr>
          <w:rFonts w:ascii="宋体" w:hAnsi="宋体" w:cs="宋体"/>
          <w:bCs/>
          <w:szCs w:val="21"/>
        </w:rPr>
        <w:t xml:space="preserve">1 </w:t>
      </w:r>
      <w:r>
        <w:rPr>
          <w:rFonts w:hint="eastAsia" w:ascii="宋体" w:hAnsi="宋体" w:cs="宋体"/>
          <w:bCs/>
          <w:szCs w:val="21"/>
        </w:rPr>
        <w:t>kw</w:t>
      </w:r>
    </w:p>
    <w:p>
      <w:pPr>
        <w:spacing w:line="360" w:lineRule="auto"/>
        <w:ind w:firstLine="420" w:firstLineChars="200"/>
        <w:rPr>
          <w:rFonts w:ascii="宋体" w:hAnsi="宋体" w:cs="宋体"/>
          <w:bCs/>
          <w:szCs w:val="21"/>
        </w:rPr>
      </w:pPr>
      <w:r>
        <w:rPr>
          <w:rFonts w:ascii="宋体" w:hAnsi="宋体" w:cs="宋体"/>
          <w:bCs/>
          <w:szCs w:val="21"/>
        </w:rPr>
        <w:t>3</w:t>
      </w:r>
      <w:r>
        <w:rPr>
          <w:rFonts w:hint="eastAsia" w:ascii="宋体" w:hAnsi="宋体" w:cs="宋体"/>
          <w:bCs/>
          <w:szCs w:val="21"/>
        </w:rPr>
        <w:t>、工作环境：</w:t>
      </w:r>
      <w:r>
        <w:rPr>
          <w:rFonts w:ascii="宋体" w:hAnsi="宋体" w:cs="宋体"/>
          <w:bCs/>
          <w:szCs w:val="21"/>
        </w:rPr>
        <w:t>1</w:t>
      </w:r>
      <w:r>
        <w:rPr>
          <w:rFonts w:hint="eastAsia" w:ascii="宋体" w:hAnsi="宋体" w:cs="宋体"/>
          <w:bCs/>
          <w:szCs w:val="21"/>
        </w:rPr>
        <w:t>） 温度：</w:t>
      </w:r>
      <w:r>
        <w:rPr>
          <w:rFonts w:ascii="宋体" w:hAnsi="宋体" w:cs="宋体"/>
          <w:bCs/>
          <w:szCs w:val="21"/>
        </w:rPr>
        <w:t>-10</w:t>
      </w:r>
      <w:r>
        <w:rPr>
          <w:rFonts w:hint="eastAsia" w:ascii="宋体" w:hAnsi="宋体" w:cs="宋体"/>
          <w:bCs/>
          <w:szCs w:val="21"/>
        </w:rPr>
        <w:t>℃～</w:t>
      </w:r>
      <w:r>
        <w:rPr>
          <w:rFonts w:ascii="宋体" w:hAnsi="宋体" w:cs="宋体"/>
          <w:bCs/>
          <w:szCs w:val="21"/>
        </w:rPr>
        <w:t>+40</w:t>
      </w:r>
      <w:r>
        <w:rPr>
          <w:rFonts w:hint="eastAsia" w:ascii="宋体" w:hAnsi="宋体" w:cs="宋体"/>
          <w:bCs/>
          <w:szCs w:val="21"/>
        </w:rPr>
        <w:t xml:space="preserve">℃   </w:t>
      </w:r>
      <w:r>
        <w:rPr>
          <w:rFonts w:ascii="宋体" w:hAnsi="宋体" w:cs="宋体"/>
          <w:bCs/>
          <w:szCs w:val="21"/>
        </w:rPr>
        <w:t>2</w:t>
      </w:r>
      <w:r>
        <w:rPr>
          <w:rFonts w:hint="eastAsia" w:ascii="宋体" w:hAnsi="宋体" w:cs="宋体"/>
          <w:bCs/>
          <w:szCs w:val="21"/>
        </w:rPr>
        <w:t>） 相对湿度：≤90%（</w:t>
      </w:r>
      <w:r>
        <w:rPr>
          <w:rFonts w:ascii="宋体" w:hAnsi="宋体" w:cs="宋体"/>
          <w:bCs/>
          <w:szCs w:val="21"/>
        </w:rPr>
        <w:t>+20</w:t>
      </w:r>
      <w:r>
        <w:rPr>
          <w:rFonts w:hint="eastAsia" w:ascii="宋体" w:hAnsi="宋体" w:cs="宋体"/>
          <w:bCs/>
          <w:szCs w:val="21"/>
        </w:rPr>
        <w:t>℃</w:t>
      </w:r>
      <w:r>
        <w:rPr>
          <w:rFonts w:ascii="宋体" w:hAnsi="宋体" w:cs="宋体"/>
          <w:bCs/>
          <w:szCs w:val="21"/>
        </w:rPr>
        <w:t>）  3</w:t>
      </w:r>
      <w:r>
        <w:rPr>
          <w:rFonts w:hint="eastAsia" w:ascii="宋体" w:hAnsi="宋体" w:cs="宋体"/>
          <w:bCs/>
          <w:szCs w:val="21"/>
        </w:rPr>
        <w:t>）</w:t>
      </w:r>
      <w:r>
        <w:rPr>
          <w:rFonts w:ascii="宋体" w:hAnsi="宋体" w:cs="宋体"/>
          <w:bCs/>
          <w:szCs w:val="21"/>
        </w:rPr>
        <w:t>空气清洁，无腐蚀性及爆炸性气体，无导电及能破坏绝缘的尘埃</w:t>
      </w:r>
    </w:p>
    <w:p>
      <w:pPr>
        <w:spacing w:line="360" w:lineRule="auto"/>
        <w:ind w:firstLine="420" w:firstLineChars="200"/>
        <w:rPr>
          <w:rFonts w:ascii="宋体" w:hAnsi="宋体" w:cs="宋体"/>
          <w:bCs/>
          <w:szCs w:val="21"/>
        </w:rPr>
      </w:pPr>
      <w:r>
        <w:rPr>
          <w:rFonts w:ascii="宋体" w:hAnsi="宋体" w:cs="宋体"/>
          <w:bCs/>
          <w:szCs w:val="21"/>
        </w:rPr>
        <w:t>4</w:t>
      </w:r>
      <w:r>
        <w:rPr>
          <w:rFonts w:hint="eastAsia" w:ascii="宋体" w:hAnsi="宋体" w:cs="宋体"/>
          <w:bCs/>
          <w:szCs w:val="21"/>
        </w:rPr>
        <w:t>、设备重量:</w:t>
      </w:r>
      <w:r>
        <w:rPr>
          <w:rFonts w:ascii="宋体" w:hAnsi="宋体" w:cs="宋体"/>
          <w:bCs/>
          <w:szCs w:val="21"/>
        </w:rPr>
        <w:t>300</w:t>
      </w:r>
      <w:r>
        <w:rPr>
          <w:rFonts w:hint="eastAsia" w:ascii="宋体" w:hAnsi="宋体" w:cs="宋体"/>
          <w:bCs/>
          <w:szCs w:val="21"/>
        </w:rPr>
        <w:t>kg</w:t>
      </w:r>
    </w:p>
    <w:p>
      <w:pPr>
        <w:spacing w:line="360" w:lineRule="auto"/>
        <w:ind w:firstLine="420" w:firstLineChars="200"/>
        <w:rPr>
          <w:rFonts w:ascii="宋体" w:hAnsi="宋体" w:cs="宋体"/>
          <w:bCs/>
          <w:szCs w:val="21"/>
        </w:rPr>
      </w:pPr>
      <w:r>
        <w:rPr>
          <w:rFonts w:ascii="宋体" w:hAnsi="宋体" w:cs="宋体"/>
          <w:bCs/>
          <w:szCs w:val="21"/>
        </w:rPr>
        <w:t>5</w:t>
      </w:r>
      <w:r>
        <w:rPr>
          <w:rFonts w:hint="eastAsia" w:ascii="宋体" w:hAnsi="宋体" w:cs="宋体"/>
          <w:bCs/>
          <w:szCs w:val="21"/>
        </w:rPr>
        <w:t>、外形尺寸：</w:t>
      </w:r>
    </w:p>
    <w:p>
      <w:pPr>
        <w:pStyle w:val="82"/>
        <w:ind w:left="832" w:firstLine="0" w:firstLineChars="0"/>
        <w:rPr>
          <w:rFonts w:ascii="宋体" w:hAnsi="宋体" w:cs="宋体"/>
          <w:bCs/>
          <w:szCs w:val="21"/>
        </w:rPr>
      </w:pPr>
      <w:r>
        <w:rPr>
          <w:rFonts w:hint="eastAsia" w:ascii="宋体" w:hAnsi="宋体" w:cs="宋体"/>
          <w:bCs/>
          <w:kern w:val="0"/>
          <w:szCs w:val="21"/>
        </w:rPr>
        <w:t>实训台</w:t>
      </w:r>
      <w:r>
        <w:rPr>
          <w:rFonts w:ascii="宋体" w:hAnsi="宋体" w:cs="宋体"/>
          <w:bCs/>
          <w:kern w:val="0"/>
          <w:szCs w:val="21"/>
        </w:rPr>
        <w:t>1</w:t>
      </w:r>
      <w:r>
        <w:rPr>
          <w:rFonts w:hint="eastAsia" w:ascii="宋体" w:hAnsi="宋体" w:cs="宋体"/>
          <w:bCs/>
          <w:kern w:val="0"/>
          <w:szCs w:val="21"/>
        </w:rPr>
        <w:t>：</w:t>
      </w:r>
      <w:r>
        <w:rPr>
          <w:rFonts w:hint="eastAsia" w:ascii="宋体" w:hAnsi="宋体" w:cs="宋体"/>
          <w:bCs/>
          <w:szCs w:val="21"/>
        </w:rPr>
        <w:t>长×宽×高=</w:t>
      </w:r>
      <w:r>
        <w:rPr>
          <w:rFonts w:ascii="宋体" w:hAnsi="宋体" w:cs="宋体"/>
          <w:bCs/>
          <w:szCs w:val="21"/>
        </w:rPr>
        <w:t>1200</w:t>
      </w:r>
      <w:r>
        <w:rPr>
          <w:rFonts w:hint="eastAsia" w:ascii="宋体" w:hAnsi="宋体" w:cs="宋体"/>
          <w:bCs/>
          <w:szCs w:val="21"/>
        </w:rPr>
        <w:t>mm×</w:t>
      </w:r>
      <w:r>
        <w:rPr>
          <w:rFonts w:ascii="宋体" w:hAnsi="宋体" w:cs="宋体"/>
          <w:bCs/>
          <w:szCs w:val="21"/>
        </w:rPr>
        <w:t>8</w:t>
      </w:r>
      <w:r>
        <w:rPr>
          <w:rFonts w:hint="eastAsia" w:ascii="宋体" w:hAnsi="宋体" w:cs="宋体"/>
          <w:bCs/>
          <w:szCs w:val="21"/>
        </w:rPr>
        <w:t>00mm×</w:t>
      </w:r>
      <w:r>
        <w:rPr>
          <w:rFonts w:ascii="宋体" w:hAnsi="宋体" w:cs="宋体"/>
          <w:bCs/>
          <w:szCs w:val="21"/>
        </w:rPr>
        <w:t>925</w:t>
      </w:r>
      <w:r>
        <w:rPr>
          <w:rFonts w:hint="eastAsia" w:ascii="宋体" w:hAnsi="宋体" w:cs="宋体"/>
          <w:bCs/>
          <w:szCs w:val="21"/>
        </w:rPr>
        <w:t>mm（装调实训台）</w:t>
      </w:r>
    </w:p>
    <w:p>
      <w:pPr>
        <w:pStyle w:val="82"/>
        <w:ind w:left="832" w:firstLine="0" w:firstLineChars="0"/>
        <w:rPr>
          <w:rFonts w:ascii="宋体" w:hAnsi="宋体" w:cs="宋体"/>
          <w:bCs/>
          <w:szCs w:val="21"/>
        </w:rPr>
      </w:pPr>
      <w:r>
        <w:rPr>
          <w:rFonts w:hint="eastAsia" w:ascii="宋体" w:hAnsi="宋体" w:cs="宋体"/>
          <w:bCs/>
          <w:kern w:val="0"/>
          <w:szCs w:val="21"/>
        </w:rPr>
        <w:t>实训台</w:t>
      </w:r>
      <w:r>
        <w:rPr>
          <w:rFonts w:ascii="宋体" w:hAnsi="宋体" w:cs="宋体"/>
          <w:bCs/>
          <w:kern w:val="0"/>
          <w:szCs w:val="21"/>
        </w:rPr>
        <w:t>2</w:t>
      </w:r>
      <w:r>
        <w:rPr>
          <w:rFonts w:hint="eastAsia" w:ascii="宋体" w:hAnsi="宋体" w:cs="宋体"/>
          <w:bCs/>
          <w:kern w:val="0"/>
          <w:szCs w:val="21"/>
        </w:rPr>
        <w:t>：</w:t>
      </w:r>
      <w:r>
        <w:rPr>
          <w:rFonts w:hint="eastAsia" w:ascii="宋体" w:hAnsi="宋体" w:cs="宋体"/>
          <w:bCs/>
          <w:szCs w:val="21"/>
        </w:rPr>
        <w:t>长×宽×高=</w:t>
      </w:r>
      <w:r>
        <w:rPr>
          <w:rFonts w:ascii="宋体" w:hAnsi="宋体" w:cs="宋体"/>
          <w:bCs/>
          <w:szCs w:val="21"/>
        </w:rPr>
        <w:t>950</w:t>
      </w:r>
      <w:r>
        <w:rPr>
          <w:rFonts w:hint="eastAsia" w:ascii="宋体" w:hAnsi="宋体" w:cs="宋体"/>
          <w:bCs/>
          <w:szCs w:val="21"/>
        </w:rPr>
        <w:t>mm×</w:t>
      </w:r>
      <w:r>
        <w:rPr>
          <w:rFonts w:ascii="宋体" w:hAnsi="宋体" w:cs="宋体"/>
          <w:bCs/>
          <w:szCs w:val="21"/>
        </w:rPr>
        <w:t>7</w:t>
      </w:r>
      <w:r>
        <w:rPr>
          <w:rFonts w:hint="eastAsia" w:ascii="宋体" w:hAnsi="宋体" w:cs="宋体"/>
          <w:bCs/>
          <w:szCs w:val="21"/>
        </w:rPr>
        <w:t>00mm×</w:t>
      </w:r>
      <w:r>
        <w:rPr>
          <w:rFonts w:ascii="宋体" w:hAnsi="宋体" w:cs="宋体"/>
          <w:bCs/>
          <w:szCs w:val="21"/>
        </w:rPr>
        <w:t>1500</w:t>
      </w:r>
      <w:r>
        <w:rPr>
          <w:rFonts w:hint="eastAsia" w:ascii="宋体" w:hAnsi="宋体" w:cs="宋体"/>
          <w:bCs/>
          <w:szCs w:val="21"/>
        </w:rPr>
        <w:t>mm（钳工台）</w:t>
      </w:r>
    </w:p>
    <w:p>
      <w:pPr>
        <w:spacing w:line="360" w:lineRule="auto"/>
        <w:ind w:firstLine="420" w:firstLineChars="200"/>
        <w:rPr>
          <w:rFonts w:ascii="宋体" w:hAnsi="宋体" w:cs="宋体"/>
          <w:szCs w:val="21"/>
        </w:rPr>
      </w:pPr>
      <w:r>
        <w:rPr>
          <w:rFonts w:ascii="宋体" w:hAnsi="宋体" w:cs="宋体"/>
          <w:szCs w:val="21"/>
        </w:rPr>
        <w:t>6</w:t>
      </w:r>
      <w:r>
        <w:rPr>
          <w:rFonts w:hint="eastAsia" w:ascii="宋体" w:hAnsi="宋体" w:cs="宋体"/>
          <w:szCs w:val="21"/>
        </w:rPr>
        <w:t>、本质安全：具有接地保护、漏电保护功能，安全性符合相关的国家标准。采用高绝缘的安全型插座及带绝缘护套的高强度安全型实验导线。</w:t>
      </w:r>
    </w:p>
    <w:bookmarkEnd w:id="59"/>
    <w:p>
      <w:pPr>
        <w:pStyle w:val="4"/>
        <w:numPr>
          <w:ilvl w:val="1"/>
          <w:numId w:val="3"/>
        </w:numPr>
        <w:spacing w:line="360" w:lineRule="auto"/>
        <w:ind w:hanging="1058"/>
        <w:rPr>
          <w:sz w:val="21"/>
          <w:szCs w:val="21"/>
        </w:rPr>
      </w:pPr>
      <w:r>
        <w:rPr>
          <w:rFonts w:hint="eastAsia"/>
          <w:sz w:val="21"/>
          <w:szCs w:val="21"/>
        </w:rPr>
        <w:t>功能要求</w:t>
      </w:r>
    </w:p>
    <w:p>
      <w:pPr>
        <w:pStyle w:val="82"/>
        <w:numPr>
          <w:ilvl w:val="0"/>
          <w:numId w:val="4"/>
        </w:numPr>
        <w:ind w:firstLineChars="0"/>
        <w:rPr>
          <w:rFonts w:ascii="宋体" w:hAnsi="宋体" w:cs="宋体"/>
          <w:b/>
          <w:kern w:val="0"/>
          <w:szCs w:val="21"/>
        </w:rPr>
      </w:pPr>
      <w:r>
        <w:rPr>
          <w:rFonts w:hint="eastAsia" w:ascii="宋体" w:hAnsi="宋体" w:cs="宋体"/>
          <w:b/>
          <w:kern w:val="0"/>
          <w:szCs w:val="21"/>
        </w:rPr>
        <w:t>设备台架</w:t>
      </w:r>
    </w:p>
    <w:p>
      <w:pPr>
        <w:spacing w:line="360" w:lineRule="auto"/>
        <w:ind w:firstLine="420" w:firstLineChars="200"/>
        <w:rPr>
          <w:rFonts w:ascii="宋体" w:hAnsi="宋体" w:cs="宋体"/>
          <w:szCs w:val="21"/>
        </w:rPr>
      </w:pPr>
      <w:r>
        <w:rPr>
          <w:rFonts w:hint="eastAsia" w:ascii="宋体" w:hAnsi="宋体" w:cs="宋体"/>
          <w:szCs w:val="21"/>
        </w:rPr>
        <w:t>整体结构采用开放式和拆装式，框架结构主要采用铝合金型材搭建而成，支撑脚底部带有万向脚轮。实训台下方四周都采用封门设计，实训台可根据不同形式生产功能要求，以模块化的方式组装和搭建具有生产功能的机电一体化智能生产线设备，也可添加其它机械部件组装其他生产设备，使整个装置能够灵活的按教学或竞赛要求组装具有生产功能的机电一体化智能生产线设备。</w:t>
      </w:r>
    </w:p>
    <w:p>
      <w:pPr>
        <w:spacing w:line="360" w:lineRule="auto"/>
        <w:ind w:firstLine="420" w:firstLineChars="200"/>
        <w:rPr>
          <w:rFonts w:ascii="宋体" w:hAnsi="宋体" w:cs="宋体"/>
          <w:szCs w:val="21"/>
        </w:rPr>
      </w:pPr>
      <w:r>
        <w:rPr>
          <w:rFonts w:hint="eastAsia" w:ascii="宋体" w:hAnsi="宋体" w:cs="宋体"/>
          <w:szCs w:val="21"/>
        </w:rPr>
        <w:t>另外单独配置了张钳工实训台，该钳工台可用于零部件的组装，测量以及</w:t>
      </w:r>
      <w:r>
        <w:rPr>
          <w:rStyle w:val="88"/>
          <w:szCs w:val="21"/>
        </w:rPr>
        <w:t>方便地存放工作时所需要的手工具和零部件</w:t>
      </w:r>
      <w:r>
        <w:rPr>
          <w:rFonts w:hint="eastAsia" w:ascii="宋体" w:hAnsi="宋体" w:cs="宋体"/>
          <w:szCs w:val="21"/>
        </w:rPr>
        <w:t>。</w:t>
      </w:r>
    </w:p>
    <w:p>
      <w:pPr>
        <w:pStyle w:val="82"/>
        <w:numPr>
          <w:ilvl w:val="0"/>
          <w:numId w:val="4"/>
        </w:numPr>
        <w:ind w:firstLineChars="0"/>
        <w:rPr>
          <w:rFonts w:ascii="宋体" w:hAnsi="宋体" w:cs="宋体"/>
          <w:b/>
          <w:kern w:val="0"/>
          <w:szCs w:val="21"/>
        </w:rPr>
      </w:pPr>
      <w:r>
        <w:rPr>
          <w:rFonts w:hint="eastAsia" w:ascii="宋体" w:hAnsi="宋体" w:cs="宋体"/>
          <w:b/>
          <w:kern w:val="0"/>
          <w:szCs w:val="21"/>
        </w:rPr>
        <w:t>十字滑台送料模块</w:t>
      </w:r>
    </w:p>
    <w:p>
      <w:pPr>
        <w:spacing w:line="360" w:lineRule="auto"/>
        <w:ind w:firstLine="422" w:firstLineChars="201"/>
        <w:rPr>
          <w:rFonts w:ascii="宋体" w:hAnsi="宋体" w:cs="宋体"/>
          <w:bCs/>
          <w:szCs w:val="21"/>
        </w:rPr>
      </w:pPr>
      <w:r>
        <w:rPr>
          <w:rFonts w:hint="eastAsia" w:ascii="宋体" w:hAnsi="宋体" w:cs="宋体"/>
          <w:bCs/>
          <w:szCs w:val="21"/>
        </w:rPr>
        <w:t>十字滑台机构由2台交流伺服电机，分别通过同步带传动的方式驱动两根高精度滚珠丝杆及滚珠式双滑块平面直线线性导轨，构成X、Y两轴定位装置，在平面内</w:t>
      </w:r>
      <w:r>
        <w:rPr>
          <w:rFonts w:hint="eastAsia" w:ascii="宋体" w:hAnsi="宋体"/>
          <w:szCs w:val="21"/>
        </w:rPr>
        <w:t>可完成高精度的供料移动或加工传动</w:t>
      </w:r>
      <w:r>
        <w:rPr>
          <w:rFonts w:hint="eastAsia" w:ascii="宋体" w:hAnsi="宋体" w:cs="宋体"/>
          <w:bCs/>
          <w:szCs w:val="21"/>
        </w:rPr>
        <w:t>。</w:t>
      </w:r>
    </w:p>
    <w:p>
      <w:pPr>
        <w:pStyle w:val="82"/>
        <w:numPr>
          <w:ilvl w:val="0"/>
          <w:numId w:val="4"/>
        </w:numPr>
        <w:ind w:firstLineChars="0"/>
        <w:rPr>
          <w:rFonts w:ascii="宋体" w:hAnsi="宋体" w:cs="宋体"/>
          <w:b/>
          <w:kern w:val="0"/>
          <w:szCs w:val="21"/>
        </w:rPr>
      </w:pPr>
      <w:r>
        <w:rPr>
          <w:rFonts w:hint="eastAsia" w:ascii="宋体" w:hAnsi="宋体" w:cs="宋体"/>
          <w:b/>
          <w:kern w:val="0"/>
          <w:szCs w:val="21"/>
        </w:rPr>
        <w:t>转塔冲压模块</w:t>
      </w:r>
    </w:p>
    <w:p>
      <w:pPr>
        <w:spacing w:line="360" w:lineRule="auto"/>
        <w:ind w:firstLine="420"/>
        <w:rPr>
          <w:rFonts w:ascii="宋体" w:hAnsi="宋体" w:cs="宋体"/>
          <w:szCs w:val="21"/>
        </w:rPr>
      </w:pPr>
      <w:r>
        <w:rPr>
          <w:rFonts w:hint="eastAsia" w:ascii="宋体" w:hAnsi="宋体" w:cs="宋体"/>
          <w:bCs/>
          <w:szCs w:val="21"/>
        </w:rPr>
        <w:t>如下图所示：转塔冲压机构主要由旋转部件、模具、自动冲压部件等部分组成，可</w:t>
      </w:r>
      <w:r>
        <w:rPr>
          <w:rFonts w:hint="eastAsia" w:ascii="宋体" w:hAnsi="宋体" w:cs="宋体"/>
          <w:szCs w:val="21"/>
        </w:rPr>
        <w:t>根据加工要求通过步进电机的转动完成旋转部件中多形状冲压模具的更换动作，并通过气动定位系统对旋转模块进行精确定位；最后利用气液增压缸以及冷冲压模具的联合动作对物料进行精密冲压。</w:t>
      </w:r>
    </w:p>
    <w:p>
      <w:pPr>
        <w:pStyle w:val="82"/>
        <w:numPr>
          <w:ilvl w:val="0"/>
          <w:numId w:val="4"/>
        </w:numPr>
        <w:ind w:firstLineChars="0"/>
        <w:rPr>
          <w:rFonts w:ascii="宋体" w:hAnsi="宋体" w:cs="宋体"/>
          <w:b/>
          <w:kern w:val="0"/>
          <w:szCs w:val="21"/>
        </w:rPr>
      </w:pPr>
      <w:r>
        <w:rPr>
          <w:rFonts w:hint="eastAsia" w:ascii="宋体" w:hAnsi="宋体" w:cs="宋体"/>
          <w:b/>
          <w:kern w:val="0"/>
          <w:szCs w:val="21"/>
        </w:rPr>
        <w:t>控制单元</w:t>
      </w:r>
    </w:p>
    <w:p>
      <w:pPr>
        <w:spacing w:line="360" w:lineRule="auto"/>
        <w:ind w:firstLine="420" w:firstLineChars="200"/>
        <w:rPr>
          <w:rFonts w:ascii="宋体" w:hAnsi="宋体" w:cs="宋体"/>
          <w:szCs w:val="21"/>
        </w:rPr>
      </w:pPr>
      <w:r>
        <w:rPr>
          <w:rFonts w:hint="eastAsia" w:ascii="宋体" w:hAnsi="宋体" w:cs="宋体"/>
          <w:szCs w:val="21"/>
        </w:rPr>
        <w:t>实训台的控制单元采用网孔式抽屉，可根据不用的控制要求，选择或扩展相关的电气控制元器件，灵活的安装在抽屉网孔面上，自由搭建、布局灵活、扩展性和互换性强，实训操作时更加贴近工业自动化设备生产操作环境。</w:t>
      </w:r>
    </w:p>
    <w:p>
      <w:pPr>
        <w:pStyle w:val="4"/>
        <w:numPr>
          <w:ilvl w:val="1"/>
          <w:numId w:val="3"/>
        </w:numPr>
        <w:spacing w:line="360" w:lineRule="auto"/>
        <w:ind w:hanging="1058"/>
        <w:rPr>
          <w:sz w:val="21"/>
          <w:szCs w:val="21"/>
        </w:rPr>
      </w:pPr>
      <w:r>
        <w:rPr>
          <w:rFonts w:hint="eastAsia"/>
          <w:sz w:val="21"/>
          <w:szCs w:val="21"/>
        </w:rPr>
        <w:t>实训项目</w:t>
      </w:r>
    </w:p>
    <w:p>
      <w:pPr>
        <w:spacing w:line="360" w:lineRule="auto"/>
        <w:ind w:firstLine="426"/>
        <w:rPr>
          <w:rFonts w:ascii="宋体" w:hAnsi="宋体"/>
          <w:szCs w:val="21"/>
        </w:rPr>
      </w:pPr>
      <w:r>
        <w:rPr>
          <w:rFonts w:hint="eastAsia" w:ascii="宋体" w:hAnsi="宋体"/>
          <w:szCs w:val="21"/>
        </w:rPr>
        <w:t>机械装调实训考核装置用于教学，可按工作过程导向，工学结合的模式规划教学活动，完成以下工作任务：</w:t>
      </w:r>
    </w:p>
    <w:p>
      <w:pPr>
        <w:spacing w:line="360" w:lineRule="auto"/>
        <w:ind w:firstLine="426"/>
        <w:rPr>
          <w:rFonts w:ascii="宋体" w:hAnsi="宋体"/>
          <w:szCs w:val="21"/>
        </w:rPr>
      </w:pPr>
      <w:r>
        <w:rPr>
          <w:rFonts w:hint="eastAsia" w:ascii="宋体" w:hAnsi="宋体"/>
          <w:szCs w:val="21"/>
        </w:rPr>
        <w:t>1. 机电设备的装配与调整项目</w:t>
      </w:r>
    </w:p>
    <w:p>
      <w:pPr>
        <w:spacing w:line="360" w:lineRule="auto"/>
        <w:ind w:firstLine="630" w:firstLineChars="300"/>
        <w:rPr>
          <w:rFonts w:ascii="宋体" w:hAnsi="宋体"/>
          <w:szCs w:val="21"/>
        </w:rPr>
      </w:pPr>
      <w:r>
        <w:rPr>
          <w:rFonts w:hint="eastAsia" w:ascii="宋体" w:hAnsi="宋体"/>
          <w:szCs w:val="21"/>
        </w:rPr>
        <w:t>1)机械识图与装配工艺的编写；</w:t>
      </w:r>
    </w:p>
    <w:p>
      <w:pPr>
        <w:spacing w:line="360" w:lineRule="auto"/>
        <w:ind w:firstLine="630" w:firstLineChars="300"/>
        <w:rPr>
          <w:rFonts w:ascii="宋体" w:hAnsi="宋体"/>
          <w:szCs w:val="21"/>
        </w:rPr>
      </w:pPr>
      <w:r>
        <w:rPr>
          <w:rFonts w:hint="eastAsia" w:ascii="宋体" w:hAnsi="宋体"/>
          <w:szCs w:val="21"/>
        </w:rPr>
        <w:t>2)十字滑台机构的装配与调整；</w:t>
      </w:r>
    </w:p>
    <w:p>
      <w:pPr>
        <w:spacing w:line="360" w:lineRule="auto"/>
        <w:ind w:firstLine="630" w:firstLineChars="300"/>
        <w:rPr>
          <w:rFonts w:ascii="宋体" w:hAnsi="宋体"/>
          <w:szCs w:val="21"/>
        </w:rPr>
      </w:pPr>
      <w:r>
        <w:rPr>
          <w:rFonts w:ascii="宋体" w:hAnsi="宋体"/>
          <w:szCs w:val="21"/>
        </w:rPr>
        <w:t>3</w:t>
      </w:r>
      <w:r>
        <w:rPr>
          <w:rFonts w:hint="eastAsia" w:ascii="宋体" w:hAnsi="宋体"/>
          <w:szCs w:val="21"/>
        </w:rPr>
        <w:t>)转塔冲压机构的装配与调整</w:t>
      </w:r>
    </w:p>
    <w:p>
      <w:pPr>
        <w:spacing w:line="360" w:lineRule="auto"/>
        <w:ind w:firstLine="630" w:firstLineChars="300"/>
        <w:rPr>
          <w:rFonts w:ascii="宋体" w:hAnsi="宋体"/>
          <w:szCs w:val="21"/>
        </w:rPr>
      </w:pPr>
      <w:r>
        <w:rPr>
          <w:rFonts w:ascii="宋体" w:hAnsi="宋体"/>
          <w:szCs w:val="21"/>
        </w:rPr>
        <w:t>4</w:t>
      </w:r>
      <w:r>
        <w:rPr>
          <w:rFonts w:hint="eastAsia" w:ascii="宋体" w:hAnsi="宋体"/>
          <w:szCs w:val="21"/>
        </w:rPr>
        <w:t>)机电一体化设备的组装与调整；</w:t>
      </w:r>
    </w:p>
    <w:p>
      <w:pPr>
        <w:spacing w:line="360" w:lineRule="auto"/>
        <w:ind w:firstLine="426"/>
        <w:rPr>
          <w:rFonts w:ascii="宋体" w:hAnsi="宋体"/>
          <w:szCs w:val="21"/>
        </w:rPr>
      </w:pPr>
      <w:r>
        <w:rPr>
          <w:rFonts w:hint="eastAsia" w:ascii="宋体" w:hAnsi="宋体"/>
          <w:szCs w:val="21"/>
        </w:rPr>
        <w:t>2. 气动系统的安装与调试项目：</w:t>
      </w:r>
    </w:p>
    <w:p>
      <w:pPr>
        <w:spacing w:line="360" w:lineRule="auto"/>
        <w:ind w:firstLine="630" w:firstLineChars="300"/>
        <w:rPr>
          <w:rFonts w:ascii="宋体" w:hAnsi="宋体"/>
          <w:szCs w:val="21"/>
        </w:rPr>
      </w:pPr>
      <w:r>
        <w:rPr>
          <w:rFonts w:hint="eastAsia" w:ascii="宋体" w:hAnsi="宋体"/>
          <w:szCs w:val="21"/>
        </w:rPr>
        <w:t>1)气动方向控制回路的安装与调试；</w:t>
      </w:r>
    </w:p>
    <w:p>
      <w:pPr>
        <w:spacing w:line="360" w:lineRule="auto"/>
        <w:ind w:firstLine="630" w:firstLineChars="300"/>
        <w:rPr>
          <w:rFonts w:ascii="宋体" w:hAnsi="宋体"/>
          <w:szCs w:val="21"/>
        </w:rPr>
      </w:pPr>
      <w:r>
        <w:rPr>
          <w:rFonts w:hint="eastAsia" w:ascii="宋体" w:hAnsi="宋体"/>
          <w:szCs w:val="21"/>
        </w:rPr>
        <w:t>2)气动速度控制回路的安装与调试；</w:t>
      </w:r>
    </w:p>
    <w:p>
      <w:pPr>
        <w:spacing w:line="360" w:lineRule="auto"/>
        <w:ind w:firstLine="630" w:firstLineChars="300"/>
        <w:rPr>
          <w:rFonts w:ascii="宋体" w:hAnsi="宋体"/>
          <w:szCs w:val="21"/>
        </w:rPr>
      </w:pPr>
      <w:r>
        <w:rPr>
          <w:rFonts w:hint="eastAsia" w:ascii="宋体" w:hAnsi="宋体"/>
          <w:szCs w:val="21"/>
        </w:rPr>
        <w:t>3)真空吸盘控制回路的安装与调试；</w:t>
      </w:r>
    </w:p>
    <w:p>
      <w:pPr>
        <w:spacing w:line="360" w:lineRule="auto"/>
        <w:ind w:firstLine="630" w:firstLineChars="300"/>
        <w:rPr>
          <w:rFonts w:ascii="宋体" w:hAnsi="宋体"/>
          <w:szCs w:val="21"/>
        </w:rPr>
      </w:pPr>
      <w:r>
        <w:rPr>
          <w:rFonts w:ascii="宋体" w:hAnsi="宋体"/>
          <w:szCs w:val="21"/>
        </w:rPr>
        <w:t>4</w:t>
      </w:r>
      <w:r>
        <w:rPr>
          <w:rFonts w:hint="eastAsia" w:ascii="宋体" w:hAnsi="宋体"/>
          <w:szCs w:val="21"/>
        </w:rPr>
        <w:t>)气动系统安装与调试；</w:t>
      </w:r>
    </w:p>
    <w:p>
      <w:pPr>
        <w:spacing w:line="360" w:lineRule="auto"/>
        <w:ind w:firstLine="426"/>
        <w:rPr>
          <w:rFonts w:ascii="宋体" w:hAnsi="宋体"/>
          <w:szCs w:val="21"/>
        </w:rPr>
      </w:pPr>
      <w:r>
        <w:rPr>
          <w:rFonts w:hint="eastAsia" w:ascii="宋体" w:hAnsi="宋体"/>
          <w:szCs w:val="21"/>
        </w:rPr>
        <w:t>3. 电气控制电路的安装与调试</w:t>
      </w:r>
    </w:p>
    <w:p>
      <w:pPr>
        <w:spacing w:line="360" w:lineRule="auto"/>
        <w:ind w:firstLine="630" w:firstLineChars="300"/>
        <w:rPr>
          <w:rFonts w:ascii="宋体" w:hAnsi="宋体"/>
          <w:szCs w:val="21"/>
        </w:rPr>
      </w:pPr>
      <w:r>
        <w:rPr>
          <w:rFonts w:hint="eastAsia" w:ascii="宋体" w:hAnsi="宋体"/>
          <w:szCs w:val="21"/>
        </w:rPr>
        <w:t>1)十字滑台单元电路的连接与调试；</w:t>
      </w:r>
    </w:p>
    <w:p>
      <w:pPr>
        <w:spacing w:line="360" w:lineRule="auto"/>
        <w:ind w:firstLine="630" w:firstLineChars="300"/>
        <w:rPr>
          <w:rFonts w:ascii="宋体" w:hAnsi="宋体"/>
          <w:szCs w:val="21"/>
        </w:rPr>
      </w:pPr>
      <w:r>
        <w:rPr>
          <w:rFonts w:ascii="宋体" w:hAnsi="宋体"/>
          <w:szCs w:val="21"/>
        </w:rPr>
        <w:t>2</w:t>
      </w:r>
      <w:r>
        <w:rPr>
          <w:rFonts w:hint="eastAsia" w:ascii="宋体" w:hAnsi="宋体"/>
          <w:szCs w:val="21"/>
        </w:rPr>
        <w:t>)转塔冲压单元控制电路的连接与调试；</w:t>
      </w:r>
    </w:p>
    <w:p>
      <w:pPr>
        <w:spacing w:line="360" w:lineRule="auto"/>
        <w:ind w:firstLine="630" w:firstLineChars="300"/>
        <w:rPr>
          <w:rFonts w:ascii="宋体" w:hAnsi="宋体"/>
          <w:szCs w:val="21"/>
        </w:rPr>
      </w:pPr>
      <w:r>
        <w:rPr>
          <w:rFonts w:ascii="宋体" w:hAnsi="宋体"/>
          <w:szCs w:val="21"/>
        </w:rPr>
        <w:t>3</w:t>
      </w:r>
      <w:r>
        <w:rPr>
          <w:rFonts w:hint="eastAsia" w:ascii="宋体" w:hAnsi="宋体"/>
          <w:szCs w:val="21"/>
        </w:rPr>
        <w:t>)机电一体化设备整机控制电路的连接与调试；</w:t>
      </w:r>
    </w:p>
    <w:p>
      <w:pPr>
        <w:spacing w:line="360" w:lineRule="auto"/>
        <w:ind w:firstLine="426"/>
        <w:rPr>
          <w:rFonts w:ascii="宋体" w:hAnsi="宋体"/>
          <w:szCs w:val="21"/>
        </w:rPr>
      </w:pPr>
      <w:r>
        <w:rPr>
          <w:rFonts w:hint="eastAsia" w:ascii="宋体" w:hAnsi="宋体"/>
          <w:szCs w:val="21"/>
        </w:rPr>
        <w:t>4. 机电设备程序控制与调试项目</w:t>
      </w:r>
    </w:p>
    <w:p>
      <w:pPr>
        <w:spacing w:line="360" w:lineRule="auto"/>
        <w:ind w:firstLine="630" w:firstLineChars="300"/>
        <w:rPr>
          <w:rFonts w:ascii="宋体" w:hAnsi="宋体"/>
          <w:szCs w:val="21"/>
        </w:rPr>
      </w:pPr>
      <w:r>
        <w:rPr>
          <w:rFonts w:hint="eastAsia" w:ascii="宋体" w:hAnsi="宋体"/>
          <w:szCs w:val="21"/>
        </w:rPr>
        <w:t>1)十字滑台单元的PLC定位控制程序编写与调试；</w:t>
      </w:r>
    </w:p>
    <w:p>
      <w:pPr>
        <w:spacing w:line="360" w:lineRule="auto"/>
        <w:ind w:firstLine="630" w:firstLineChars="300"/>
        <w:rPr>
          <w:rFonts w:ascii="宋体" w:hAnsi="宋体"/>
          <w:szCs w:val="21"/>
        </w:rPr>
      </w:pPr>
      <w:r>
        <w:rPr>
          <w:rFonts w:ascii="宋体" w:hAnsi="宋体"/>
          <w:szCs w:val="21"/>
        </w:rPr>
        <w:t>2</w:t>
      </w:r>
      <w:r>
        <w:rPr>
          <w:rFonts w:hint="eastAsia" w:ascii="宋体" w:hAnsi="宋体"/>
          <w:szCs w:val="21"/>
        </w:rPr>
        <w:t>)转塔冲压单元PLC控制程序编写与调试；</w:t>
      </w:r>
    </w:p>
    <w:p>
      <w:pPr>
        <w:spacing w:line="360" w:lineRule="auto"/>
        <w:ind w:firstLine="630" w:firstLineChars="300"/>
        <w:rPr>
          <w:rFonts w:ascii="宋体" w:hAnsi="宋体"/>
          <w:szCs w:val="21"/>
        </w:rPr>
      </w:pPr>
      <w:r>
        <w:rPr>
          <w:rFonts w:ascii="宋体" w:hAnsi="宋体"/>
          <w:szCs w:val="21"/>
        </w:rPr>
        <w:t>3</w:t>
      </w:r>
      <w:r>
        <w:rPr>
          <w:rFonts w:hint="eastAsia" w:ascii="宋体" w:hAnsi="宋体"/>
          <w:szCs w:val="21"/>
        </w:rPr>
        <w:t>)机电一体化设备整机PLC控制程序编写与调试；</w:t>
      </w:r>
    </w:p>
    <w:p>
      <w:pPr>
        <w:spacing w:line="360" w:lineRule="auto"/>
        <w:ind w:firstLine="426"/>
        <w:rPr>
          <w:rFonts w:ascii="宋体" w:hAnsi="宋体"/>
          <w:szCs w:val="21"/>
        </w:rPr>
      </w:pPr>
      <w:r>
        <w:rPr>
          <w:rFonts w:hint="eastAsia" w:ascii="宋体" w:hAnsi="宋体"/>
          <w:szCs w:val="21"/>
        </w:rPr>
        <w:t>5. 机械装调实训考核装置用于考核或技能竞赛，可考察的职业能力：</w:t>
      </w:r>
    </w:p>
    <w:p>
      <w:pPr>
        <w:spacing w:line="360" w:lineRule="auto"/>
        <w:ind w:firstLine="630" w:firstLineChars="300"/>
        <w:rPr>
          <w:rFonts w:ascii="宋体" w:hAnsi="宋体"/>
          <w:szCs w:val="21"/>
        </w:rPr>
      </w:pPr>
      <w:r>
        <w:rPr>
          <w:rFonts w:hint="eastAsia" w:ascii="宋体" w:hAnsi="宋体"/>
          <w:szCs w:val="21"/>
        </w:rPr>
        <w:t>1)机械识图能力</w:t>
      </w:r>
    </w:p>
    <w:p>
      <w:pPr>
        <w:spacing w:line="360" w:lineRule="auto"/>
        <w:ind w:firstLine="630" w:firstLineChars="300"/>
        <w:rPr>
          <w:rFonts w:ascii="宋体" w:hAnsi="宋体"/>
          <w:szCs w:val="21"/>
        </w:rPr>
      </w:pPr>
      <w:r>
        <w:rPr>
          <w:rFonts w:hint="eastAsia" w:ascii="宋体" w:hAnsi="宋体"/>
          <w:szCs w:val="21"/>
        </w:rPr>
        <w:t>2)机械构件的装配与调整能力；</w:t>
      </w:r>
    </w:p>
    <w:p>
      <w:pPr>
        <w:spacing w:line="360" w:lineRule="auto"/>
        <w:ind w:firstLine="630" w:firstLineChars="300"/>
        <w:rPr>
          <w:rFonts w:ascii="宋体" w:hAnsi="宋体"/>
          <w:szCs w:val="21"/>
        </w:rPr>
      </w:pPr>
      <w:r>
        <w:rPr>
          <w:rFonts w:hint="eastAsia" w:ascii="宋体" w:hAnsi="宋体"/>
          <w:szCs w:val="21"/>
        </w:rPr>
        <w:t>3)机电设备的安装与调试能力；</w:t>
      </w:r>
    </w:p>
    <w:p>
      <w:pPr>
        <w:spacing w:line="360" w:lineRule="auto"/>
        <w:ind w:firstLine="630" w:firstLineChars="300"/>
        <w:rPr>
          <w:rFonts w:ascii="宋体" w:hAnsi="宋体"/>
          <w:szCs w:val="21"/>
        </w:rPr>
      </w:pPr>
      <w:r>
        <w:rPr>
          <w:rFonts w:hint="eastAsia" w:ascii="宋体" w:hAnsi="宋体"/>
          <w:szCs w:val="21"/>
        </w:rPr>
        <w:t>4)电路安装能力；</w:t>
      </w:r>
    </w:p>
    <w:p>
      <w:pPr>
        <w:spacing w:line="360" w:lineRule="auto"/>
        <w:ind w:firstLine="630" w:firstLineChars="300"/>
        <w:rPr>
          <w:rFonts w:ascii="宋体" w:hAnsi="宋体"/>
          <w:szCs w:val="21"/>
        </w:rPr>
      </w:pPr>
      <w:r>
        <w:rPr>
          <w:rFonts w:hint="eastAsia" w:ascii="宋体" w:hAnsi="宋体"/>
          <w:szCs w:val="21"/>
        </w:rPr>
        <w:t>5)气动系统的安装与调试能力；</w:t>
      </w:r>
    </w:p>
    <w:p>
      <w:pPr>
        <w:spacing w:line="360" w:lineRule="auto"/>
        <w:ind w:firstLine="630" w:firstLineChars="300"/>
        <w:rPr>
          <w:rFonts w:ascii="宋体" w:hAnsi="宋体"/>
          <w:szCs w:val="21"/>
        </w:rPr>
      </w:pPr>
      <w:r>
        <w:rPr>
          <w:rFonts w:hint="eastAsia" w:ascii="宋体" w:hAnsi="宋体"/>
          <w:szCs w:val="21"/>
        </w:rPr>
        <w:t>6)机电一体化设备的控制程序的编写与调试能力；</w:t>
      </w:r>
    </w:p>
    <w:p>
      <w:pPr>
        <w:pStyle w:val="4"/>
        <w:numPr>
          <w:ilvl w:val="1"/>
          <w:numId w:val="3"/>
        </w:numPr>
        <w:spacing w:line="360" w:lineRule="auto"/>
        <w:ind w:hanging="1058"/>
        <w:rPr>
          <w:sz w:val="21"/>
          <w:szCs w:val="21"/>
        </w:rPr>
      </w:pPr>
      <w:r>
        <w:rPr>
          <w:rFonts w:hint="eastAsia"/>
          <w:sz w:val="21"/>
          <w:szCs w:val="21"/>
        </w:rPr>
        <w:t>配置要求</w:t>
      </w:r>
    </w:p>
    <w:tbl>
      <w:tblPr>
        <w:tblStyle w:val="43"/>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2112"/>
        <w:gridCol w:w="4741"/>
        <w:gridCol w:w="548"/>
        <w:gridCol w:w="548"/>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8" w:type="dxa"/>
            <w:vAlign w:val="center"/>
          </w:tcPr>
          <w:p>
            <w:pPr>
              <w:spacing w:line="360" w:lineRule="auto"/>
              <w:jc w:val="center"/>
              <w:rPr>
                <w:rFonts w:ascii="宋体" w:hAnsi="宋体"/>
                <w:b/>
                <w:szCs w:val="21"/>
              </w:rPr>
            </w:pPr>
            <w:r>
              <w:rPr>
                <w:rFonts w:hint="eastAsia" w:ascii="宋体" w:hAnsi="宋体"/>
                <w:b/>
                <w:szCs w:val="21"/>
              </w:rPr>
              <w:t>序号</w:t>
            </w:r>
          </w:p>
        </w:tc>
        <w:tc>
          <w:tcPr>
            <w:tcW w:w="2112" w:type="dxa"/>
            <w:vAlign w:val="center"/>
          </w:tcPr>
          <w:p>
            <w:pPr>
              <w:spacing w:line="360" w:lineRule="auto"/>
              <w:jc w:val="center"/>
              <w:rPr>
                <w:rFonts w:ascii="宋体" w:hAnsi="宋体"/>
                <w:b/>
                <w:szCs w:val="21"/>
              </w:rPr>
            </w:pPr>
            <w:r>
              <w:rPr>
                <w:rFonts w:hint="eastAsia" w:ascii="宋体" w:hAnsi="宋体"/>
                <w:b/>
                <w:szCs w:val="21"/>
              </w:rPr>
              <w:t>名称</w:t>
            </w:r>
          </w:p>
        </w:tc>
        <w:tc>
          <w:tcPr>
            <w:tcW w:w="4741" w:type="dxa"/>
            <w:vAlign w:val="center"/>
          </w:tcPr>
          <w:p>
            <w:pPr>
              <w:spacing w:line="360" w:lineRule="auto"/>
              <w:jc w:val="center"/>
              <w:rPr>
                <w:rFonts w:ascii="宋体" w:hAnsi="宋体"/>
                <w:b/>
                <w:szCs w:val="21"/>
              </w:rPr>
            </w:pPr>
            <w:r>
              <w:rPr>
                <w:rFonts w:hint="eastAsia" w:ascii="宋体" w:hAnsi="宋体"/>
                <w:b/>
                <w:szCs w:val="21"/>
              </w:rPr>
              <w:t>主要技术指标</w:t>
            </w:r>
          </w:p>
        </w:tc>
        <w:tc>
          <w:tcPr>
            <w:tcW w:w="548" w:type="dxa"/>
            <w:vAlign w:val="center"/>
          </w:tcPr>
          <w:p>
            <w:pPr>
              <w:spacing w:line="360" w:lineRule="auto"/>
              <w:jc w:val="center"/>
              <w:rPr>
                <w:rFonts w:ascii="宋体" w:hAnsi="宋体"/>
                <w:b/>
                <w:szCs w:val="21"/>
              </w:rPr>
            </w:pPr>
            <w:r>
              <w:rPr>
                <w:rFonts w:hint="eastAsia" w:ascii="宋体" w:hAnsi="宋体"/>
                <w:b/>
                <w:szCs w:val="21"/>
              </w:rPr>
              <w:t>数量</w:t>
            </w:r>
          </w:p>
        </w:tc>
        <w:tc>
          <w:tcPr>
            <w:tcW w:w="548" w:type="dxa"/>
            <w:vAlign w:val="center"/>
          </w:tcPr>
          <w:p>
            <w:pPr>
              <w:spacing w:line="360" w:lineRule="auto"/>
              <w:jc w:val="center"/>
              <w:rPr>
                <w:rFonts w:ascii="宋体" w:hAnsi="宋体"/>
                <w:b/>
                <w:szCs w:val="21"/>
              </w:rPr>
            </w:pPr>
            <w:r>
              <w:rPr>
                <w:rFonts w:hint="eastAsia" w:ascii="宋体" w:hAnsi="宋体"/>
                <w:b/>
                <w:szCs w:val="21"/>
              </w:rPr>
              <w:t>单位</w:t>
            </w:r>
          </w:p>
        </w:tc>
        <w:tc>
          <w:tcPr>
            <w:tcW w:w="1358" w:type="dxa"/>
            <w:vAlign w:val="center"/>
          </w:tcPr>
          <w:p>
            <w:pPr>
              <w:spacing w:line="360" w:lineRule="auto"/>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8" w:type="dxa"/>
            <w:vAlign w:val="center"/>
          </w:tcPr>
          <w:p>
            <w:pPr>
              <w:spacing w:line="360" w:lineRule="auto"/>
              <w:jc w:val="center"/>
              <w:rPr>
                <w:rFonts w:ascii="宋体" w:hAnsi="宋体"/>
                <w:szCs w:val="21"/>
              </w:rPr>
            </w:pPr>
            <w:r>
              <w:rPr>
                <w:rFonts w:hint="eastAsia" w:ascii="宋体" w:hAnsi="宋体"/>
                <w:szCs w:val="21"/>
              </w:rPr>
              <w:t>1</w:t>
            </w:r>
          </w:p>
        </w:tc>
        <w:tc>
          <w:tcPr>
            <w:tcW w:w="2112" w:type="dxa"/>
            <w:vAlign w:val="center"/>
          </w:tcPr>
          <w:p>
            <w:pPr>
              <w:spacing w:line="360" w:lineRule="auto"/>
              <w:rPr>
                <w:rFonts w:ascii="宋体" w:hAnsi="宋体"/>
                <w:szCs w:val="21"/>
              </w:rPr>
            </w:pPr>
            <w:r>
              <w:rPr>
                <w:rFonts w:hint="eastAsia" w:ascii="宋体" w:hAnsi="宋体"/>
                <w:szCs w:val="21"/>
              </w:rPr>
              <w:t>实训台</w:t>
            </w:r>
          </w:p>
        </w:tc>
        <w:tc>
          <w:tcPr>
            <w:tcW w:w="4741" w:type="dxa"/>
          </w:tcPr>
          <w:p>
            <w:pPr>
              <w:spacing w:line="360" w:lineRule="auto"/>
              <w:rPr>
                <w:rFonts w:ascii="宋体" w:hAnsi="宋体"/>
                <w:szCs w:val="21"/>
              </w:rPr>
            </w:pPr>
            <w:r>
              <w:rPr>
                <w:rFonts w:ascii="宋体" w:hAnsi="宋体"/>
                <w:szCs w:val="21"/>
              </w:rPr>
              <w:t>1</w:t>
            </w:r>
            <w:r>
              <w:rPr>
                <w:rFonts w:hint="eastAsia" w:ascii="宋体" w:hAnsi="宋体"/>
                <w:szCs w:val="21"/>
              </w:rPr>
              <w:t>）</w:t>
            </w:r>
            <w:r>
              <w:rPr>
                <w:rFonts w:hint="eastAsia" w:ascii="宋体" w:hAnsi="宋体"/>
                <w:szCs w:val="21"/>
              </w:rPr>
              <w:tab/>
            </w:r>
            <w:r>
              <w:rPr>
                <w:rFonts w:hint="eastAsia" w:ascii="宋体" w:hAnsi="宋体"/>
                <w:szCs w:val="21"/>
              </w:rPr>
              <w:t>实训台</w:t>
            </w:r>
            <w:r>
              <w:rPr>
                <w:rFonts w:ascii="宋体" w:hAnsi="宋体"/>
                <w:szCs w:val="21"/>
              </w:rPr>
              <w:t>1</w:t>
            </w:r>
            <w:r>
              <w:rPr>
                <w:rFonts w:hint="eastAsia" w:ascii="宋体" w:hAnsi="宋体"/>
                <w:szCs w:val="21"/>
              </w:rPr>
              <w:t>（机械装调实训台）：</w:t>
            </w:r>
          </w:p>
          <w:p>
            <w:pPr>
              <w:spacing w:line="360" w:lineRule="auto"/>
              <w:rPr>
                <w:rFonts w:ascii="宋体" w:hAnsi="宋体"/>
                <w:szCs w:val="21"/>
              </w:rPr>
            </w:pPr>
            <w:r>
              <w:rPr>
                <w:rFonts w:hint="eastAsia" w:ascii="宋体" w:hAnsi="宋体"/>
                <w:szCs w:val="21"/>
              </w:rPr>
              <w:t>长×宽×高=1200mm×800mm×925mm；</w:t>
            </w:r>
          </w:p>
          <w:p>
            <w:pPr>
              <w:spacing w:line="360" w:lineRule="auto"/>
              <w:rPr>
                <w:rFonts w:ascii="宋体" w:hAnsi="宋体"/>
                <w:szCs w:val="21"/>
              </w:rPr>
            </w:pPr>
            <w:r>
              <w:rPr>
                <w:rFonts w:ascii="宋体" w:hAnsi="宋体"/>
                <w:szCs w:val="21"/>
              </w:rPr>
              <w:t>2</w:t>
            </w:r>
            <w:r>
              <w:rPr>
                <w:rFonts w:hint="eastAsia" w:ascii="宋体" w:hAnsi="宋体"/>
                <w:szCs w:val="21"/>
              </w:rPr>
              <w:t>）</w:t>
            </w:r>
            <w:r>
              <w:rPr>
                <w:rFonts w:hint="eastAsia" w:ascii="宋体" w:hAnsi="宋体"/>
                <w:szCs w:val="21"/>
              </w:rPr>
              <w:tab/>
            </w:r>
            <w:r>
              <w:rPr>
                <w:rFonts w:hint="eastAsia" w:ascii="宋体" w:hAnsi="宋体"/>
                <w:szCs w:val="21"/>
              </w:rPr>
              <w:t>实训台</w:t>
            </w:r>
            <w:r>
              <w:rPr>
                <w:rFonts w:ascii="宋体" w:hAnsi="宋体"/>
                <w:szCs w:val="21"/>
              </w:rPr>
              <w:t>2</w:t>
            </w:r>
            <w:r>
              <w:rPr>
                <w:rFonts w:hint="eastAsia" w:ascii="宋体" w:hAnsi="宋体"/>
                <w:szCs w:val="21"/>
              </w:rPr>
              <w:t>（钳工实训台）：</w:t>
            </w:r>
          </w:p>
          <w:p>
            <w:pPr>
              <w:spacing w:line="360" w:lineRule="auto"/>
              <w:rPr>
                <w:rFonts w:ascii="宋体" w:hAnsi="宋体"/>
                <w:szCs w:val="21"/>
              </w:rPr>
            </w:pPr>
            <w:r>
              <w:rPr>
                <w:rFonts w:hint="eastAsia" w:ascii="宋体" w:hAnsi="宋体"/>
                <w:szCs w:val="21"/>
              </w:rPr>
              <w:t>长×宽×高=</w:t>
            </w:r>
            <w:r>
              <w:rPr>
                <w:rFonts w:ascii="宋体" w:hAnsi="宋体"/>
                <w:szCs w:val="21"/>
              </w:rPr>
              <w:t>950mm×700mm×1500mm</w:t>
            </w:r>
            <w:r>
              <w:rPr>
                <w:rFonts w:hint="eastAsia" w:ascii="宋体" w:hAnsi="宋体"/>
                <w:szCs w:val="21"/>
              </w:rPr>
              <w:t>；</w:t>
            </w:r>
          </w:p>
        </w:tc>
        <w:tc>
          <w:tcPr>
            <w:tcW w:w="548" w:type="dxa"/>
            <w:vAlign w:val="center"/>
          </w:tcPr>
          <w:p>
            <w:pPr>
              <w:spacing w:line="360" w:lineRule="auto"/>
              <w:jc w:val="center"/>
              <w:rPr>
                <w:rFonts w:ascii="宋体" w:hAnsi="宋体"/>
                <w:szCs w:val="21"/>
              </w:rPr>
            </w:pPr>
            <w:r>
              <w:rPr>
                <w:rFonts w:hint="eastAsia" w:ascii="宋体" w:hAnsi="宋体"/>
                <w:szCs w:val="21"/>
              </w:rPr>
              <w:t>1</w:t>
            </w:r>
          </w:p>
        </w:tc>
        <w:tc>
          <w:tcPr>
            <w:tcW w:w="548" w:type="dxa"/>
            <w:vAlign w:val="center"/>
          </w:tcPr>
          <w:p>
            <w:pPr>
              <w:spacing w:line="360" w:lineRule="auto"/>
              <w:jc w:val="center"/>
              <w:rPr>
                <w:rFonts w:ascii="宋体" w:hAnsi="宋体"/>
                <w:szCs w:val="21"/>
              </w:rPr>
            </w:pPr>
            <w:r>
              <w:rPr>
                <w:rFonts w:hint="eastAsia" w:ascii="宋体" w:hAnsi="宋体"/>
                <w:szCs w:val="21"/>
              </w:rPr>
              <w:t>套</w:t>
            </w:r>
          </w:p>
        </w:tc>
        <w:tc>
          <w:tcPr>
            <w:tcW w:w="1358" w:type="dxa"/>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8" w:type="dxa"/>
            <w:vAlign w:val="center"/>
          </w:tcPr>
          <w:p>
            <w:pPr>
              <w:spacing w:line="360" w:lineRule="auto"/>
              <w:jc w:val="center"/>
              <w:rPr>
                <w:rFonts w:ascii="宋体" w:hAnsi="宋体"/>
                <w:szCs w:val="21"/>
              </w:rPr>
            </w:pPr>
            <w:r>
              <w:rPr>
                <w:rFonts w:ascii="宋体" w:hAnsi="宋体"/>
                <w:szCs w:val="21"/>
              </w:rPr>
              <w:t>2</w:t>
            </w:r>
          </w:p>
        </w:tc>
        <w:tc>
          <w:tcPr>
            <w:tcW w:w="2112" w:type="dxa"/>
            <w:vAlign w:val="center"/>
          </w:tcPr>
          <w:p>
            <w:pPr>
              <w:spacing w:line="360" w:lineRule="auto"/>
              <w:rPr>
                <w:rFonts w:ascii="宋体" w:hAnsi="宋体"/>
                <w:szCs w:val="21"/>
              </w:rPr>
            </w:pPr>
            <w:r>
              <w:rPr>
                <w:rFonts w:hint="eastAsia" w:ascii="宋体" w:hAnsi="宋体"/>
                <w:szCs w:val="21"/>
              </w:rPr>
              <w:t>十字滑台</w:t>
            </w:r>
          </w:p>
        </w:tc>
        <w:tc>
          <w:tcPr>
            <w:tcW w:w="4741" w:type="dxa"/>
          </w:tcPr>
          <w:p>
            <w:pPr>
              <w:spacing w:line="360" w:lineRule="auto"/>
              <w:rPr>
                <w:rFonts w:ascii="宋体" w:hAnsi="宋体"/>
                <w:szCs w:val="21"/>
              </w:rPr>
            </w:pPr>
            <w:r>
              <w:rPr>
                <w:rFonts w:hint="eastAsia" w:ascii="宋体" w:hAnsi="宋体"/>
                <w:szCs w:val="21"/>
              </w:rPr>
              <w:t>主要由滚珠丝杠螺母副、直线导轨和滑块、工作台面（底板、中滑板、上滑座）、轴承、轴承座、端盖、等高块、垫块、导轨压紧块、导轨定位块等组成；为保证设备的稳定性。工作台面及轴承座全部要求采用精密铸造工艺。。</w:t>
            </w:r>
          </w:p>
          <w:p>
            <w:pPr>
              <w:spacing w:line="360" w:lineRule="auto"/>
              <w:rPr>
                <w:rFonts w:ascii="宋体" w:hAnsi="宋体"/>
                <w:szCs w:val="21"/>
              </w:rPr>
            </w:pPr>
            <w:r>
              <w:rPr>
                <w:rFonts w:hint="eastAsia" w:ascii="宋体" w:hAnsi="宋体"/>
                <w:szCs w:val="21"/>
              </w:rPr>
              <w:t>伺服电机，2只；</w:t>
            </w:r>
          </w:p>
          <w:p>
            <w:pPr>
              <w:spacing w:line="360" w:lineRule="auto"/>
              <w:rPr>
                <w:rFonts w:ascii="宋体" w:hAnsi="宋体"/>
                <w:szCs w:val="21"/>
              </w:rPr>
            </w:pPr>
            <w:r>
              <w:rPr>
                <w:rFonts w:hint="eastAsia" w:ascii="宋体" w:hAnsi="宋体"/>
                <w:szCs w:val="21"/>
              </w:rPr>
              <w:t>光电传感器，1只；</w:t>
            </w:r>
          </w:p>
          <w:p>
            <w:pPr>
              <w:spacing w:line="360" w:lineRule="auto"/>
              <w:rPr>
                <w:rFonts w:ascii="宋体" w:hAnsi="宋体"/>
                <w:szCs w:val="21"/>
              </w:rPr>
            </w:pPr>
            <w:r>
              <w:rPr>
                <w:rFonts w:hint="eastAsia" w:ascii="宋体" w:hAnsi="宋体"/>
                <w:szCs w:val="21"/>
              </w:rPr>
              <w:t>磁性开关，1只；</w:t>
            </w:r>
          </w:p>
          <w:p>
            <w:pPr>
              <w:spacing w:line="360" w:lineRule="auto"/>
              <w:rPr>
                <w:rFonts w:ascii="宋体" w:hAnsi="宋体"/>
                <w:szCs w:val="21"/>
              </w:rPr>
            </w:pPr>
            <w:r>
              <w:rPr>
                <w:rFonts w:hint="eastAsia" w:ascii="宋体" w:hAnsi="宋体"/>
                <w:szCs w:val="21"/>
              </w:rPr>
              <w:t>接近开关，6只；</w:t>
            </w:r>
          </w:p>
        </w:tc>
        <w:tc>
          <w:tcPr>
            <w:tcW w:w="548" w:type="dxa"/>
            <w:vAlign w:val="center"/>
          </w:tcPr>
          <w:p>
            <w:pPr>
              <w:spacing w:line="360" w:lineRule="auto"/>
              <w:jc w:val="center"/>
              <w:rPr>
                <w:rFonts w:ascii="宋体" w:hAnsi="宋体"/>
                <w:szCs w:val="21"/>
              </w:rPr>
            </w:pPr>
            <w:r>
              <w:rPr>
                <w:rFonts w:hint="eastAsia" w:ascii="宋体" w:hAnsi="宋体"/>
                <w:szCs w:val="21"/>
              </w:rPr>
              <w:t>1</w:t>
            </w:r>
          </w:p>
        </w:tc>
        <w:tc>
          <w:tcPr>
            <w:tcW w:w="548" w:type="dxa"/>
            <w:vAlign w:val="center"/>
          </w:tcPr>
          <w:p>
            <w:pPr>
              <w:spacing w:line="360" w:lineRule="auto"/>
              <w:jc w:val="center"/>
              <w:rPr>
                <w:rFonts w:ascii="宋体" w:hAnsi="宋体"/>
                <w:szCs w:val="21"/>
              </w:rPr>
            </w:pPr>
            <w:r>
              <w:rPr>
                <w:rFonts w:hint="eastAsia" w:ascii="宋体" w:hAnsi="宋体"/>
                <w:szCs w:val="21"/>
              </w:rPr>
              <w:t>套</w:t>
            </w:r>
          </w:p>
        </w:tc>
        <w:tc>
          <w:tcPr>
            <w:tcW w:w="1358"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8" w:type="dxa"/>
            <w:vAlign w:val="center"/>
          </w:tcPr>
          <w:p>
            <w:pPr>
              <w:spacing w:line="360" w:lineRule="auto"/>
              <w:jc w:val="center"/>
              <w:rPr>
                <w:rFonts w:ascii="宋体" w:hAnsi="宋体"/>
                <w:szCs w:val="21"/>
              </w:rPr>
            </w:pPr>
            <w:r>
              <w:rPr>
                <w:rFonts w:ascii="宋体" w:hAnsi="宋体"/>
                <w:szCs w:val="21"/>
              </w:rPr>
              <w:t>3</w:t>
            </w:r>
          </w:p>
        </w:tc>
        <w:tc>
          <w:tcPr>
            <w:tcW w:w="2112" w:type="dxa"/>
            <w:vAlign w:val="center"/>
          </w:tcPr>
          <w:p>
            <w:pPr>
              <w:spacing w:line="360" w:lineRule="auto"/>
              <w:rPr>
                <w:rFonts w:ascii="宋体" w:hAnsi="宋体"/>
                <w:szCs w:val="21"/>
              </w:rPr>
            </w:pPr>
            <w:r>
              <w:rPr>
                <w:rFonts w:hint="eastAsia" w:ascii="宋体" w:hAnsi="宋体"/>
                <w:szCs w:val="21"/>
              </w:rPr>
              <w:t>转塔冲压单元</w:t>
            </w:r>
          </w:p>
        </w:tc>
        <w:tc>
          <w:tcPr>
            <w:tcW w:w="4741" w:type="dxa"/>
          </w:tcPr>
          <w:p>
            <w:pPr>
              <w:spacing w:line="360" w:lineRule="auto"/>
              <w:rPr>
                <w:rFonts w:ascii="宋体" w:hAnsi="宋体"/>
                <w:szCs w:val="21"/>
              </w:rPr>
            </w:pPr>
            <w:r>
              <w:rPr>
                <w:rFonts w:hint="eastAsia" w:ascii="宋体" w:hAnsi="宋体"/>
                <w:szCs w:val="21"/>
              </w:rPr>
              <w:t>旋转部件1套；主要由上下模盘定位销、下模盘下料孔、链条、上模盘、下模盘、传动轴、弹性联轴器、圆锥滚子轴承、支座、端盖等组成。</w:t>
            </w:r>
          </w:p>
          <w:p>
            <w:pPr>
              <w:spacing w:line="360" w:lineRule="auto"/>
              <w:rPr>
                <w:rFonts w:ascii="宋体" w:hAnsi="宋体"/>
                <w:szCs w:val="21"/>
              </w:rPr>
            </w:pPr>
            <w:r>
              <w:rPr>
                <w:rFonts w:hint="eastAsia" w:ascii="宋体" w:hAnsi="宋体"/>
                <w:szCs w:val="21"/>
              </w:rPr>
              <w:t>冲压模具</w:t>
            </w:r>
            <w:r>
              <w:rPr>
                <w:rFonts w:ascii="宋体" w:hAnsi="宋体"/>
                <w:szCs w:val="21"/>
              </w:rPr>
              <w:t>3</w:t>
            </w:r>
            <w:r>
              <w:rPr>
                <w:rFonts w:hint="eastAsia" w:ascii="宋体" w:hAnsi="宋体"/>
                <w:szCs w:val="21"/>
              </w:rPr>
              <w:t>套：主要由上模总成、上模导套、下模定位块、下模、模具校棒等组成。采用真实数控模具，模具能实现对工件的冷冲压，包含方孔模、圆孔模、腰孔模，另包括模具校棒1套。</w:t>
            </w:r>
          </w:p>
          <w:p>
            <w:pPr>
              <w:spacing w:line="360" w:lineRule="auto"/>
              <w:rPr>
                <w:rFonts w:ascii="宋体" w:hAnsi="宋体"/>
                <w:szCs w:val="21"/>
              </w:rPr>
            </w:pPr>
            <w:r>
              <w:rPr>
                <w:rFonts w:hint="eastAsia" w:ascii="宋体" w:hAnsi="宋体"/>
                <w:szCs w:val="21"/>
              </w:rPr>
              <w:t>冲压机构1套：主要由自动冲床床身、气液增压缸等组成，为保证设备的稳定性，自动冲床床身须采用精密铸造工艺。步进电机，1只；</w:t>
            </w:r>
          </w:p>
          <w:p>
            <w:pPr>
              <w:spacing w:line="360" w:lineRule="auto"/>
              <w:rPr>
                <w:rFonts w:ascii="宋体" w:hAnsi="宋体"/>
                <w:szCs w:val="21"/>
              </w:rPr>
            </w:pPr>
            <w:r>
              <w:rPr>
                <w:rFonts w:hint="eastAsia" w:ascii="宋体" w:hAnsi="宋体"/>
                <w:szCs w:val="21"/>
              </w:rPr>
              <w:t>接近开关，1只；</w:t>
            </w:r>
          </w:p>
          <w:p>
            <w:pPr>
              <w:spacing w:line="360" w:lineRule="auto"/>
              <w:rPr>
                <w:rFonts w:ascii="宋体" w:hAnsi="宋体"/>
                <w:szCs w:val="21"/>
              </w:rPr>
            </w:pPr>
            <w:r>
              <w:rPr>
                <w:rFonts w:hint="eastAsia" w:ascii="宋体" w:hAnsi="宋体"/>
                <w:szCs w:val="21"/>
              </w:rPr>
              <w:t>磁性开关，</w:t>
            </w:r>
            <w:r>
              <w:rPr>
                <w:rFonts w:ascii="宋体" w:hAnsi="宋体"/>
                <w:szCs w:val="21"/>
              </w:rPr>
              <w:t>2</w:t>
            </w:r>
            <w:r>
              <w:rPr>
                <w:rFonts w:hint="eastAsia" w:ascii="宋体" w:hAnsi="宋体"/>
                <w:szCs w:val="21"/>
              </w:rPr>
              <w:t>只；</w:t>
            </w:r>
          </w:p>
          <w:p>
            <w:pPr>
              <w:spacing w:line="360" w:lineRule="auto"/>
              <w:rPr>
                <w:rFonts w:ascii="宋体" w:hAnsi="宋体"/>
                <w:szCs w:val="21"/>
              </w:rPr>
            </w:pPr>
            <w:r>
              <w:rPr>
                <w:rFonts w:hint="eastAsia" w:ascii="宋体" w:hAnsi="宋体"/>
                <w:szCs w:val="21"/>
              </w:rPr>
              <w:t>电磁阀，3只；</w:t>
            </w:r>
          </w:p>
        </w:tc>
        <w:tc>
          <w:tcPr>
            <w:tcW w:w="548" w:type="dxa"/>
            <w:vAlign w:val="center"/>
          </w:tcPr>
          <w:p>
            <w:pPr>
              <w:spacing w:line="360" w:lineRule="auto"/>
              <w:jc w:val="center"/>
              <w:rPr>
                <w:rFonts w:ascii="宋体" w:hAnsi="宋体"/>
                <w:szCs w:val="21"/>
              </w:rPr>
            </w:pPr>
            <w:r>
              <w:rPr>
                <w:rFonts w:ascii="宋体" w:hAnsi="宋体"/>
                <w:szCs w:val="21"/>
              </w:rPr>
              <w:t>1</w:t>
            </w:r>
          </w:p>
        </w:tc>
        <w:tc>
          <w:tcPr>
            <w:tcW w:w="548" w:type="dxa"/>
            <w:vAlign w:val="center"/>
          </w:tcPr>
          <w:p>
            <w:pPr>
              <w:spacing w:line="360" w:lineRule="auto"/>
              <w:jc w:val="center"/>
              <w:rPr>
                <w:rFonts w:ascii="宋体" w:hAnsi="宋体"/>
                <w:szCs w:val="21"/>
              </w:rPr>
            </w:pPr>
            <w:r>
              <w:rPr>
                <w:rFonts w:hint="eastAsia" w:ascii="宋体" w:hAnsi="宋体"/>
                <w:szCs w:val="21"/>
              </w:rPr>
              <w:t>套</w:t>
            </w:r>
          </w:p>
        </w:tc>
        <w:tc>
          <w:tcPr>
            <w:tcW w:w="1358"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8" w:type="dxa"/>
            <w:vAlign w:val="center"/>
          </w:tcPr>
          <w:p>
            <w:pPr>
              <w:spacing w:line="360" w:lineRule="auto"/>
              <w:jc w:val="center"/>
              <w:rPr>
                <w:rFonts w:ascii="宋体" w:hAnsi="宋体"/>
                <w:szCs w:val="21"/>
              </w:rPr>
            </w:pPr>
            <w:r>
              <w:rPr>
                <w:rFonts w:hint="eastAsia" w:ascii="宋体" w:hAnsi="宋体"/>
                <w:szCs w:val="21"/>
              </w:rPr>
              <w:t>4</w:t>
            </w:r>
          </w:p>
        </w:tc>
        <w:tc>
          <w:tcPr>
            <w:tcW w:w="2112" w:type="dxa"/>
            <w:vAlign w:val="center"/>
          </w:tcPr>
          <w:p>
            <w:pPr>
              <w:spacing w:line="360" w:lineRule="auto"/>
              <w:rPr>
                <w:rFonts w:ascii="宋体" w:hAnsi="宋体"/>
                <w:szCs w:val="21"/>
              </w:rPr>
            </w:pPr>
            <w:r>
              <w:rPr>
                <w:rFonts w:hint="eastAsia" w:ascii="宋体" w:hAnsi="宋体"/>
                <w:szCs w:val="21"/>
              </w:rPr>
              <w:t>抽屉控制单元</w:t>
            </w:r>
          </w:p>
        </w:tc>
        <w:tc>
          <w:tcPr>
            <w:tcW w:w="4741" w:type="dxa"/>
          </w:tcPr>
          <w:p>
            <w:pPr>
              <w:spacing w:line="360" w:lineRule="auto"/>
              <w:rPr>
                <w:rFonts w:ascii="宋体" w:hAnsi="宋体"/>
                <w:szCs w:val="21"/>
              </w:rPr>
            </w:pPr>
            <w:r>
              <w:rPr>
                <w:rFonts w:hint="eastAsia" w:ascii="宋体" w:hAnsi="宋体"/>
                <w:szCs w:val="21"/>
              </w:rPr>
              <w:t>电源指示灯盒：A</w:t>
            </w:r>
            <w:r>
              <w:rPr>
                <w:rFonts w:ascii="宋体" w:hAnsi="宋体"/>
                <w:szCs w:val="21"/>
              </w:rPr>
              <w:t>C 220V</w:t>
            </w:r>
            <w:r>
              <w:rPr>
                <w:rFonts w:hint="eastAsia" w:ascii="宋体" w:hAnsi="宋体"/>
                <w:szCs w:val="21"/>
              </w:rPr>
              <w:t>指示灯（黄、绿、红）各</w:t>
            </w:r>
            <w:r>
              <w:rPr>
                <w:rFonts w:ascii="宋体" w:hAnsi="宋体"/>
                <w:szCs w:val="21"/>
              </w:rPr>
              <w:t>2</w:t>
            </w:r>
            <w:r>
              <w:rPr>
                <w:rFonts w:hint="eastAsia" w:ascii="宋体" w:hAnsi="宋体"/>
                <w:szCs w:val="21"/>
              </w:rPr>
              <w:t>只;</w:t>
            </w:r>
            <w:r>
              <w:rPr>
                <w:rFonts w:ascii="宋体" w:hAnsi="宋体"/>
                <w:szCs w:val="21"/>
              </w:rPr>
              <w:t xml:space="preserve"> DC 24V</w:t>
            </w:r>
            <w:r>
              <w:rPr>
                <w:rFonts w:hint="eastAsia" w:ascii="宋体" w:hAnsi="宋体"/>
                <w:szCs w:val="21"/>
              </w:rPr>
              <w:t>蓝色指示灯1只。</w:t>
            </w:r>
          </w:p>
          <w:p>
            <w:pPr>
              <w:spacing w:line="360" w:lineRule="auto"/>
              <w:rPr>
                <w:rFonts w:ascii="宋体" w:hAnsi="宋体"/>
                <w:szCs w:val="21"/>
              </w:rPr>
            </w:pPr>
            <w:r>
              <w:rPr>
                <w:rFonts w:hint="eastAsia" w:ascii="宋体" w:hAnsi="宋体"/>
                <w:szCs w:val="21"/>
              </w:rPr>
              <w:t>按钮指示灯：急停按钮</w:t>
            </w:r>
            <w:r>
              <w:rPr>
                <w:rFonts w:ascii="宋体" w:hAnsi="宋体"/>
                <w:szCs w:val="21"/>
              </w:rPr>
              <w:t>1</w:t>
            </w:r>
            <w:r>
              <w:rPr>
                <w:rFonts w:hint="eastAsia" w:ascii="宋体" w:hAnsi="宋体"/>
                <w:szCs w:val="21"/>
              </w:rPr>
              <w:t>只；转换开关</w:t>
            </w:r>
            <w:r>
              <w:rPr>
                <w:rFonts w:ascii="宋体" w:hAnsi="宋体"/>
                <w:szCs w:val="21"/>
              </w:rPr>
              <w:t>1</w:t>
            </w:r>
            <w:r>
              <w:rPr>
                <w:rFonts w:hint="eastAsia" w:ascii="宋体" w:hAnsi="宋体"/>
                <w:szCs w:val="21"/>
              </w:rPr>
              <w:t>只；复位按钮（绿、红）各</w:t>
            </w:r>
            <w:r>
              <w:rPr>
                <w:rFonts w:ascii="宋体" w:hAnsi="宋体"/>
                <w:szCs w:val="21"/>
              </w:rPr>
              <w:t>1</w:t>
            </w:r>
            <w:r>
              <w:rPr>
                <w:rFonts w:hint="eastAsia" w:ascii="宋体" w:hAnsi="宋体"/>
                <w:szCs w:val="21"/>
              </w:rPr>
              <w:t>只；</w:t>
            </w:r>
            <w:r>
              <w:rPr>
                <w:rFonts w:ascii="宋体" w:hAnsi="宋体"/>
                <w:szCs w:val="21"/>
              </w:rPr>
              <w:t xml:space="preserve"> DC 24V</w:t>
            </w:r>
            <w:r>
              <w:rPr>
                <w:rFonts w:hint="eastAsia" w:ascii="宋体" w:hAnsi="宋体"/>
                <w:szCs w:val="21"/>
              </w:rPr>
              <w:t>指示灯（黄、绿、红）各</w:t>
            </w:r>
            <w:r>
              <w:rPr>
                <w:rFonts w:ascii="宋体" w:hAnsi="宋体"/>
                <w:szCs w:val="21"/>
              </w:rPr>
              <w:t>1</w:t>
            </w:r>
            <w:r>
              <w:rPr>
                <w:rFonts w:hint="eastAsia" w:ascii="宋体" w:hAnsi="宋体"/>
                <w:szCs w:val="21"/>
              </w:rPr>
              <w:t>只。</w:t>
            </w:r>
          </w:p>
          <w:p>
            <w:pPr>
              <w:spacing w:line="360" w:lineRule="auto"/>
              <w:rPr>
                <w:rFonts w:ascii="宋体" w:hAnsi="宋体"/>
                <w:szCs w:val="21"/>
              </w:rPr>
            </w:pPr>
            <w:r>
              <w:rPr>
                <w:rFonts w:hint="eastAsia" w:ascii="宋体" w:hAnsi="宋体"/>
                <w:szCs w:val="21"/>
              </w:rPr>
              <w:t>伺服驱动器</w:t>
            </w:r>
            <w:r>
              <w:rPr>
                <w:rFonts w:ascii="宋体" w:hAnsi="宋体"/>
                <w:szCs w:val="21"/>
              </w:rPr>
              <w:t>2</w:t>
            </w:r>
            <w:r>
              <w:rPr>
                <w:rFonts w:hint="eastAsia" w:ascii="宋体" w:hAnsi="宋体"/>
                <w:szCs w:val="21"/>
              </w:rPr>
              <w:t>只；</w:t>
            </w:r>
          </w:p>
          <w:p>
            <w:pPr>
              <w:spacing w:line="360" w:lineRule="auto"/>
              <w:rPr>
                <w:rFonts w:ascii="宋体" w:hAnsi="宋体"/>
                <w:szCs w:val="21"/>
              </w:rPr>
            </w:pPr>
            <w:r>
              <w:rPr>
                <w:rFonts w:hint="eastAsia" w:ascii="宋体" w:hAnsi="宋体"/>
                <w:szCs w:val="21"/>
              </w:rPr>
              <w:t>步进驱动器</w:t>
            </w:r>
            <w:r>
              <w:rPr>
                <w:rFonts w:ascii="宋体" w:hAnsi="宋体"/>
                <w:szCs w:val="21"/>
              </w:rPr>
              <w:t>1</w:t>
            </w:r>
            <w:r>
              <w:rPr>
                <w:rFonts w:hint="eastAsia" w:ascii="宋体" w:hAnsi="宋体"/>
                <w:szCs w:val="21"/>
              </w:rPr>
              <w:t>只；</w:t>
            </w:r>
          </w:p>
          <w:p>
            <w:pPr>
              <w:spacing w:line="360" w:lineRule="auto"/>
              <w:rPr>
                <w:rFonts w:ascii="宋体" w:hAnsi="宋体"/>
                <w:szCs w:val="21"/>
              </w:rPr>
            </w:pPr>
            <w:r>
              <w:rPr>
                <w:rFonts w:hint="eastAsia" w:ascii="宋体" w:hAnsi="宋体"/>
                <w:szCs w:val="21"/>
              </w:rPr>
              <w:t>P</w:t>
            </w:r>
            <w:r>
              <w:rPr>
                <w:rFonts w:ascii="宋体" w:hAnsi="宋体"/>
                <w:szCs w:val="21"/>
              </w:rPr>
              <w:t>LC</w:t>
            </w:r>
            <w:r>
              <w:rPr>
                <w:rFonts w:hint="eastAsia" w:ascii="宋体" w:hAnsi="宋体"/>
                <w:szCs w:val="21"/>
              </w:rPr>
              <w:t>控制器：可选配，详见表2；</w:t>
            </w:r>
          </w:p>
        </w:tc>
        <w:tc>
          <w:tcPr>
            <w:tcW w:w="548" w:type="dxa"/>
            <w:vAlign w:val="center"/>
          </w:tcPr>
          <w:p>
            <w:pPr>
              <w:spacing w:line="360" w:lineRule="auto"/>
              <w:jc w:val="center"/>
              <w:rPr>
                <w:rFonts w:ascii="宋体" w:hAnsi="宋体"/>
                <w:szCs w:val="21"/>
              </w:rPr>
            </w:pPr>
            <w:r>
              <w:rPr>
                <w:rFonts w:ascii="宋体" w:hAnsi="宋体"/>
                <w:szCs w:val="21"/>
              </w:rPr>
              <w:t>1</w:t>
            </w:r>
          </w:p>
        </w:tc>
        <w:tc>
          <w:tcPr>
            <w:tcW w:w="548" w:type="dxa"/>
            <w:vAlign w:val="center"/>
          </w:tcPr>
          <w:p>
            <w:pPr>
              <w:spacing w:line="360" w:lineRule="auto"/>
              <w:jc w:val="center"/>
              <w:rPr>
                <w:rFonts w:ascii="宋体" w:hAnsi="宋体"/>
                <w:szCs w:val="21"/>
              </w:rPr>
            </w:pPr>
            <w:r>
              <w:rPr>
                <w:rFonts w:hint="eastAsia" w:ascii="宋体" w:hAnsi="宋体"/>
                <w:szCs w:val="21"/>
              </w:rPr>
              <w:t>套</w:t>
            </w:r>
          </w:p>
        </w:tc>
        <w:tc>
          <w:tcPr>
            <w:tcW w:w="1358"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8" w:type="dxa"/>
            <w:vAlign w:val="center"/>
          </w:tcPr>
          <w:p>
            <w:pPr>
              <w:spacing w:line="360" w:lineRule="auto"/>
              <w:jc w:val="center"/>
              <w:rPr>
                <w:rFonts w:ascii="宋体" w:hAnsi="宋体"/>
                <w:szCs w:val="21"/>
              </w:rPr>
            </w:pPr>
            <w:r>
              <w:rPr>
                <w:rFonts w:ascii="宋体" w:hAnsi="宋体"/>
                <w:szCs w:val="21"/>
              </w:rPr>
              <w:t>5</w:t>
            </w:r>
          </w:p>
        </w:tc>
        <w:tc>
          <w:tcPr>
            <w:tcW w:w="2112" w:type="dxa"/>
            <w:vAlign w:val="center"/>
          </w:tcPr>
          <w:p>
            <w:pPr>
              <w:spacing w:line="360" w:lineRule="auto"/>
              <w:rPr>
                <w:rFonts w:ascii="宋体" w:hAnsi="宋体"/>
                <w:szCs w:val="21"/>
              </w:rPr>
            </w:pPr>
            <w:r>
              <w:rPr>
                <w:rFonts w:hint="eastAsia" w:ascii="宋体" w:hAnsi="宋体"/>
                <w:szCs w:val="21"/>
              </w:rPr>
              <w:t>物料</w:t>
            </w:r>
          </w:p>
        </w:tc>
        <w:tc>
          <w:tcPr>
            <w:tcW w:w="4741" w:type="dxa"/>
          </w:tcPr>
          <w:p>
            <w:pPr>
              <w:spacing w:line="360" w:lineRule="auto"/>
              <w:rPr>
                <w:rFonts w:ascii="宋体" w:hAnsi="宋体"/>
                <w:szCs w:val="21"/>
              </w:rPr>
            </w:pPr>
            <w:r>
              <w:rPr>
                <w:rFonts w:hint="eastAsia" w:ascii="宋体" w:hAnsi="宋体"/>
                <w:szCs w:val="21"/>
              </w:rPr>
              <w:t>铝塑板1</w:t>
            </w:r>
            <w:r>
              <w:rPr>
                <w:rFonts w:ascii="宋体" w:hAnsi="宋体"/>
                <w:szCs w:val="21"/>
              </w:rPr>
              <w:t>05</w:t>
            </w:r>
            <w:r>
              <w:rPr>
                <w:rFonts w:hint="eastAsia" w:ascii="宋体" w:hAnsi="宋体"/>
                <w:szCs w:val="21"/>
              </w:rPr>
              <w:t>mm×</w:t>
            </w:r>
            <w:r>
              <w:rPr>
                <w:rFonts w:ascii="宋体" w:hAnsi="宋体"/>
                <w:szCs w:val="21"/>
              </w:rPr>
              <w:t>85</w:t>
            </w:r>
            <w:r>
              <w:rPr>
                <w:rFonts w:hint="eastAsia" w:ascii="宋体" w:hAnsi="宋体"/>
                <w:szCs w:val="21"/>
              </w:rPr>
              <w:t>mm。</w:t>
            </w:r>
          </w:p>
        </w:tc>
        <w:tc>
          <w:tcPr>
            <w:tcW w:w="548" w:type="dxa"/>
            <w:vAlign w:val="center"/>
          </w:tcPr>
          <w:p>
            <w:pPr>
              <w:spacing w:line="360" w:lineRule="auto"/>
              <w:jc w:val="center"/>
              <w:rPr>
                <w:rFonts w:ascii="宋体" w:hAnsi="宋体"/>
                <w:szCs w:val="21"/>
              </w:rPr>
            </w:pPr>
            <w:r>
              <w:rPr>
                <w:rFonts w:ascii="宋体" w:hAnsi="宋体"/>
                <w:szCs w:val="21"/>
              </w:rPr>
              <w:t>50</w:t>
            </w:r>
          </w:p>
        </w:tc>
        <w:tc>
          <w:tcPr>
            <w:tcW w:w="548" w:type="dxa"/>
            <w:vAlign w:val="center"/>
          </w:tcPr>
          <w:p>
            <w:pPr>
              <w:spacing w:line="360" w:lineRule="auto"/>
              <w:jc w:val="center"/>
              <w:rPr>
                <w:rFonts w:ascii="宋体" w:hAnsi="宋体"/>
                <w:szCs w:val="21"/>
              </w:rPr>
            </w:pPr>
            <w:r>
              <w:rPr>
                <w:rFonts w:hint="eastAsia" w:ascii="宋体" w:hAnsi="宋体"/>
                <w:szCs w:val="21"/>
              </w:rPr>
              <w:t>块</w:t>
            </w:r>
          </w:p>
        </w:tc>
        <w:tc>
          <w:tcPr>
            <w:tcW w:w="1358"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8" w:type="dxa"/>
            <w:vAlign w:val="center"/>
          </w:tcPr>
          <w:p>
            <w:pPr>
              <w:spacing w:line="360" w:lineRule="auto"/>
              <w:jc w:val="center"/>
              <w:rPr>
                <w:rFonts w:ascii="宋体" w:hAnsi="宋体"/>
                <w:szCs w:val="21"/>
              </w:rPr>
            </w:pPr>
            <w:r>
              <w:rPr>
                <w:rFonts w:ascii="宋体" w:hAnsi="宋体"/>
                <w:szCs w:val="21"/>
              </w:rPr>
              <w:t>6</w:t>
            </w:r>
          </w:p>
        </w:tc>
        <w:tc>
          <w:tcPr>
            <w:tcW w:w="2112" w:type="dxa"/>
            <w:vAlign w:val="center"/>
          </w:tcPr>
          <w:p>
            <w:pPr>
              <w:spacing w:line="360" w:lineRule="auto"/>
              <w:rPr>
                <w:rFonts w:ascii="宋体" w:hAnsi="宋体"/>
                <w:szCs w:val="21"/>
              </w:rPr>
            </w:pPr>
            <w:r>
              <w:rPr>
                <w:rFonts w:hint="eastAsia" w:ascii="宋体" w:hAnsi="宋体"/>
                <w:szCs w:val="21"/>
              </w:rPr>
              <w:t>配套工具</w:t>
            </w:r>
          </w:p>
        </w:tc>
        <w:tc>
          <w:tcPr>
            <w:tcW w:w="4741" w:type="dxa"/>
          </w:tcPr>
          <w:p>
            <w:pPr>
              <w:spacing w:line="360" w:lineRule="auto"/>
              <w:rPr>
                <w:rFonts w:ascii="宋体" w:hAnsi="宋体"/>
                <w:szCs w:val="21"/>
              </w:rPr>
            </w:pPr>
          </w:p>
        </w:tc>
        <w:tc>
          <w:tcPr>
            <w:tcW w:w="548" w:type="dxa"/>
            <w:vAlign w:val="center"/>
          </w:tcPr>
          <w:p>
            <w:pPr>
              <w:spacing w:line="360" w:lineRule="auto"/>
              <w:jc w:val="center"/>
              <w:rPr>
                <w:rFonts w:ascii="宋体" w:hAnsi="宋体"/>
                <w:szCs w:val="21"/>
              </w:rPr>
            </w:pPr>
            <w:r>
              <w:rPr>
                <w:rFonts w:ascii="宋体" w:hAnsi="宋体"/>
                <w:szCs w:val="21"/>
              </w:rPr>
              <w:t>1</w:t>
            </w:r>
          </w:p>
        </w:tc>
        <w:tc>
          <w:tcPr>
            <w:tcW w:w="548" w:type="dxa"/>
            <w:vAlign w:val="center"/>
          </w:tcPr>
          <w:p>
            <w:pPr>
              <w:spacing w:line="360" w:lineRule="auto"/>
              <w:jc w:val="center"/>
              <w:rPr>
                <w:rFonts w:ascii="宋体" w:hAnsi="宋体"/>
                <w:szCs w:val="21"/>
              </w:rPr>
            </w:pPr>
            <w:r>
              <w:rPr>
                <w:rFonts w:hint="eastAsia" w:ascii="宋体" w:hAnsi="宋体"/>
                <w:szCs w:val="21"/>
              </w:rPr>
              <w:t>套</w:t>
            </w:r>
          </w:p>
        </w:tc>
        <w:tc>
          <w:tcPr>
            <w:tcW w:w="1358" w:type="dxa"/>
          </w:tcPr>
          <w:p>
            <w:pPr>
              <w:spacing w:line="360" w:lineRule="auto"/>
              <w:jc w:val="center"/>
              <w:rPr>
                <w:rFonts w:ascii="宋体" w:hAnsi="宋体"/>
                <w:szCs w:val="21"/>
              </w:rPr>
            </w:pPr>
            <w:r>
              <w:rPr>
                <w:rFonts w:hint="eastAsia" w:ascii="宋体" w:hAnsi="宋体"/>
                <w:szCs w:val="21"/>
              </w:rPr>
              <w:t>见工具表</w:t>
            </w: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8" w:type="dxa"/>
            <w:vAlign w:val="center"/>
          </w:tcPr>
          <w:p>
            <w:pPr>
              <w:spacing w:line="360" w:lineRule="auto"/>
              <w:jc w:val="center"/>
              <w:rPr>
                <w:rFonts w:ascii="宋体" w:hAnsi="宋体"/>
                <w:szCs w:val="21"/>
              </w:rPr>
            </w:pPr>
            <w:r>
              <w:rPr>
                <w:rFonts w:ascii="宋体" w:hAnsi="宋体"/>
                <w:szCs w:val="21"/>
              </w:rPr>
              <w:t>7</w:t>
            </w:r>
          </w:p>
        </w:tc>
        <w:tc>
          <w:tcPr>
            <w:tcW w:w="2112" w:type="dxa"/>
            <w:vAlign w:val="center"/>
          </w:tcPr>
          <w:p>
            <w:pPr>
              <w:spacing w:line="360" w:lineRule="auto"/>
              <w:rPr>
                <w:rFonts w:ascii="宋体" w:hAnsi="宋体"/>
                <w:szCs w:val="21"/>
              </w:rPr>
            </w:pPr>
            <w:r>
              <w:rPr>
                <w:rFonts w:hint="eastAsia" w:ascii="宋体" w:hAnsi="宋体"/>
                <w:szCs w:val="21"/>
              </w:rPr>
              <w:t>产品配套光盘</w:t>
            </w:r>
          </w:p>
        </w:tc>
        <w:tc>
          <w:tcPr>
            <w:tcW w:w="4741" w:type="dxa"/>
          </w:tcPr>
          <w:p>
            <w:pPr>
              <w:spacing w:line="360" w:lineRule="auto"/>
              <w:rPr>
                <w:rFonts w:ascii="宋体" w:hAnsi="宋体"/>
                <w:szCs w:val="21"/>
              </w:rPr>
            </w:pPr>
            <w:r>
              <w:rPr>
                <w:rFonts w:hint="eastAsia" w:ascii="宋体" w:hAnsi="宋体"/>
                <w:szCs w:val="21"/>
              </w:rPr>
              <w:t>相关软件，说明书等。</w:t>
            </w:r>
          </w:p>
        </w:tc>
        <w:tc>
          <w:tcPr>
            <w:tcW w:w="548" w:type="dxa"/>
            <w:vAlign w:val="center"/>
          </w:tcPr>
          <w:p>
            <w:pPr>
              <w:spacing w:line="360" w:lineRule="auto"/>
              <w:jc w:val="center"/>
              <w:rPr>
                <w:rFonts w:ascii="宋体" w:hAnsi="宋体"/>
                <w:szCs w:val="21"/>
              </w:rPr>
            </w:pPr>
            <w:r>
              <w:rPr>
                <w:rFonts w:ascii="宋体" w:hAnsi="宋体"/>
                <w:szCs w:val="21"/>
              </w:rPr>
              <w:t>1</w:t>
            </w:r>
          </w:p>
        </w:tc>
        <w:tc>
          <w:tcPr>
            <w:tcW w:w="548" w:type="dxa"/>
            <w:vAlign w:val="center"/>
          </w:tcPr>
          <w:p>
            <w:pPr>
              <w:spacing w:line="360" w:lineRule="auto"/>
              <w:jc w:val="center"/>
              <w:rPr>
                <w:rFonts w:ascii="宋体" w:hAnsi="宋体"/>
                <w:szCs w:val="21"/>
              </w:rPr>
            </w:pPr>
            <w:r>
              <w:rPr>
                <w:rFonts w:hint="eastAsia" w:ascii="宋体" w:hAnsi="宋体"/>
                <w:szCs w:val="21"/>
              </w:rPr>
              <w:t>套</w:t>
            </w:r>
          </w:p>
        </w:tc>
        <w:tc>
          <w:tcPr>
            <w:tcW w:w="1358" w:type="dxa"/>
          </w:tcPr>
          <w:p>
            <w:pPr>
              <w:spacing w:line="360" w:lineRule="auto"/>
              <w:jc w:val="center"/>
              <w:rPr>
                <w:rFonts w:ascii="宋体" w:hAnsi="宋体"/>
                <w:szCs w:val="21"/>
              </w:rPr>
            </w:pPr>
          </w:p>
        </w:tc>
      </w:tr>
    </w:tbl>
    <w:p>
      <w:pPr>
        <w:spacing w:before="156" w:beforeLines="50" w:after="156" w:afterLines="50" w:line="360" w:lineRule="auto"/>
        <w:rPr>
          <w:rFonts w:ascii="宋体" w:hAnsi="宋体" w:cs="宋体"/>
          <w:b/>
          <w:bCs/>
          <w:szCs w:val="21"/>
        </w:rPr>
      </w:pPr>
      <w:r>
        <w:rPr>
          <w:rFonts w:hint="eastAsia" w:ascii="宋体" w:hAnsi="宋体" w:cs="宋体"/>
          <w:b/>
          <w:bCs/>
          <w:szCs w:val="21"/>
        </w:rPr>
        <w:t>表</w:t>
      </w:r>
      <w:r>
        <w:rPr>
          <w:rFonts w:ascii="宋体" w:hAnsi="宋体" w:cs="宋体"/>
          <w:b/>
          <w:bCs/>
          <w:szCs w:val="21"/>
        </w:rPr>
        <w:t>2</w:t>
      </w:r>
      <w:r>
        <w:rPr>
          <w:rFonts w:hint="eastAsia" w:ascii="宋体" w:hAnsi="宋体" w:cs="宋体"/>
          <w:b/>
          <w:bCs/>
          <w:szCs w:val="21"/>
        </w:rPr>
        <w:t>：系统可选配置</w:t>
      </w:r>
    </w:p>
    <w:tbl>
      <w:tblPr>
        <w:tblStyle w:val="43"/>
        <w:tblW w:w="9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738"/>
        <w:gridCol w:w="812"/>
        <w:gridCol w:w="7027"/>
        <w:gridCol w:w="456"/>
        <w:gridCol w:w="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424" w:type="dxa"/>
            <w:vMerge w:val="restart"/>
            <w:vAlign w:val="center"/>
          </w:tcPr>
          <w:p>
            <w:pPr>
              <w:spacing w:line="360" w:lineRule="auto"/>
              <w:jc w:val="center"/>
              <w:rPr>
                <w:rFonts w:ascii="宋体" w:hAnsi="宋体"/>
                <w:bCs/>
                <w:szCs w:val="21"/>
              </w:rPr>
            </w:pPr>
            <w:r>
              <w:rPr>
                <w:rFonts w:hint="eastAsia" w:ascii="宋体" w:hAnsi="宋体"/>
                <w:bCs/>
                <w:szCs w:val="21"/>
              </w:rPr>
              <w:t>1</w:t>
            </w:r>
          </w:p>
        </w:tc>
        <w:tc>
          <w:tcPr>
            <w:tcW w:w="738" w:type="dxa"/>
            <w:vMerge w:val="restart"/>
            <w:vAlign w:val="center"/>
          </w:tcPr>
          <w:p>
            <w:pPr>
              <w:spacing w:line="360" w:lineRule="auto"/>
              <w:jc w:val="center"/>
              <w:rPr>
                <w:b/>
                <w:bCs/>
                <w:szCs w:val="21"/>
              </w:rPr>
            </w:pPr>
            <w:r>
              <w:rPr>
                <w:rFonts w:hint="eastAsia"/>
                <w:b/>
                <w:bCs/>
                <w:szCs w:val="21"/>
              </w:rPr>
              <w:t>配置1</w:t>
            </w:r>
          </w:p>
        </w:tc>
        <w:tc>
          <w:tcPr>
            <w:tcW w:w="812" w:type="dxa"/>
            <w:vMerge w:val="restart"/>
            <w:vAlign w:val="center"/>
          </w:tcPr>
          <w:p>
            <w:pPr>
              <w:spacing w:line="360" w:lineRule="auto"/>
              <w:jc w:val="center"/>
              <w:rPr>
                <w:bCs/>
                <w:szCs w:val="21"/>
              </w:rPr>
            </w:pPr>
            <w:r>
              <w:rPr>
                <w:rFonts w:hint="eastAsia"/>
                <w:bCs/>
                <w:szCs w:val="21"/>
              </w:rPr>
              <w:t>系统配置</w:t>
            </w:r>
          </w:p>
        </w:tc>
        <w:tc>
          <w:tcPr>
            <w:tcW w:w="7027" w:type="dxa"/>
            <w:vAlign w:val="center"/>
          </w:tcPr>
          <w:p>
            <w:pPr>
              <w:spacing w:line="360" w:lineRule="auto"/>
              <w:jc w:val="center"/>
              <w:rPr>
                <w:bCs/>
                <w:szCs w:val="21"/>
              </w:rPr>
            </w:pPr>
            <w:r>
              <w:rPr>
                <w:rFonts w:hint="eastAsia"/>
                <w:bCs/>
                <w:szCs w:val="21"/>
              </w:rPr>
              <w:t>P</w:t>
            </w:r>
            <w:r>
              <w:rPr>
                <w:bCs/>
                <w:szCs w:val="21"/>
              </w:rPr>
              <w:t>LC</w:t>
            </w:r>
            <w:r>
              <w:rPr>
                <w:rFonts w:hint="eastAsia"/>
                <w:bCs/>
                <w:szCs w:val="21"/>
              </w:rPr>
              <w:t>（可编程控制器）系统：</w:t>
            </w:r>
            <w:r>
              <w:rPr>
                <w:bCs/>
                <w:szCs w:val="21"/>
              </w:rPr>
              <w:t>FX3U-48MT/ESS  1</w:t>
            </w:r>
            <w:r>
              <w:rPr>
                <w:rFonts w:hint="eastAsia"/>
                <w:bCs/>
                <w:szCs w:val="21"/>
              </w:rPr>
              <w:t>只；</w:t>
            </w:r>
            <w:r>
              <w:rPr>
                <w:bCs/>
                <w:szCs w:val="21"/>
              </w:rPr>
              <w:t>FX3U-485BD  1</w:t>
            </w:r>
            <w:r>
              <w:rPr>
                <w:rFonts w:hint="eastAsia"/>
                <w:bCs/>
                <w:szCs w:val="21"/>
              </w:rPr>
              <w:t>只</w:t>
            </w:r>
          </w:p>
        </w:tc>
        <w:tc>
          <w:tcPr>
            <w:tcW w:w="456" w:type="dxa"/>
            <w:vAlign w:val="center"/>
          </w:tcPr>
          <w:p>
            <w:pPr>
              <w:spacing w:line="360" w:lineRule="auto"/>
              <w:jc w:val="center"/>
              <w:rPr>
                <w:bCs/>
                <w:szCs w:val="21"/>
              </w:rPr>
            </w:pPr>
            <w:r>
              <w:rPr>
                <w:rFonts w:hint="eastAsia"/>
                <w:bCs/>
                <w:szCs w:val="21"/>
              </w:rPr>
              <w:t>套</w:t>
            </w:r>
          </w:p>
        </w:tc>
        <w:tc>
          <w:tcPr>
            <w:tcW w:w="396" w:type="dxa"/>
            <w:vAlign w:val="center"/>
          </w:tcPr>
          <w:p>
            <w:pPr>
              <w:spacing w:line="360" w:lineRule="auto"/>
              <w:jc w:val="center"/>
              <w:rPr>
                <w:bCs/>
                <w:szCs w:val="21"/>
              </w:rPr>
            </w:pPr>
            <w:r>
              <w:rPr>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dxa"/>
            <w:vMerge w:val="continue"/>
            <w:vAlign w:val="center"/>
          </w:tcPr>
          <w:p>
            <w:pPr>
              <w:spacing w:line="360" w:lineRule="auto"/>
              <w:jc w:val="center"/>
              <w:rPr>
                <w:rFonts w:ascii="宋体" w:hAnsi="宋体"/>
                <w:bCs/>
                <w:szCs w:val="21"/>
              </w:rPr>
            </w:pPr>
          </w:p>
        </w:tc>
        <w:tc>
          <w:tcPr>
            <w:tcW w:w="738" w:type="dxa"/>
            <w:vMerge w:val="continue"/>
            <w:vAlign w:val="center"/>
          </w:tcPr>
          <w:p>
            <w:pPr>
              <w:spacing w:line="360" w:lineRule="auto"/>
              <w:jc w:val="center"/>
              <w:rPr>
                <w:b/>
                <w:bCs/>
                <w:szCs w:val="21"/>
              </w:rPr>
            </w:pPr>
          </w:p>
        </w:tc>
        <w:tc>
          <w:tcPr>
            <w:tcW w:w="812" w:type="dxa"/>
            <w:vMerge w:val="continue"/>
            <w:vAlign w:val="center"/>
          </w:tcPr>
          <w:p>
            <w:pPr>
              <w:spacing w:line="360" w:lineRule="auto"/>
              <w:jc w:val="center"/>
              <w:rPr>
                <w:rFonts w:ascii="宋体" w:hAnsi="宋体"/>
                <w:bCs/>
                <w:szCs w:val="21"/>
              </w:rPr>
            </w:pPr>
          </w:p>
        </w:tc>
        <w:tc>
          <w:tcPr>
            <w:tcW w:w="7027" w:type="dxa"/>
            <w:vAlign w:val="center"/>
          </w:tcPr>
          <w:p>
            <w:pPr>
              <w:spacing w:line="360" w:lineRule="auto"/>
              <w:jc w:val="center"/>
              <w:rPr>
                <w:szCs w:val="21"/>
              </w:rPr>
            </w:pPr>
            <w:r>
              <w:rPr>
                <w:szCs w:val="21"/>
              </w:rPr>
              <w:t>RS-232</w:t>
            </w:r>
          </w:p>
        </w:tc>
        <w:tc>
          <w:tcPr>
            <w:tcW w:w="456" w:type="dxa"/>
            <w:vAlign w:val="center"/>
          </w:tcPr>
          <w:p>
            <w:pPr>
              <w:spacing w:line="360" w:lineRule="auto"/>
              <w:jc w:val="center"/>
              <w:rPr>
                <w:szCs w:val="21"/>
              </w:rPr>
            </w:pPr>
            <w:r>
              <w:rPr>
                <w:rFonts w:hint="eastAsia"/>
                <w:szCs w:val="21"/>
              </w:rPr>
              <w:t>条</w:t>
            </w:r>
          </w:p>
        </w:tc>
        <w:tc>
          <w:tcPr>
            <w:tcW w:w="396" w:type="dxa"/>
            <w:vAlign w:val="center"/>
          </w:tcPr>
          <w:p>
            <w:pPr>
              <w:spacing w:line="360" w:lineRule="auto"/>
              <w:jc w:val="center"/>
              <w:rPr>
                <w:szCs w:val="21"/>
              </w:rPr>
            </w:pPr>
            <w:r>
              <w:rPr>
                <w:szCs w:val="21"/>
              </w:rPr>
              <w:t>1</w:t>
            </w:r>
          </w:p>
        </w:tc>
      </w:tr>
    </w:tbl>
    <w:p>
      <w:pPr>
        <w:spacing w:before="156" w:beforeLines="50" w:after="156" w:afterLines="50" w:line="360" w:lineRule="auto"/>
        <w:rPr>
          <w:rFonts w:ascii="宋体" w:hAnsi="宋体" w:cs="宋体"/>
          <w:b/>
          <w:bCs/>
          <w:szCs w:val="21"/>
        </w:rPr>
      </w:pPr>
      <w:r>
        <w:rPr>
          <w:rFonts w:hint="eastAsia" w:ascii="宋体" w:hAnsi="宋体" w:cs="宋体"/>
          <w:b/>
          <w:bCs/>
          <w:szCs w:val="21"/>
        </w:rPr>
        <w:t>表</w:t>
      </w:r>
      <w:r>
        <w:rPr>
          <w:rFonts w:ascii="宋体" w:hAnsi="宋体" w:cs="宋体"/>
          <w:b/>
          <w:bCs/>
          <w:szCs w:val="21"/>
        </w:rPr>
        <w:t>3</w:t>
      </w:r>
      <w:r>
        <w:rPr>
          <w:rFonts w:hint="eastAsia" w:ascii="宋体" w:hAnsi="宋体" w:cs="宋体"/>
          <w:b/>
          <w:bCs/>
          <w:szCs w:val="21"/>
        </w:rPr>
        <w:t>：工具配置</w:t>
      </w:r>
    </w:p>
    <w:tbl>
      <w:tblPr>
        <w:tblStyle w:val="43"/>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058"/>
        <w:gridCol w:w="4820"/>
        <w:gridCol w:w="850"/>
        <w:gridCol w:w="710"/>
        <w:gridCol w:w="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line="360" w:lineRule="auto"/>
              <w:jc w:val="center"/>
              <w:rPr>
                <w:b/>
                <w:bCs/>
                <w:szCs w:val="21"/>
              </w:rPr>
            </w:pPr>
            <w:r>
              <w:rPr>
                <w:rFonts w:hint="eastAsia"/>
                <w:b/>
                <w:bCs/>
                <w:szCs w:val="21"/>
              </w:rPr>
              <w:t>序号</w:t>
            </w:r>
          </w:p>
        </w:tc>
        <w:tc>
          <w:tcPr>
            <w:tcW w:w="2058" w:type="dxa"/>
            <w:vAlign w:val="center"/>
          </w:tcPr>
          <w:p>
            <w:pPr>
              <w:spacing w:line="360" w:lineRule="auto"/>
              <w:jc w:val="center"/>
              <w:rPr>
                <w:b/>
                <w:bCs/>
                <w:szCs w:val="21"/>
              </w:rPr>
            </w:pPr>
            <w:r>
              <w:rPr>
                <w:rFonts w:hint="eastAsia"/>
                <w:b/>
                <w:bCs/>
                <w:szCs w:val="21"/>
              </w:rPr>
              <w:t>名称</w:t>
            </w:r>
          </w:p>
        </w:tc>
        <w:tc>
          <w:tcPr>
            <w:tcW w:w="4820" w:type="dxa"/>
            <w:vAlign w:val="center"/>
          </w:tcPr>
          <w:p>
            <w:pPr>
              <w:spacing w:line="360" w:lineRule="auto"/>
              <w:jc w:val="center"/>
              <w:rPr>
                <w:b/>
                <w:bCs/>
                <w:szCs w:val="21"/>
              </w:rPr>
            </w:pPr>
            <w:r>
              <w:rPr>
                <w:rFonts w:hint="eastAsia"/>
                <w:b/>
                <w:bCs/>
                <w:szCs w:val="21"/>
              </w:rPr>
              <w:t>规格</w:t>
            </w:r>
          </w:p>
        </w:tc>
        <w:tc>
          <w:tcPr>
            <w:tcW w:w="850" w:type="dxa"/>
            <w:vAlign w:val="center"/>
          </w:tcPr>
          <w:p>
            <w:pPr>
              <w:spacing w:line="360" w:lineRule="auto"/>
              <w:jc w:val="center"/>
              <w:rPr>
                <w:b/>
                <w:bCs/>
                <w:szCs w:val="21"/>
              </w:rPr>
            </w:pPr>
            <w:r>
              <w:rPr>
                <w:rFonts w:hint="eastAsia"/>
                <w:b/>
                <w:bCs/>
                <w:szCs w:val="21"/>
              </w:rPr>
              <w:t>数量</w:t>
            </w:r>
          </w:p>
        </w:tc>
        <w:tc>
          <w:tcPr>
            <w:tcW w:w="710" w:type="dxa"/>
            <w:vAlign w:val="center"/>
          </w:tcPr>
          <w:p>
            <w:pPr>
              <w:spacing w:line="360" w:lineRule="auto"/>
              <w:jc w:val="center"/>
              <w:rPr>
                <w:b/>
                <w:bCs/>
                <w:szCs w:val="21"/>
              </w:rPr>
            </w:pPr>
            <w:r>
              <w:rPr>
                <w:rFonts w:hint="eastAsia"/>
                <w:b/>
                <w:bCs/>
                <w:szCs w:val="21"/>
              </w:rPr>
              <w:t>单位</w:t>
            </w:r>
          </w:p>
        </w:tc>
        <w:tc>
          <w:tcPr>
            <w:tcW w:w="595" w:type="dxa"/>
            <w:vAlign w:val="center"/>
          </w:tcPr>
          <w:p>
            <w:pPr>
              <w:spacing w:line="360" w:lineRule="auto"/>
              <w:jc w:val="center"/>
              <w:rPr>
                <w:b/>
                <w:bCs/>
                <w:szCs w:val="21"/>
              </w:rPr>
            </w:pPr>
            <w:r>
              <w:rPr>
                <w:rFonts w:hint="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line="360" w:lineRule="auto"/>
              <w:jc w:val="center"/>
              <w:rPr>
                <w:bCs/>
                <w:szCs w:val="21"/>
              </w:rPr>
            </w:pPr>
            <w:r>
              <w:rPr>
                <w:rFonts w:hint="eastAsia"/>
                <w:bCs/>
                <w:szCs w:val="21"/>
              </w:rPr>
              <w:t>1</w:t>
            </w:r>
          </w:p>
        </w:tc>
        <w:tc>
          <w:tcPr>
            <w:tcW w:w="2058" w:type="dxa"/>
            <w:vAlign w:val="center"/>
          </w:tcPr>
          <w:p>
            <w:pPr>
              <w:spacing w:line="360" w:lineRule="auto"/>
              <w:jc w:val="center"/>
              <w:rPr>
                <w:bCs/>
                <w:szCs w:val="21"/>
              </w:rPr>
            </w:pPr>
            <w:r>
              <w:rPr>
                <w:rFonts w:hint="eastAsia"/>
                <w:bCs/>
                <w:szCs w:val="21"/>
              </w:rPr>
              <w:t>工具箱</w:t>
            </w:r>
          </w:p>
        </w:tc>
        <w:tc>
          <w:tcPr>
            <w:tcW w:w="4820" w:type="dxa"/>
            <w:vAlign w:val="center"/>
          </w:tcPr>
          <w:p>
            <w:pPr>
              <w:spacing w:line="360" w:lineRule="auto"/>
              <w:jc w:val="center"/>
              <w:rPr>
                <w:bCs/>
                <w:szCs w:val="21"/>
                <w:highlight w:val="yellow"/>
              </w:rPr>
            </w:pPr>
          </w:p>
        </w:tc>
        <w:tc>
          <w:tcPr>
            <w:tcW w:w="850" w:type="dxa"/>
            <w:vAlign w:val="center"/>
          </w:tcPr>
          <w:p>
            <w:pPr>
              <w:spacing w:line="360" w:lineRule="auto"/>
              <w:jc w:val="center"/>
              <w:rPr>
                <w:bCs/>
                <w:szCs w:val="21"/>
              </w:rPr>
            </w:pPr>
            <w:r>
              <w:rPr>
                <w:rFonts w:hint="eastAsia"/>
                <w:bCs/>
                <w:szCs w:val="21"/>
              </w:rPr>
              <w:t>1</w:t>
            </w:r>
          </w:p>
        </w:tc>
        <w:tc>
          <w:tcPr>
            <w:tcW w:w="710" w:type="dxa"/>
            <w:vAlign w:val="center"/>
          </w:tcPr>
          <w:p>
            <w:pPr>
              <w:spacing w:line="360" w:lineRule="auto"/>
              <w:jc w:val="center"/>
              <w:rPr>
                <w:bCs/>
                <w:szCs w:val="21"/>
              </w:rPr>
            </w:pPr>
            <w:r>
              <w:rPr>
                <w:rFonts w:hint="eastAsia"/>
                <w:bCs/>
                <w:szCs w:val="21"/>
              </w:rPr>
              <w:t>只</w:t>
            </w:r>
          </w:p>
        </w:tc>
        <w:tc>
          <w:tcPr>
            <w:tcW w:w="595" w:type="dxa"/>
            <w:vAlign w:val="center"/>
          </w:tcPr>
          <w:p>
            <w:pPr>
              <w:spacing w:line="36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line="360" w:lineRule="auto"/>
              <w:jc w:val="center"/>
              <w:rPr>
                <w:bCs/>
                <w:szCs w:val="21"/>
              </w:rPr>
            </w:pPr>
            <w:r>
              <w:rPr>
                <w:rFonts w:hint="eastAsia"/>
                <w:bCs/>
                <w:szCs w:val="21"/>
              </w:rPr>
              <w:t>2</w:t>
            </w:r>
          </w:p>
        </w:tc>
        <w:tc>
          <w:tcPr>
            <w:tcW w:w="2058" w:type="dxa"/>
            <w:vAlign w:val="center"/>
          </w:tcPr>
          <w:p>
            <w:pPr>
              <w:spacing w:line="360" w:lineRule="auto"/>
              <w:jc w:val="center"/>
              <w:rPr>
                <w:bCs/>
                <w:szCs w:val="21"/>
              </w:rPr>
            </w:pPr>
            <w:r>
              <w:rPr>
                <w:rFonts w:hint="eastAsia"/>
                <w:bCs/>
                <w:szCs w:val="21"/>
              </w:rPr>
              <w:t>数字万用表</w:t>
            </w:r>
          </w:p>
        </w:tc>
        <w:tc>
          <w:tcPr>
            <w:tcW w:w="4820" w:type="dxa"/>
            <w:vAlign w:val="center"/>
          </w:tcPr>
          <w:p>
            <w:pPr>
              <w:spacing w:line="360" w:lineRule="auto"/>
              <w:jc w:val="center"/>
              <w:rPr>
                <w:bCs/>
                <w:szCs w:val="21"/>
                <w:highlight w:val="yellow"/>
              </w:rPr>
            </w:pPr>
          </w:p>
        </w:tc>
        <w:tc>
          <w:tcPr>
            <w:tcW w:w="850" w:type="dxa"/>
            <w:vAlign w:val="center"/>
          </w:tcPr>
          <w:p>
            <w:pPr>
              <w:spacing w:line="360" w:lineRule="auto"/>
              <w:jc w:val="center"/>
              <w:rPr>
                <w:bCs/>
                <w:szCs w:val="21"/>
              </w:rPr>
            </w:pPr>
            <w:r>
              <w:rPr>
                <w:rFonts w:hint="eastAsia"/>
                <w:bCs/>
                <w:szCs w:val="21"/>
              </w:rPr>
              <w:t>1</w:t>
            </w:r>
          </w:p>
        </w:tc>
        <w:tc>
          <w:tcPr>
            <w:tcW w:w="710" w:type="dxa"/>
            <w:vAlign w:val="center"/>
          </w:tcPr>
          <w:p>
            <w:pPr>
              <w:spacing w:line="360" w:lineRule="auto"/>
              <w:jc w:val="center"/>
              <w:rPr>
                <w:bCs/>
                <w:szCs w:val="21"/>
              </w:rPr>
            </w:pPr>
            <w:r>
              <w:rPr>
                <w:rFonts w:hint="eastAsia"/>
                <w:bCs/>
                <w:szCs w:val="21"/>
              </w:rPr>
              <w:t>只</w:t>
            </w:r>
          </w:p>
        </w:tc>
        <w:tc>
          <w:tcPr>
            <w:tcW w:w="595" w:type="dxa"/>
            <w:vAlign w:val="center"/>
          </w:tcPr>
          <w:p>
            <w:pPr>
              <w:spacing w:line="36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line="360" w:lineRule="auto"/>
              <w:jc w:val="center"/>
              <w:rPr>
                <w:bCs/>
                <w:szCs w:val="21"/>
              </w:rPr>
            </w:pPr>
            <w:r>
              <w:rPr>
                <w:rFonts w:hint="eastAsia"/>
                <w:bCs/>
                <w:szCs w:val="21"/>
              </w:rPr>
              <w:t>3</w:t>
            </w:r>
          </w:p>
        </w:tc>
        <w:tc>
          <w:tcPr>
            <w:tcW w:w="2058" w:type="dxa"/>
            <w:vAlign w:val="center"/>
          </w:tcPr>
          <w:p>
            <w:pPr>
              <w:spacing w:line="360" w:lineRule="auto"/>
              <w:jc w:val="center"/>
              <w:rPr>
                <w:bCs/>
                <w:szCs w:val="21"/>
              </w:rPr>
            </w:pPr>
            <w:r>
              <w:rPr>
                <w:rFonts w:hint="eastAsia"/>
                <w:bCs/>
                <w:szCs w:val="21"/>
              </w:rPr>
              <w:t>内六角扳手（组套）</w:t>
            </w:r>
          </w:p>
        </w:tc>
        <w:tc>
          <w:tcPr>
            <w:tcW w:w="4820" w:type="dxa"/>
            <w:vAlign w:val="center"/>
          </w:tcPr>
          <w:p>
            <w:pPr>
              <w:spacing w:line="360" w:lineRule="auto"/>
              <w:jc w:val="center"/>
              <w:rPr>
                <w:bCs/>
                <w:szCs w:val="21"/>
                <w:highlight w:val="yellow"/>
              </w:rPr>
            </w:pPr>
          </w:p>
        </w:tc>
        <w:tc>
          <w:tcPr>
            <w:tcW w:w="850" w:type="dxa"/>
            <w:vAlign w:val="center"/>
          </w:tcPr>
          <w:p>
            <w:pPr>
              <w:spacing w:line="360" w:lineRule="auto"/>
              <w:jc w:val="center"/>
              <w:rPr>
                <w:bCs/>
                <w:szCs w:val="21"/>
              </w:rPr>
            </w:pPr>
            <w:r>
              <w:rPr>
                <w:rFonts w:hint="eastAsia"/>
                <w:bCs/>
                <w:szCs w:val="21"/>
              </w:rPr>
              <w:t>1</w:t>
            </w:r>
          </w:p>
        </w:tc>
        <w:tc>
          <w:tcPr>
            <w:tcW w:w="710" w:type="dxa"/>
            <w:vAlign w:val="center"/>
          </w:tcPr>
          <w:p>
            <w:pPr>
              <w:spacing w:line="360" w:lineRule="auto"/>
              <w:jc w:val="center"/>
              <w:rPr>
                <w:bCs/>
                <w:szCs w:val="21"/>
              </w:rPr>
            </w:pPr>
            <w:r>
              <w:rPr>
                <w:rFonts w:hint="eastAsia"/>
                <w:bCs/>
                <w:szCs w:val="21"/>
              </w:rPr>
              <w:t>套</w:t>
            </w:r>
          </w:p>
        </w:tc>
        <w:tc>
          <w:tcPr>
            <w:tcW w:w="595" w:type="dxa"/>
            <w:vAlign w:val="center"/>
          </w:tcPr>
          <w:p>
            <w:pPr>
              <w:spacing w:line="36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line="360" w:lineRule="auto"/>
              <w:jc w:val="center"/>
              <w:rPr>
                <w:bCs/>
                <w:szCs w:val="21"/>
              </w:rPr>
            </w:pPr>
            <w:r>
              <w:rPr>
                <w:rFonts w:hint="eastAsia"/>
                <w:bCs/>
                <w:szCs w:val="21"/>
              </w:rPr>
              <w:t>4</w:t>
            </w:r>
          </w:p>
        </w:tc>
        <w:tc>
          <w:tcPr>
            <w:tcW w:w="2058" w:type="dxa"/>
            <w:vAlign w:val="center"/>
          </w:tcPr>
          <w:p>
            <w:pPr>
              <w:spacing w:line="360" w:lineRule="auto"/>
              <w:jc w:val="center"/>
              <w:rPr>
                <w:bCs/>
                <w:szCs w:val="21"/>
              </w:rPr>
            </w:pPr>
            <w:r>
              <w:rPr>
                <w:rFonts w:hint="eastAsia"/>
                <w:bCs/>
                <w:szCs w:val="21"/>
              </w:rPr>
              <w:t>活动扳手</w:t>
            </w:r>
          </w:p>
        </w:tc>
        <w:tc>
          <w:tcPr>
            <w:tcW w:w="4820" w:type="dxa"/>
            <w:vAlign w:val="center"/>
          </w:tcPr>
          <w:p>
            <w:pPr>
              <w:spacing w:line="360" w:lineRule="auto"/>
              <w:jc w:val="center"/>
              <w:rPr>
                <w:bCs/>
                <w:szCs w:val="21"/>
              </w:rPr>
            </w:pPr>
            <w:r>
              <w:rPr>
                <w:bCs/>
                <w:szCs w:val="21"/>
              </w:rPr>
              <w:t>150×19</w:t>
            </w:r>
          </w:p>
        </w:tc>
        <w:tc>
          <w:tcPr>
            <w:tcW w:w="850" w:type="dxa"/>
            <w:vAlign w:val="center"/>
          </w:tcPr>
          <w:p>
            <w:pPr>
              <w:spacing w:line="360" w:lineRule="auto"/>
              <w:jc w:val="center"/>
              <w:rPr>
                <w:bCs/>
                <w:szCs w:val="21"/>
              </w:rPr>
            </w:pPr>
            <w:r>
              <w:rPr>
                <w:rFonts w:hint="eastAsia"/>
                <w:bCs/>
                <w:szCs w:val="21"/>
              </w:rPr>
              <w:t>1</w:t>
            </w:r>
          </w:p>
        </w:tc>
        <w:tc>
          <w:tcPr>
            <w:tcW w:w="710" w:type="dxa"/>
            <w:vAlign w:val="center"/>
          </w:tcPr>
          <w:p>
            <w:pPr>
              <w:spacing w:line="360" w:lineRule="auto"/>
              <w:jc w:val="center"/>
              <w:rPr>
                <w:bCs/>
                <w:szCs w:val="21"/>
              </w:rPr>
            </w:pPr>
            <w:r>
              <w:rPr>
                <w:rFonts w:hint="eastAsia"/>
                <w:bCs/>
                <w:szCs w:val="21"/>
              </w:rPr>
              <w:t>只</w:t>
            </w:r>
          </w:p>
        </w:tc>
        <w:tc>
          <w:tcPr>
            <w:tcW w:w="595" w:type="dxa"/>
            <w:vAlign w:val="center"/>
          </w:tcPr>
          <w:p>
            <w:pPr>
              <w:spacing w:line="36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line="360" w:lineRule="auto"/>
              <w:jc w:val="center"/>
              <w:rPr>
                <w:bCs/>
                <w:szCs w:val="21"/>
              </w:rPr>
            </w:pPr>
            <w:r>
              <w:rPr>
                <w:rFonts w:hint="eastAsia"/>
                <w:bCs/>
                <w:szCs w:val="21"/>
              </w:rPr>
              <w:t>5</w:t>
            </w:r>
          </w:p>
        </w:tc>
        <w:tc>
          <w:tcPr>
            <w:tcW w:w="2058" w:type="dxa"/>
            <w:vAlign w:val="center"/>
          </w:tcPr>
          <w:p>
            <w:pPr>
              <w:spacing w:line="360" w:lineRule="auto"/>
              <w:jc w:val="center"/>
              <w:rPr>
                <w:bCs/>
                <w:szCs w:val="21"/>
              </w:rPr>
            </w:pPr>
            <w:r>
              <w:rPr>
                <w:rFonts w:hint="eastAsia"/>
                <w:bCs/>
                <w:szCs w:val="21"/>
              </w:rPr>
              <w:t>斜口钳</w:t>
            </w:r>
          </w:p>
        </w:tc>
        <w:tc>
          <w:tcPr>
            <w:tcW w:w="4820" w:type="dxa"/>
            <w:vAlign w:val="center"/>
          </w:tcPr>
          <w:p>
            <w:pPr>
              <w:spacing w:line="360" w:lineRule="auto"/>
              <w:jc w:val="center"/>
              <w:rPr>
                <w:bCs/>
                <w:szCs w:val="21"/>
              </w:rPr>
            </w:pPr>
            <w:r>
              <w:rPr>
                <w:bCs/>
                <w:szCs w:val="21"/>
              </w:rPr>
              <w:t>160mm  6"</w:t>
            </w:r>
          </w:p>
        </w:tc>
        <w:tc>
          <w:tcPr>
            <w:tcW w:w="850" w:type="dxa"/>
            <w:vAlign w:val="center"/>
          </w:tcPr>
          <w:p>
            <w:pPr>
              <w:spacing w:line="360" w:lineRule="auto"/>
              <w:jc w:val="center"/>
              <w:rPr>
                <w:bCs/>
                <w:szCs w:val="21"/>
              </w:rPr>
            </w:pPr>
            <w:r>
              <w:rPr>
                <w:rFonts w:hint="eastAsia"/>
                <w:bCs/>
                <w:szCs w:val="21"/>
              </w:rPr>
              <w:t>1</w:t>
            </w:r>
          </w:p>
        </w:tc>
        <w:tc>
          <w:tcPr>
            <w:tcW w:w="710" w:type="dxa"/>
            <w:vAlign w:val="center"/>
          </w:tcPr>
          <w:p>
            <w:pPr>
              <w:spacing w:line="360" w:lineRule="auto"/>
              <w:jc w:val="center"/>
              <w:rPr>
                <w:bCs/>
                <w:szCs w:val="21"/>
              </w:rPr>
            </w:pPr>
            <w:r>
              <w:rPr>
                <w:rFonts w:hint="eastAsia"/>
                <w:bCs/>
                <w:szCs w:val="21"/>
              </w:rPr>
              <w:t>只</w:t>
            </w:r>
          </w:p>
        </w:tc>
        <w:tc>
          <w:tcPr>
            <w:tcW w:w="595" w:type="dxa"/>
            <w:vAlign w:val="center"/>
          </w:tcPr>
          <w:p>
            <w:pPr>
              <w:spacing w:line="36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line="360" w:lineRule="auto"/>
              <w:jc w:val="center"/>
              <w:rPr>
                <w:bCs/>
                <w:szCs w:val="21"/>
              </w:rPr>
            </w:pPr>
            <w:r>
              <w:rPr>
                <w:rFonts w:hint="eastAsia"/>
                <w:bCs/>
                <w:szCs w:val="21"/>
              </w:rPr>
              <w:t>6</w:t>
            </w:r>
          </w:p>
        </w:tc>
        <w:tc>
          <w:tcPr>
            <w:tcW w:w="2058" w:type="dxa"/>
            <w:vAlign w:val="center"/>
          </w:tcPr>
          <w:p>
            <w:pPr>
              <w:spacing w:line="360" w:lineRule="auto"/>
              <w:jc w:val="center"/>
              <w:rPr>
                <w:bCs/>
                <w:szCs w:val="21"/>
              </w:rPr>
            </w:pPr>
            <w:r>
              <w:rPr>
                <w:rFonts w:hint="eastAsia"/>
                <w:bCs/>
                <w:szCs w:val="21"/>
              </w:rPr>
              <w:t>尖嘴钳</w:t>
            </w:r>
          </w:p>
        </w:tc>
        <w:tc>
          <w:tcPr>
            <w:tcW w:w="4820" w:type="dxa"/>
            <w:vAlign w:val="center"/>
          </w:tcPr>
          <w:p>
            <w:pPr>
              <w:spacing w:line="360" w:lineRule="auto"/>
              <w:jc w:val="center"/>
              <w:rPr>
                <w:bCs/>
                <w:szCs w:val="21"/>
              </w:rPr>
            </w:pPr>
            <w:r>
              <w:rPr>
                <w:bCs/>
                <w:szCs w:val="21"/>
              </w:rPr>
              <w:t>6"</w:t>
            </w:r>
          </w:p>
        </w:tc>
        <w:tc>
          <w:tcPr>
            <w:tcW w:w="850" w:type="dxa"/>
            <w:vAlign w:val="center"/>
          </w:tcPr>
          <w:p>
            <w:pPr>
              <w:spacing w:line="360" w:lineRule="auto"/>
              <w:jc w:val="center"/>
              <w:rPr>
                <w:bCs/>
                <w:szCs w:val="21"/>
              </w:rPr>
            </w:pPr>
            <w:r>
              <w:rPr>
                <w:rFonts w:hint="eastAsia"/>
                <w:bCs/>
                <w:szCs w:val="21"/>
              </w:rPr>
              <w:t>1</w:t>
            </w:r>
          </w:p>
        </w:tc>
        <w:tc>
          <w:tcPr>
            <w:tcW w:w="710" w:type="dxa"/>
            <w:vAlign w:val="center"/>
          </w:tcPr>
          <w:p>
            <w:pPr>
              <w:spacing w:line="360" w:lineRule="auto"/>
              <w:jc w:val="center"/>
              <w:rPr>
                <w:bCs/>
                <w:szCs w:val="21"/>
              </w:rPr>
            </w:pPr>
            <w:r>
              <w:rPr>
                <w:rFonts w:hint="eastAsia"/>
                <w:bCs/>
                <w:szCs w:val="21"/>
              </w:rPr>
              <w:t>只</w:t>
            </w:r>
          </w:p>
        </w:tc>
        <w:tc>
          <w:tcPr>
            <w:tcW w:w="595" w:type="dxa"/>
            <w:vAlign w:val="center"/>
          </w:tcPr>
          <w:p>
            <w:pPr>
              <w:spacing w:line="36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line="360" w:lineRule="auto"/>
              <w:jc w:val="center"/>
              <w:rPr>
                <w:bCs/>
                <w:szCs w:val="21"/>
              </w:rPr>
            </w:pPr>
            <w:r>
              <w:rPr>
                <w:rFonts w:hint="eastAsia"/>
                <w:bCs/>
                <w:szCs w:val="21"/>
              </w:rPr>
              <w:t>7</w:t>
            </w:r>
          </w:p>
        </w:tc>
        <w:tc>
          <w:tcPr>
            <w:tcW w:w="2058" w:type="dxa"/>
            <w:vAlign w:val="center"/>
          </w:tcPr>
          <w:p>
            <w:pPr>
              <w:spacing w:line="360" w:lineRule="auto"/>
              <w:jc w:val="center"/>
              <w:rPr>
                <w:bCs/>
                <w:szCs w:val="21"/>
              </w:rPr>
            </w:pPr>
            <w:r>
              <w:rPr>
                <w:rFonts w:hint="eastAsia"/>
                <w:bCs/>
                <w:szCs w:val="21"/>
              </w:rPr>
              <w:t>剥线钳</w:t>
            </w:r>
          </w:p>
        </w:tc>
        <w:tc>
          <w:tcPr>
            <w:tcW w:w="4820" w:type="dxa"/>
            <w:vAlign w:val="center"/>
          </w:tcPr>
          <w:p>
            <w:pPr>
              <w:spacing w:line="360" w:lineRule="auto"/>
              <w:jc w:val="center"/>
              <w:rPr>
                <w:bCs/>
                <w:szCs w:val="21"/>
                <w:highlight w:val="yellow"/>
              </w:rPr>
            </w:pPr>
          </w:p>
        </w:tc>
        <w:tc>
          <w:tcPr>
            <w:tcW w:w="850" w:type="dxa"/>
            <w:vAlign w:val="center"/>
          </w:tcPr>
          <w:p>
            <w:pPr>
              <w:spacing w:line="360" w:lineRule="auto"/>
              <w:jc w:val="center"/>
              <w:rPr>
                <w:bCs/>
                <w:szCs w:val="21"/>
              </w:rPr>
            </w:pPr>
            <w:r>
              <w:rPr>
                <w:rFonts w:hint="eastAsia"/>
                <w:bCs/>
                <w:szCs w:val="21"/>
              </w:rPr>
              <w:t>1</w:t>
            </w:r>
          </w:p>
        </w:tc>
        <w:tc>
          <w:tcPr>
            <w:tcW w:w="710" w:type="dxa"/>
            <w:vAlign w:val="center"/>
          </w:tcPr>
          <w:p>
            <w:pPr>
              <w:spacing w:line="360" w:lineRule="auto"/>
              <w:jc w:val="center"/>
              <w:rPr>
                <w:bCs/>
                <w:szCs w:val="21"/>
              </w:rPr>
            </w:pPr>
            <w:r>
              <w:rPr>
                <w:rFonts w:hint="eastAsia"/>
                <w:bCs/>
                <w:szCs w:val="21"/>
              </w:rPr>
              <w:t>只</w:t>
            </w:r>
          </w:p>
        </w:tc>
        <w:tc>
          <w:tcPr>
            <w:tcW w:w="595" w:type="dxa"/>
            <w:vAlign w:val="center"/>
          </w:tcPr>
          <w:p>
            <w:pPr>
              <w:spacing w:line="36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line="360" w:lineRule="auto"/>
              <w:jc w:val="center"/>
              <w:rPr>
                <w:bCs/>
                <w:szCs w:val="21"/>
              </w:rPr>
            </w:pPr>
            <w:r>
              <w:rPr>
                <w:rFonts w:hint="eastAsia"/>
                <w:bCs/>
                <w:szCs w:val="21"/>
              </w:rPr>
              <w:t>8</w:t>
            </w:r>
          </w:p>
        </w:tc>
        <w:tc>
          <w:tcPr>
            <w:tcW w:w="2058" w:type="dxa"/>
            <w:vAlign w:val="center"/>
          </w:tcPr>
          <w:p>
            <w:pPr>
              <w:spacing w:line="360" w:lineRule="auto"/>
              <w:jc w:val="center"/>
              <w:rPr>
                <w:bCs/>
                <w:szCs w:val="21"/>
              </w:rPr>
            </w:pPr>
            <w:r>
              <w:rPr>
                <w:rFonts w:hint="eastAsia"/>
                <w:bCs/>
                <w:szCs w:val="21"/>
              </w:rPr>
              <w:t>压线钳</w:t>
            </w:r>
          </w:p>
        </w:tc>
        <w:tc>
          <w:tcPr>
            <w:tcW w:w="4820" w:type="dxa"/>
            <w:vAlign w:val="center"/>
          </w:tcPr>
          <w:p>
            <w:pPr>
              <w:spacing w:line="360" w:lineRule="auto"/>
              <w:jc w:val="center"/>
              <w:rPr>
                <w:bCs/>
                <w:szCs w:val="21"/>
                <w:highlight w:val="yellow"/>
              </w:rPr>
            </w:pPr>
          </w:p>
        </w:tc>
        <w:tc>
          <w:tcPr>
            <w:tcW w:w="850" w:type="dxa"/>
            <w:vAlign w:val="center"/>
          </w:tcPr>
          <w:p>
            <w:pPr>
              <w:spacing w:line="360" w:lineRule="auto"/>
              <w:jc w:val="center"/>
              <w:rPr>
                <w:bCs/>
                <w:szCs w:val="21"/>
              </w:rPr>
            </w:pPr>
            <w:r>
              <w:rPr>
                <w:rFonts w:hint="eastAsia"/>
                <w:bCs/>
                <w:szCs w:val="21"/>
              </w:rPr>
              <w:t>1</w:t>
            </w:r>
          </w:p>
        </w:tc>
        <w:tc>
          <w:tcPr>
            <w:tcW w:w="710" w:type="dxa"/>
            <w:vAlign w:val="center"/>
          </w:tcPr>
          <w:p>
            <w:pPr>
              <w:spacing w:line="360" w:lineRule="auto"/>
              <w:jc w:val="center"/>
              <w:rPr>
                <w:bCs/>
                <w:szCs w:val="21"/>
              </w:rPr>
            </w:pPr>
            <w:r>
              <w:rPr>
                <w:rFonts w:hint="eastAsia"/>
                <w:bCs/>
                <w:szCs w:val="21"/>
              </w:rPr>
              <w:t>只</w:t>
            </w:r>
          </w:p>
        </w:tc>
        <w:tc>
          <w:tcPr>
            <w:tcW w:w="595" w:type="dxa"/>
            <w:vAlign w:val="center"/>
          </w:tcPr>
          <w:p>
            <w:pPr>
              <w:spacing w:line="36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line="360" w:lineRule="auto"/>
              <w:jc w:val="center"/>
              <w:rPr>
                <w:bCs/>
                <w:szCs w:val="21"/>
              </w:rPr>
            </w:pPr>
            <w:r>
              <w:rPr>
                <w:rFonts w:hint="eastAsia"/>
                <w:bCs/>
                <w:szCs w:val="21"/>
              </w:rPr>
              <w:t>9</w:t>
            </w:r>
          </w:p>
        </w:tc>
        <w:tc>
          <w:tcPr>
            <w:tcW w:w="2058" w:type="dxa"/>
            <w:vAlign w:val="center"/>
          </w:tcPr>
          <w:p>
            <w:pPr>
              <w:spacing w:line="360" w:lineRule="auto"/>
              <w:jc w:val="center"/>
              <w:rPr>
                <w:bCs/>
                <w:szCs w:val="21"/>
              </w:rPr>
            </w:pPr>
            <w:r>
              <w:rPr>
                <w:rFonts w:hint="eastAsia"/>
                <w:bCs/>
                <w:szCs w:val="21"/>
              </w:rPr>
              <w:t>钟表螺丝刀</w:t>
            </w:r>
          </w:p>
        </w:tc>
        <w:tc>
          <w:tcPr>
            <w:tcW w:w="4820" w:type="dxa"/>
            <w:vAlign w:val="center"/>
          </w:tcPr>
          <w:p>
            <w:pPr>
              <w:spacing w:line="360" w:lineRule="auto"/>
              <w:jc w:val="center"/>
              <w:rPr>
                <w:bCs/>
                <w:szCs w:val="21"/>
              </w:rPr>
            </w:pPr>
          </w:p>
        </w:tc>
        <w:tc>
          <w:tcPr>
            <w:tcW w:w="850" w:type="dxa"/>
            <w:vAlign w:val="center"/>
          </w:tcPr>
          <w:p>
            <w:pPr>
              <w:spacing w:line="360" w:lineRule="auto"/>
              <w:jc w:val="center"/>
              <w:rPr>
                <w:bCs/>
                <w:szCs w:val="21"/>
              </w:rPr>
            </w:pPr>
            <w:r>
              <w:rPr>
                <w:rFonts w:hint="eastAsia"/>
                <w:bCs/>
                <w:szCs w:val="21"/>
              </w:rPr>
              <w:t>1</w:t>
            </w:r>
          </w:p>
        </w:tc>
        <w:tc>
          <w:tcPr>
            <w:tcW w:w="710" w:type="dxa"/>
            <w:vAlign w:val="center"/>
          </w:tcPr>
          <w:p>
            <w:pPr>
              <w:spacing w:line="360" w:lineRule="auto"/>
              <w:jc w:val="center"/>
              <w:rPr>
                <w:bCs/>
                <w:szCs w:val="21"/>
              </w:rPr>
            </w:pPr>
            <w:r>
              <w:rPr>
                <w:rFonts w:hint="eastAsia"/>
                <w:bCs/>
                <w:szCs w:val="21"/>
              </w:rPr>
              <w:t>盒</w:t>
            </w:r>
          </w:p>
        </w:tc>
        <w:tc>
          <w:tcPr>
            <w:tcW w:w="595" w:type="dxa"/>
            <w:vAlign w:val="center"/>
          </w:tcPr>
          <w:p>
            <w:pPr>
              <w:spacing w:line="36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line="360" w:lineRule="auto"/>
              <w:jc w:val="center"/>
              <w:rPr>
                <w:bCs/>
                <w:szCs w:val="21"/>
              </w:rPr>
            </w:pPr>
            <w:r>
              <w:rPr>
                <w:rFonts w:hint="eastAsia"/>
                <w:bCs/>
                <w:szCs w:val="21"/>
              </w:rPr>
              <w:t>1</w:t>
            </w:r>
            <w:r>
              <w:rPr>
                <w:bCs/>
                <w:szCs w:val="21"/>
              </w:rPr>
              <w:t>0</w:t>
            </w:r>
          </w:p>
        </w:tc>
        <w:tc>
          <w:tcPr>
            <w:tcW w:w="2058" w:type="dxa"/>
            <w:vAlign w:val="center"/>
          </w:tcPr>
          <w:p>
            <w:pPr>
              <w:spacing w:line="360" w:lineRule="auto"/>
              <w:jc w:val="center"/>
              <w:rPr>
                <w:bCs/>
                <w:szCs w:val="21"/>
              </w:rPr>
            </w:pPr>
            <w:r>
              <w:rPr>
                <w:rFonts w:hint="eastAsia"/>
                <w:bCs/>
                <w:szCs w:val="21"/>
              </w:rPr>
              <w:t>十字螺丝刀</w:t>
            </w:r>
          </w:p>
        </w:tc>
        <w:tc>
          <w:tcPr>
            <w:tcW w:w="4820" w:type="dxa"/>
            <w:vAlign w:val="center"/>
          </w:tcPr>
          <w:p>
            <w:pPr>
              <w:spacing w:line="360" w:lineRule="auto"/>
              <w:jc w:val="center"/>
              <w:rPr>
                <w:bCs/>
                <w:szCs w:val="21"/>
              </w:rPr>
            </w:pPr>
            <w:r>
              <w:rPr>
                <w:rFonts w:hint="eastAsia"/>
                <w:bCs/>
                <w:szCs w:val="21"/>
              </w:rPr>
              <w:t>十字 3*75</w:t>
            </w:r>
          </w:p>
        </w:tc>
        <w:tc>
          <w:tcPr>
            <w:tcW w:w="850" w:type="dxa"/>
            <w:vAlign w:val="center"/>
          </w:tcPr>
          <w:p>
            <w:pPr>
              <w:spacing w:line="360" w:lineRule="auto"/>
              <w:jc w:val="center"/>
              <w:rPr>
                <w:bCs/>
                <w:szCs w:val="21"/>
              </w:rPr>
            </w:pPr>
            <w:r>
              <w:rPr>
                <w:rFonts w:hint="eastAsia"/>
                <w:bCs/>
                <w:szCs w:val="21"/>
              </w:rPr>
              <w:t>1</w:t>
            </w:r>
          </w:p>
        </w:tc>
        <w:tc>
          <w:tcPr>
            <w:tcW w:w="710" w:type="dxa"/>
            <w:vAlign w:val="center"/>
          </w:tcPr>
          <w:p>
            <w:pPr>
              <w:spacing w:line="360" w:lineRule="auto"/>
              <w:jc w:val="center"/>
              <w:rPr>
                <w:bCs/>
                <w:szCs w:val="21"/>
              </w:rPr>
            </w:pPr>
            <w:r>
              <w:rPr>
                <w:rFonts w:hint="eastAsia"/>
                <w:bCs/>
                <w:szCs w:val="21"/>
              </w:rPr>
              <w:t>只</w:t>
            </w:r>
          </w:p>
        </w:tc>
        <w:tc>
          <w:tcPr>
            <w:tcW w:w="595" w:type="dxa"/>
            <w:vAlign w:val="center"/>
          </w:tcPr>
          <w:p>
            <w:pPr>
              <w:spacing w:line="36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line="360" w:lineRule="auto"/>
              <w:jc w:val="center"/>
              <w:rPr>
                <w:bCs/>
                <w:szCs w:val="21"/>
              </w:rPr>
            </w:pPr>
            <w:r>
              <w:rPr>
                <w:rFonts w:hint="eastAsia"/>
                <w:bCs/>
                <w:szCs w:val="21"/>
              </w:rPr>
              <w:t>1</w:t>
            </w:r>
            <w:r>
              <w:rPr>
                <w:bCs/>
                <w:szCs w:val="21"/>
              </w:rPr>
              <w:t>1</w:t>
            </w:r>
          </w:p>
        </w:tc>
        <w:tc>
          <w:tcPr>
            <w:tcW w:w="2058" w:type="dxa"/>
            <w:vAlign w:val="center"/>
          </w:tcPr>
          <w:p>
            <w:pPr>
              <w:spacing w:line="360" w:lineRule="auto"/>
              <w:jc w:val="center"/>
              <w:rPr>
                <w:bCs/>
                <w:szCs w:val="21"/>
              </w:rPr>
            </w:pPr>
            <w:r>
              <w:rPr>
                <w:rFonts w:hint="eastAsia"/>
                <w:bCs/>
                <w:szCs w:val="21"/>
              </w:rPr>
              <w:t>十字螺丝刀</w:t>
            </w:r>
          </w:p>
        </w:tc>
        <w:tc>
          <w:tcPr>
            <w:tcW w:w="4820" w:type="dxa"/>
            <w:vAlign w:val="center"/>
          </w:tcPr>
          <w:p>
            <w:pPr>
              <w:spacing w:line="360" w:lineRule="auto"/>
              <w:jc w:val="center"/>
              <w:rPr>
                <w:bCs/>
                <w:szCs w:val="21"/>
              </w:rPr>
            </w:pPr>
            <w:r>
              <w:rPr>
                <w:rFonts w:hint="eastAsia"/>
                <w:bCs/>
                <w:szCs w:val="21"/>
              </w:rPr>
              <w:t>十字 3"</w:t>
            </w:r>
          </w:p>
        </w:tc>
        <w:tc>
          <w:tcPr>
            <w:tcW w:w="850" w:type="dxa"/>
            <w:vAlign w:val="center"/>
          </w:tcPr>
          <w:p>
            <w:pPr>
              <w:spacing w:line="360" w:lineRule="auto"/>
              <w:jc w:val="center"/>
              <w:rPr>
                <w:bCs/>
                <w:szCs w:val="21"/>
              </w:rPr>
            </w:pPr>
            <w:r>
              <w:rPr>
                <w:rFonts w:hint="eastAsia"/>
                <w:bCs/>
                <w:szCs w:val="21"/>
              </w:rPr>
              <w:t>1</w:t>
            </w:r>
          </w:p>
        </w:tc>
        <w:tc>
          <w:tcPr>
            <w:tcW w:w="710" w:type="dxa"/>
            <w:vAlign w:val="center"/>
          </w:tcPr>
          <w:p>
            <w:pPr>
              <w:spacing w:line="360" w:lineRule="auto"/>
              <w:jc w:val="center"/>
              <w:rPr>
                <w:bCs/>
                <w:szCs w:val="21"/>
              </w:rPr>
            </w:pPr>
            <w:r>
              <w:rPr>
                <w:rFonts w:hint="eastAsia"/>
                <w:bCs/>
                <w:szCs w:val="21"/>
              </w:rPr>
              <w:t>只</w:t>
            </w:r>
          </w:p>
        </w:tc>
        <w:tc>
          <w:tcPr>
            <w:tcW w:w="595" w:type="dxa"/>
            <w:vAlign w:val="center"/>
          </w:tcPr>
          <w:p>
            <w:pPr>
              <w:spacing w:line="36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line="360" w:lineRule="auto"/>
              <w:jc w:val="center"/>
              <w:rPr>
                <w:bCs/>
                <w:szCs w:val="21"/>
              </w:rPr>
            </w:pPr>
            <w:r>
              <w:rPr>
                <w:rFonts w:hint="eastAsia"/>
                <w:bCs/>
                <w:szCs w:val="21"/>
              </w:rPr>
              <w:t>1</w:t>
            </w:r>
            <w:r>
              <w:rPr>
                <w:bCs/>
                <w:szCs w:val="21"/>
              </w:rPr>
              <w:t>2</w:t>
            </w:r>
          </w:p>
        </w:tc>
        <w:tc>
          <w:tcPr>
            <w:tcW w:w="2058" w:type="dxa"/>
            <w:vAlign w:val="center"/>
          </w:tcPr>
          <w:p>
            <w:pPr>
              <w:spacing w:line="360" w:lineRule="auto"/>
              <w:jc w:val="center"/>
              <w:rPr>
                <w:bCs/>
                <w:szCs w:val="21"/>
              </w:rPr>
            </w:pPr>
            <w:r>
              <w:rPr>
                <w:rFonts w:hint="eastAsia"/>
                <w:bCs/>
                <w:szCs w:val="21"/>
              </w:rPr>
              <w:t>一字螺丝刀</w:t>
            </w:r>
          </w:p>
        </w:tc>
        <w:tc>
          <w:tcPr>
            <w:tcW w:w="4820" w:type="dxa"/>
            <w:vAlign w:val="center"/>
          </w:tcPr>
          <w:p>
            <w:pPr>
              <w:spacing w:line="360" w:lineRule="auto"/>
              <w:jc w:val="center"/>
              <w:rPr>
                <w:bCs/>
                <w:szCs w:val="21"/>
              </w:rPr>
            </w:pPr>
            <w:r>
              <w:rPr>
                <w:rFonts w:hint="eastAsia"/>
                <w:bCs/>
                <w:szCs w:val="21"/>
              </w:rPr>
              <w:t>一字 3*75</w:t>
            </w:r>
          </w:p>
        </w:tc>
        <w:tc>
          <w:tcPr>
            <w:tcW w:w="850" w:type="dxa"/>
            <w:vAlign w:val="center"/>
          </w:tcPr>
          <w:p>
            <w:pPr>
              <w:spacing w:line="360" w:lineRule="auto"/>
              <w:jc w:val="center"/>
              <w:rPr>
                <w:bCs/>
                <w:szCs w:val="21"/>
              </w:rPr>
            </w:pPr>
            <w:r>
              <w:rPr>
                <w:rFonts w:hint="eastAsia"/>
                <w:bCs/>
                <w:szCs w:val="21"/>
              </w:rPr>
              <w:t>1</w:t>
            </w:r>
          </w:p>
        </w:tc>
        <w:tc>
          <w:tcPr>
            <w:tcW w:w="710" w:type="dxa"/>
            <w:vAlign w:val="center"/>
          </w:tcPr>
          <w:p>
            <w:pPr>
              <w:spacing w:line="360" w:lineRule="auto"/>
              <w:jc w:val="center"/>
              <w:rPr>
                <w:bCs/>
                <w:szCs w:val="21"/>
              </w:rPr>
            </w:pPr>
            <w:r>
              <w:rPr>
                <w:rFonts w:hint="eastAsia"/>
                <w:bCs/>
                <w:szCs w:val="21"/>
              </w:rPr>
              <w:t>只</w:t>
            </w:r>
          </w:p>
        </w:tc>
        <w:tc>
          <w:tcPr>
            <w:tcW w:w="595" w:type="dxa"/>
            <w:vAlign w:val="center"/>
          </w:tcPr>
          <w:p>
            <w:pPr>
              <w:spacing w:line="36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line="360" w:lineRule="auto"/>
              <w:jc w:val="center"/>
              <w:rPr>
                <w:bCs/>
                <w:szCs w:val="21"/>
              </w:rPr>
            </w:pPr>
            <w:r>
              <w:rPr>
                <w:rFonts w:hint="eastAsia"/>
                <w:bCs/>
                <w:szCs w:val="21"/>
              </w:rPr>
              <w:t>1</w:t>
            </w:r>
            <w:r>
              <w:rPr>
                <w:bCs/>
                <w:szCs w:val="21"/>
              </w:rPr>
              <w:t>3</w:t>
            </w:r>
          </w:p>
        </w:tc>
        <w:tc>
          <w:tcPr>
            <w:tcW w:w="2058" w:type="dxa"/>
            <w:vAlign w:val="center"/>
          </w:tcPr>
          <w:p>
            <w:pPr>
              <w:spacing w:line="360" w:lineRule="auto"/>
              <w:jc w:val="center"/>
              <w:rPr>
                <w:bCs/>
                <w:szCs w:val="21"/>
              </w:rPr>
            </w:pPr>
            <w:r>
              <w:rPr>
                <w:rFonts w:hint="eastAsia"/>
                <w:bCs/>
                <w:szCs w:val="21"/>
              </w:rPr>
              <w:t>一字螺丝刀</w:t>
            </w:r>
          </w:p>
        </w:tc>
        <w:tc>
          <w:tcPr>
            <w:tcW w:w="4820" w:type="dxa"/>
            <w:vAlign w:val="center"/>
          </w:tcPr>
          <w:p>
            <w:pPr>
              <w:spacing w:line="360" w:lineRule="auto"/>
              <w:jc w:val="center"/>
              <w:rPr>
                <w:bCs/>
                <w:szCs w:val="21"/>
              </w:rPr>
            </w:pPr>
            <w:r>
              <w:rPr>
                <w:rFonts w:hint="eastAsia"/>
                <w:bCs/>
                <w:szCs w:val="21"/>
              </w:rPr>
              <w:t>一字 3"</w:t>
            </w:r>
          </w:p>
        </w:tc>
        <w:tc>
          <w:tcPr>
            <w:tcW w:w="850" w:type="dxa"/>
            <w:vAlign w:val="center"/>
          </w:tcPr>
          <w:p>
            <w:pPr>
              <w:spacing w:line="360" w:lineRule="auto"/>
              <w:jc w:val="center"/>
              <w:rPr>
                <w:bCs/>
                <w:szCs w:val="21"/>
              </w:rPr>
            </w:pPr>
            <w:r>
              <w:rPr>
                <w:rFonts w:hint="eastAsia"/>
                <w:bCs/>
                <w:szCs w:val="21"/>
              </w:rPr>
              <w:t>1</w:t>
            </w:r>
          </w:p>
        </w:tc>
        <w:tc>
          <w:tcPr>
            <w:tcW w:w="710" w:type="dxa"/>
            <w:vAlign w:val="center"/>
          </w:tcPr>
          <w:p>
            <w:pPr>
              <w:spacing w:line="360" w:lineRule="auto"/>
              <w:jc w:val="center"/>
              <w:rPr>
                <w:bCs/>
                <w:szCs w:val="21"/>
              </w:rPr>
            </w:pPr>
            <w:r>
              <w:rPr>
                <w:rFonts w:hint="eastAsia"/>
                <w:bCs/>
                <w:szCs w:val="21"/>
              </w:rPr>
              <w:t>只</w:t>
            </w:r>
          </w:p>
        </w:tc>
        <w:tc>
          <w:tcPr>
            <w:tcW w:w="595" w:type="dxa"/>
            <w:vAlign w:val="center"/>
          </w:tcPr>
          <w:p>
            <w:pPr>
              <w:spacing w:line="36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line="360" w:lineRule="auto"/>
              <w:jc w:val="center"/>
              <w:rPr>
                <w:bCs/>
                <w:szCs w:val="21"/>
              </w:rPr>
            </w:pPr>
            <w:r>
              <w:rPr>
                <w:rFonts w:hint="eastAsia"/>
                <w:bCs/>
                <w:szCs w:val="21"/>
              </w:rPr>
              <w:t>1</w:t>
            </w:r>
            <w:r>
              <w:rPr>
                <w:bCs/>
                <w:szCs w:val="21"/>
              </w:rPr>
              <w:t>4</w:t>
            </w:r>
          </w:p>
        </w:tc>
        <w:tc>
          <w:tcPr>
            <w:tcW w:w="2058" w:type="dxa"/>
            <w:vAlign w:val="center"/>
          </w:tcPr>
          <w:p>
            <w:pPr>
              <w:spacing w:line="360" w:lineRule="auto"/>
              <w:jc w:val="center"/>
              <w:rPr>
                <w:bCs/>
                <w:szCs w:val="21"/>
              </w:rPr>
            </w:pPr>
            <w:r>
              <w:rPr>
                <w:rFonts w:hint="eastAsia"/>
                <w:bCs/>
                <w:szCs w:val="21"/>
              </w:rPr>
              <w:t>一字螺丝刀</w:t>
            </w:r>
          </w:p>
        </w:tc>
        <w:tc>
          <w:tcPr>
            <w:tcW w:w="4820" w:type="dxa"/>
            <w:vAlign w:val="center"/>
          </w:tcPr>
          <w:p>
            <w:pPr>
              <w:spacing w:line="360" w:lineRule="auto"/>
              <w:jc w:val="center"/>
              <w:rPr>
                <w:bCs/>
                <w:szCs w:val="21"/>
              </w:rPr>
            </w:pPr>
            <w:r>
              <w:rPr>
                <w:rFonts w:hint="eastAsia"/>
                <w:bCs/>
                <w:szCs w:val="21"/>
              </w:rPr>
              <w:t>0〞通芯一字螺丝刀</w:t>
            </w:r>
          </w:p>
        </w:tc>
        <w:tc>
          <w:tcPr>
            <w:tcW w:w="850" w:type="dxa"/>
            <w:vAlign w:val="center"/>
          </w:tcPr>
          <w:p>
            <w:pPr>
              <w:spacing w:line="360" w:lineRule="auto"/>
              <w:jc w:val="center"/>
              <w:rPr>
                <w:bCs/>
                <w:szCs w:val="21"/>
              </w:rPr>
            </w:pPr>
            <w:r>
              <w:rPr>
                <w:rFonts w:hint="eastAsia"/>
                <w:bCs/>
                <w:szCs w:val="21"/>
              </w:rPr>
              <w:t>1</w:t>
            </w:r>
          </w:p>
        </w:tc>
        <w:tc>
          <w:tcPr>
            <w:tcW w:w="710" w:type="dxa"/>
            <w:vAlign w:val="center"/>
          </w:tcPr>
          <w:p>
            <w:pPr>
              <w:spacing w:line="360" w:lineRule="auto"/>
              <w:jc w:val="center"/>
              <w:rPr>
                <w:bCs/>
                <w:szCs w:val="21"/>
              </w:rPr>
            </w:pPr>
            <w:r>
              <w:rPr>
                <w:rFonts w:hint="eastAsia"/>
                <w:bCs/>
                <w:szCs w:val="21"/>
              </w:rPr>
              <w:t>只</w:t>
            </w:r>
          </w:p>
        </w:tc>
        <w:tc>
          <w:tcPr>
            <w:tcW w:w="595" w:type="dxa"/>
            <w:vAlign w:val="center"/>
          </w:tcPr>
          <w:p>
            <w:pPr>
              <w:spacing w:line="36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line="360" w:lineRule="auto"/>
              <w:jc w:val="center"/>
              <w:rPr>
                <w:bCs/>
                <w:szCs w:val="21"/>
              </w:rPr>
            </w:pPr>
            <w:r>
              <w:rPr>
                <w:rFonts w:hint="eastAsia"/>
                <w:bCs/>
                <w:szCs w:val="21"/>
              </w:rPr>
              <w:t>1</w:t>
            </w:r>
            <w:r>
              <w:rPr>
                <w:bCs/>
                <w:szCs w:val="21"/>
              </w:rPr>
              <w:t>5</w:t>
            </w:r>
          </w:p>
        </w:tc>
        <w:tc>
          <w:tcPr>
            <w:tcW w:w="2058" w:type="dxa"/>
            <w:vAlign w:val="center"/>
          </w:tcPr>
          <w:p>
            <w:pPr>
              <w:spacing w:line="360" w:lineRule="auto"/>
              <w:jc w:val="center"/>
              <w:rPr>
                <w:bCs/>
                <w:szCs w:val="21"/>
              </w:rPr>
            </w:pPr>
            <w:r>
              <w:rPr>
                <w:rFonts w:hint="eastAsia"/>
                <w:bCs/>
                <w:szCs w:val="21"/>
              </w:rPr>
              <w:t>紫铜棒</w:t>
            </w:r>
          </w:p>
        </w:tc>
        <w:tc>
          <w:tcPr>
            <w:tcW w:w="4820" w:type="dxa"/>
            <w:vAlign w:val="center"/>
          </w:tcPr>
          <w:p>
            <w:pPr>
              <w:spacing w:line="360" w:lineRule="auto"/>
              <w:jc w:val="center"/>
              <w:rPr>
                <w:bCs/>
                <w:szCs w:val="21"/>
              </w:rPr>
            </w:pPr>
            <w:r>
              <w:rPr>
                <w:rFonts w:hint="eastAsia"/>
                <w:bCs/>
                <w:szCs w:val="21"/>
              </w:rPr>
              <w:t>一头φ18、φ14</w:t>
            </w:r>
          </w:p>
        </w:tc>
        <w:tc>
          <w:tcPr>
            <w:tcW w:w="850" w:type="dxa"/>
            <w:vAlign w:val="center"/>
          </w:tcPr>
          <w:p>
            <w:pPr>
              <w:spacing w:line="360" w:lineRule="auto"/>
              <w:jc w:val="center"/>
              <w:rPr>
                <w:bCs/>
                <w:szCs w:val="21"/>
              </w:rPr>
            </w:pPr>
            <w:r>
              <w:rPr>
                <w:rFonts w:hint="eastAsia"/>
                <w:bCs/>
                <w:szCs w:val="21"/>
              </w:rPr>
              <w:t>1</w:t>
            </w:r>
          </w:p>
        </w:tc>
        <w:tc>
          <w:tcPr>
            <w:tcW w:w="710" w:type="dxa"/>
            <w:vAlign w:val="center"/>
          </w:tcPr>
          <w:p>
            <w:pPr>
              <w:spacing w:line="360" w:lineRule="auto"/>
              <w:jc w:val="center"/>
              <w:rPr>
                <w:bCs/>
                <w:szCs w:val="21"/>
              </w:rPr>
            </w:pPr>
            <w:r>
              <w:rPr>
                <w:rFonts w:hint="eastAsia"/>
                <w:bCs/>
                <w:szCs w:val="21"/>
              </w:rPr>
              <w:t>条</w:t>
            </w:r>
          </w:p>
        </w:tc>
        <w:tc>
          <w:tcPr>
            <w:tcW w:w="595" w:type="dxa"/>
            <w:vAlign w:val="center"/>
          </w:tcPr>
          <w:p>
            <w:pPr>
              <w:spacing w:line="36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line="360" w:lineRule="auto"/>
              <w:jc w:val="center"/>
              <w:rPr>
                <w:bCs/>
                <w:szCs w:val="21"/>
              </w:rPr>
            </w:pPr>
            <w:r>
              <w:rPr>
                <w:rFonts w:hint="eastAsia"/>
                <w:bCs/>
                <w:szCs w:val="21"/>
              </w:rPr>
              <w:t>1</w:t>
            </w:r>
            <w:r>
              <w:rPr>
                <w:bCs/>
                <w:szCs w:val="21"/>
              </w:rPr>
              <w:t>6</w:t>
            </w:r>
          </w:p>
        </w:tc>
        <w:tc>
          <w:tcPr>
            <w:tcW w:w="2058" w:type="dxa"/>
            <w:vAlign w:val="center"/>
          </w:tcPr>
          <w:p>
            <w:pPr>
              <w:spacing w:line="360" w:lineRule="auto"/>
              <w:jc w:val="center"/>
              <w:rPr>
                <w:bCs/>
                <w:szCs w:val="21"/>
              </w:rPr>
            </w:pPr>
            <w:r>
              <w:rPr>
                <w:rFonts w:hint="eastAsia"/>
                <w:bCs/>
                <w:szCs w:val="21"/>
              </w:rPr>
              <w:t>紫铜棒</w:t>
            </w:r>
          </w:p>
        </w:tc>
        <w:tc>
          <w:tcPr>
            <w:tcW w:w="4820" w:type="dxa"/>
            <w:vAlign w:val="center"/>
          </w:tcPr>
          <w:p>
            <w:pPr>
              <w:spacing w:line="360" w:lineRule="auto"/>
              <w:jc w:val="center"/>
              <w:rPr>
                <w:bCs/>
                <w:szCs w:val="21"/>
              </w:rPr>
            </w:pPr>
            <w:r>
              <w:rPr>
                <w:rFonts w:hint="eastAsia"/>
                <w:bCs/>
                <w:szCs w:val="21"/>
              </w:rPr>
              <w:t>一头φ18、一头φ30</w:t>
            </w:r>
          </w:p>
        </w:tc>
        <w:tc>
          <w:tcPr>
            <w:tcW w:w="850" w:type="dxa"/>
            <w:vAlign w:val="center"/>
          </w:tcPr>
          <w:p>
            <w:pPr>
              <w:spacing w:line="360" w:lineRule="auto"/>
              <w:jc w:val="center"/>
              <w:rPr>
                <w:bCs/>
                <w:szCs w:val="21"/>
              </w:rPr>
            </w:pPr>
            <w:r>
              <w:rPr>
                <w:rFonts w:hint="eastAsia"/>
                <w:bCs/>
                <w:szCs w:val="21"/>
              </w:rPr>
              <w:t>1</w:t>
            </w:r>
          </w:p>
        </w:tc>
        <w:tc>
          <w:tcPr>
            <w:tcW w:w="710" w:type="dxa"/>
            <w:vAlign w:val="center"/>
          </w:tcPr>
          <w:p>
            <w:pPr>
              <w:spacing w:line="360" w:lineRule="auto"/>
              <w:jc w:val="center"/>
              <w:rPr>
                <w:bCs/>
                <w:szCs w:val="21"/>
              </w:rPr>
            </w:pPr>
            <w:r>
              <w:rPr>
                <w:rFonts w:hint="eastAsia"/>
                <w:bCs/>
                <w:szCs w:val="21"/>
              </w:rPr>
              <w:t>条</w:t>
            </w:r>
          </w:p>
        </w:tc>
        <w:tc>
          <w:tcPr>
            <w:tcW w:w="595" w:type="dxa"/>
            <w:vAlign w:val="center"/>
          </w:tcPr>
          <w:p>
            <w:pPr>
              <w:spacing w:line="36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line="360" w:lineRule="auto"/>
              <w:jc w:val="center"/>
              <w:rPr>
                <w:bCs/>
                <w:szCs w:val="21"/>
              </w:rPr>
            </w:pPr>
            <w:r>
              <w:rPr>
                <w:rFonts w:hint="eastAsia"/>
                <w:bCs/>
                <w:szCs w:val="21"/>
              </w:rPr>
              <w:t>1</w:t>
            </w:r>
            <w:r>
              <w:rPr>
                <w:bCs/>
                <w:szCs w:val="21"/>
              </w:rPr>
              <w:t>7</w:t>
            </w:r>
          </w:p>
        </w:tc>
        <w:tc>
          <w:tcPr>
            <w:tcW w:w="2058" w:type="dxa"/>
            <w:vAlign w:val="center"/>
          </w:tcPr>
          <w:p>
            <w:pPr>
              <w:spacing w:line="360" w:lineRule="auto"/>
              <w:jc w:val="center"/>
              <w:rPr>
                <w:bCs/>
                <w:szCs w:val="21"/>
              </w:rPr>
            </w:pPr>
            <w:r>
              <w:rPr>
                <w:rFonts w:hint="eastAsia"/>
                <w:bCs/>
                <w:szCs w:val="21"/>
              </w:rPr>
              <w:t>拉马</w:t>
            </w:r>
          </w:p>
        </w:tc>
        <w:tc>
          <w:tcPr>
            <w:tcW w:w="4820" w:type="dxa"/>
            <w:vAlign w:val="center"/>
          </w:tcPr>
          <w:p>
            <w:pPr>
              <w:spacing w:line="360" w:lineRule="auto"/>
              <w:jc w:val="center"/>
              <w:rPr>
                <w:bCs/>
                <w:szCs w:val="21"/>
              </w:rPr>
            </w:pPr>
            <w:r>
              <w:rPr>
                <w:rFonts w:hint="eastAsia"/>
                <w:bCs/>
                <w:szCs w:val="21"/>
              </w:rPr>
              <w:t>1</w:t>
            </w:r>
            <w:r>
              <w:rPr>
                <w:bCs/>
                <w:szCs w:val="21"/>
              </w:rPr>
              <w:t>50</w:t>
            </w:r>
          </w:p>
        </w:tc>
        <w:tc>
          <w:tcPr>
            <w:tcW w:w="850" w:type="dxa"/>
            <w:vAlign w:val="center"/>
          </w:tcPr>
          <w:p>
            <w:pPr>
              <w:spacing w:line="360" w:lineRule="auto"/>
              <w:jc w:val="center"/>
              <w:rPr>
                <w:bCs/>
                <w:szCs w:val="21"/>
              </w:rPr>
            </w:pPr>
            <w:r>
              <w:rPr>
                <w:rFonts w:hint="eastAsia"/>
                <w:bCs/>
                <w:szCs w:val="21"/>
              </w:rPr>
              <w:t>1</w:t>
            </w:r>
          </w:p>
        </w:tc>
        <w:tc>
          <w:tcPr>
            <w:tcW w:w="710" w:type="dxa"/>
            <w:vAlign w:val="center"/>
          </w:tcPr>
          <w:p>
            <w:pPr>
              <w:spacing w:line="360" w:lineRule="auto"/>
              <w:jc w:val="center"/>
              <w:rPr>
                <w:bCs/>
                <w:szCs w:val="21"/>
              </w:rPr>
            </w:pPr>
            <w:r>
              <w:rPr>
                <w:rFonts w:hint="eastAsia"/>
                <w:bCs/>
                <w:szCs w:val="21"/>
              </w:rPr>
              <w:t>只</w:t>
            </w:r>
          </w:p>
        </w:tc>
        <w:tc>
          <w:tcPr>
            <w:tcW w:w="595" w:type="dxa"/>
            <w:vAlign w:val="center"/>
          </w:tcPr>
          <w:p>
            <w:pPr>
              <w:spacing w:line="36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line="360" w:lineRule="auto"/>
              <w:jc w:val="center"/>
              <w:rPr>
                <w:bCs/>
                <w:szCs w:val="21"/>
              </w:rPr>
            </w:pPr>
            <w:r>
              <w:rPr>
                <w:rFonts w:hint="eastAsia"/>
                <w:bCs/>
                <w:szCs w:val="21"/>
              </w:rPr>
              <w:t>1</w:t>
            </w:r>
            <w:r>
              <w:rPr>
                <w:bCs/>
                <w:szCs w:val="21"/>
              </w:rPr>
              <w:t>8</w:t>
            </w:r>
          </w:p>
        </w:tc>
        <w:tc>
          <w:tcPr>
            <w:tcW w:w="2058" w:type="dxa"/>
            <w:vAlign w:val="center"/>
          </w:tcPr>
          <w:p>
            <w:pPr>
              <w:spacing w:line="360" w:lineRule="auto"/>
              <w:jc w:val="center"/>
              <w:rPr>
                <w:bCs/>
                <w:szCs w:val="21"/>
              </w:rPr>
            </w:pPr>
            <w:r>
              <w:rPr>
                <w:rFonts w:hint="eastAsia"/>
                <w:bCs/>
                <w:szCs w:val="21"/>
              </w:rPr>
              <w:t>橡皮锤</w:t>
            </w:r>
          </w:p>
        </w:tc>
        <w:tc>
          <w:tcPr>
            <w:tcW w:w="4820" w:type="dxa"/>
            <w:vAlign w:val="center"/>
          </w:tcPr>
          <w:p>
            <w:pPr>
              <w:spacing w:line="360" w:lineRule="auto"/>
              <w:jc w:val="center"/>
              <w:rPr>
                <w:bCs/>
                <w:szCs w:val="21"/>
              </w:rPr>
            </w:pPr>
          </w:p>
        </w:tc>
        <w:tc>
          <w:tcPr>
            <w:tcW w:w="850" w:type="dxa"/>
            <w:vAlign w:val="center"/>
          </w:tcPr>
          <w:p>
            <w:pPr>
              <w:spacing w:line="360" w:lineRule="auto"/>
              <w:jc w:val="center"/>
              <w:rPr>
                <w:bCs/>
                <w:szCs w:val="21"/>
              </w:rPr>
            </w:pPr>
            <w:r>
              <w:rPr>
                <w:rFonts w:hint="eastAsia"/>
                <w:bCs/>
                <w:szCs w:val="21"/>
              </w:rPr>
              <w:t>1</w:t>
            </w:r>
          </w:p>
        </w:tc>
        <w:tc>
          <w:tcPr>
            <w:tcW w:w="710" w:type="dxa"/>
            <w:vAlign w:val="center"/>
          </w:tcPr>
          <w:p>
            <w:pPr>
              <w:spacing w:line="360" w:lineRule="auto"/>
              <w:jc w:val="center"/>
              <w:rPr>
                <w:bCs/>
                <w:szCs w:val="21"/>
              </w:rPr>
            </w:pPr>
            <w:r>
              <w:rPr>
                <w:rFonts w:hint="eastAsia"/>
                <w:bCs/>
                <w:szCs w:val="21"/>
              </w:rPr>
              <w:t>只</w:t>
            </w:r>
          </w:p>
        </w:tc>
        <w:tc>
          <w:tcPr>
            <w:tcW w:w="595" w:type="dxa"/>
            <w:vAlign w:val="center"/>
          </w:tcPr>
          <w:p>
            <w:pPr>
              <w:spacing w:line="36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line="360" w:lineRule="auto"/>
              <w:jc w:val="center"/>
              <w:rPr>
                <w:bCs/>
                <w:szCs w:val="21"/>
              </w:rPr>
            </w:pPr>
            <w:r>
              <w:rPr>
                <w:rFonts w:hint="eastAsia"/>
                <w:bCs/>
                <w:szCs w:val="21"/>
              </w:rPr>
              <w:t>1</w:t>
            </w:r>
            <w:r>
              <w:rPr>
                <w:bCs/>
                <w:szCs w:val="21"/>
              </w:rPr>
              <w:t>9</w:t>
            </w:r>
          </w:p>
        </w:tc>
        <w:tc>
          <w:tcPr>
            <w:tcW w:w="2058" w:type="dxa"/>
            <w:vAlign w:val="center"/>
          </w:tcPr>
          <w:p>
            <w:pPr>
              <w:spacing w:line="360" w:lineRule="auto"/>
              <w:jc w:val="center"/>
              <w:rPr>
                <w:bCs/>
                <w:szCs w:val="21"/>
              </w:rPr>
            </w:pPr>
            <w:r>
              <w:rPr>
                <w:rFonts w:hint="eastAsia"/>
                <w:bCs/>
                <w:szCs w:val="21"/>
              </w:rPr>
              <w:t>圆头铁锤</w:t>
            </w:r>
          </w:p>
        </w:tc>
        <w:tc>
          <w:tcPr>
            <w:tcW w:w="4820" w:type="dxa"/>
            <w:vAlign w:val="center"/>
          </w:tcPr>
          <w:p>
            <w:pPr>
              <w:spacing w:line="360" w:lineRule="auto"/>
              <w:jc w:val="center"/>
              <w:rPr>
                <w:bCs/>
                <w:szCs w:val="21"/>
              </w:rPr>
            </w:pPr>
            <w:r>
              <w:rPr>
                <w:rFonts w:hint="eastAsia"/>
                <w:bCs/>
                <w:szCs w:val="21"/>
              </w:rPr>
              <w:t>1</w:t>
            </w:r>
            <w:r>
              <w:rPr>
                <w:bCs/>
                <w:szCs w:val="21"/>
              </w:rPr>
              <w:t>.5</w:t>
            </w:r>
            <w:r>
              <w:rPr>
                <w:rFonts w:hint="eastAsia"/>
                <w:bCs/>
                <w:szCs w:val="21"/>
              </w:rPr>
              <w:t>磅</w:t>
            </w:r>
          </w:p>
        </w:tc>
        <w:tc>
          <w:tcPr>
            <w:tcW w:w="850" w:type="dxa"/>
            <w:vAlign w:val="center"/>
          </w:tcPr>
          <w:p>
            <w:pPr>
              <w:spacing w:line="360" w:lineRule="auto"/>
              <w:jc w:val="center"/>
              <w:rPr>
                <w:bCs/>
                <w:szCs w:val="21"/>
              </w:rPr>
            </w:pPr>
            <w:r>
              <w:rPr>
                <w:rFonts w:hint="eastAsia"/>
                <w:bCs/>
                <w:szCs w:val="21"/>
              </w:rPr>
              <w:t>1</w:t>
            </w:r>
          </w:p>
        </w:tc>
        <w:tc>
          <w:tcPr>
            <w:tcW w:w="710" w:type="dxa"/>
            <w:vAlign w:val="center"/>
          </w:tcPr>
          <w:p>
            <w:pPr>
              <w:spacing w:line="360" w:lineRule="auto"/>
              <w:jc w:val="center"/>
              <w:rPr>
                <w:bCs/>
                <w:szCs w:val="21"/>
              </w:rPr>
            </w:pPr>
            <w:r>
              <w:rPr>
                <w:rFonts w:hint="eastAsia"/>
                <w:bCs/>
                <w:szCs w:val="21"/>
              </w:rPr>
              <w:t>只</w:t>
            </w:r>
          </w:p>
        </w:tc>
        <w:tc>
          <w:tcPr>
            <w:tcW w:w="595" w:type="dxa"/>
            <w:vAlign w:val="center"/>
          </w:tcPr>
          <w:p>
            <w:pPr>
              <w:spacing w:line="36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line="360" w:lineRule="auto"/>
              <w:jc w:val="center"/>
              <w:rPr>
                <w:bCs/>
                <w:szCs w:val="21"/>
              </w:rPr>
            </w:pPr>
            <w:r>
              <w:rPr>
                <w:rFonts w:hint="eastAsia"/>
                <w:bCs/>
                <w:szCs w:val="21"/>
              </w:rPr>
              <w:t>2</w:t>
            </w:r>
            <w:r>
              <w:rPr>
                <w:bCs/>
                <w:szCs w:val="21"/>
              </w:rPr>
              <w:t>0</w:t>
            </w:r>
          </w:p>
        </w:tc>
        <w:tc>
          <w:tcPr>
            <w:tcW w:w="2058" w:type="dxa"/>
            <w:vAlign w:val="center"/>
          </w:tcPr>
          <w:p>
            <w:pPr>
              <w:spacing w:line="360" w:lineRule="auto"/>
              <w:jc w:val="center"/>
              <w:rPr>
                <w:bCs/>
                <w:szCs w:val="21"/>
              </w:rPr>
            </w:pPr>
            <w:r>
              <w:rPr>
                <w:rFonts w:hint="eastAsia"/>
                <w:bCs/>
                <w:szCs w:val="21"/>
              </w:rPr>
              <w:t>钳工锤</w:t>
            </w:r>
          </w:p>
        </w:tc>
        <w:tc>
          <w:tcPr>
            <w:tcW w:w="4820" w:type="dxa"/>
            <w:vAlign w:val="center"/>
          </w:tcPr>
          <w:p>
            <w:pPr>
              <w:spacing w:line="360" w:lineRule="auto"/>
              <w:jc w:val="center"/>
              <w:rPr>
                <w:bCs/>
                <w:szCs w:val="21"/>
              </w:rPr>
            </w:pPr>
            <w:r>
              <w:rPr>
                <w:rFonts w:hint="eastAsia"/>
                <w:bCs/>
                <w:szCs w:val="21"/>
              </w:rPr>
              <w:t>5</w:t>
            </w:r>
            <w:r>
              <w:rPr>
                <w:bCs/>
                <w:szCs w:val="21"/>
              </w:rPr>
              <w:t>00</w:t>
            </w:r>
            <w:r>
              <w:rPr>
                <w:rFonts w:hint="eastAsia"/>
                <w:bCs/>
                <w:szCs w:val="21"/>
              </w:rPr>
              <w:t>g</w:t>
            </w:r>
          </w:p>
        </w:tc>
        <w:tc>
          <w:tcPr>
            <w:tcW w:w="850" w:type="dxa"/>
            <w:vAlign w:val="center"/>
          </w:tcPr>
          <w:p>
            <w:pPr>
              <w:spacing w:line="360" w:lineRule="auto"/>
              <w:jc w:val="center"/>
              <w:rPr>
                <w:bCs/>
                <w:szCs w:val="21"/>
              </w:rPr>
            </w:pPr>
            <w:r>
              <w:rPr>
                <w:rFonts w:hint="eastAsia"/>
                <w:bCs/>
                <w:szCs w:val="21"/>
              </w:rPr>
              <w:t>1</w:t>
            </w:r>
          </w:p>
        </w:tc>
        <w:tc>
          <w:tcPr>
            <w:tcW w:w="710" w:type="dxa"/>
            <w:vAlign w:val="center"/>
          </w:tcPr>
          <w:p>
            <w:pPr>
              <w:spacing w:line="360" w:lineRule="auto"/>
              <w:jc w:val="center"/>
              <w:rPr>
                <w:bCs/>
                <w:szCs w:val="21"/>
              </w:rPr>
            </w:pPr>
            <w:r>
              <w:rPr>
                <w:rFonts w:hint="eastAsia"/>
                <w:bCs/>
                <w:szCs w:val="21"/>
              </w:rPr>
              <w:t>只</w:t>
            </w:r>
          </w:p>
        </w:tc>
        <w:tc>
          <w:tcPr>
            <w:tcW w:w="595" w:type="dxa"/>
            <w:vAlign w:val="center"/>
          </w:tcPr>
          <w:p>
            <w:pPr>
              <w:spacing w:line="36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line="360" w:lineRule="auto"/>
              <w:jc w:val="center"/>
              <w:rPr>
                <w:bCs/>
                <w:szCs w:val="21"/>
              </w:rPr>
            </w:pPr>
            <w:r>
              <w:rPr>
                <w:rFonts w:hint="eastAsia"/>
                <w:bCs/>
                <w:szCs w:val="21"/>
              </w:rPr>
              <w:t>2</w:t>
            </w:r>
            <w:r>
              <w:rPr>
                <w:bCs/>
                <w:szCs w:val="21"/>
              </w:rPr>
              <w:t>1</w:t>
            </w:r>
          </w:p>
        </w:tc>
        <w:tc>
          <w:tcPr>
            <w:tcW w:w="2058" w:type="dxa"/>
            <w:vAlign w:val="center"/>
          </w:tcPr>
          <w:p>
            <w:pPr>
              <w:spacing w:line="360" w:lineRule="auto"/>
              <w:jc w:val="center"/>
              <w:rPr>
                <w:bCs/>
                <w:szCs w:val="21"/>
              </w:rPr>
            </w:pPr>
            <w:r>
              <w:rPr>
                <w:rFonts w:hint="eastAsia"/>
                <w:bCs/>
                <w:szCs w:val="21"/>
              </w:rPr>
              <w:t>扳手组件</w:t>
            </w:r>
          </w:p>
        </w:tc>
        <w:tc>
          <w:tcPr>
            <w:tcW w:w="4820" w:type="dxa"/>
            <w:vAlign w:val="center"/>
          </w:tcPr>
          <w:p>
            <w:pPr>
              <w:spacing w:line="360" w:lineRule="auto"/>
              <w:jc w:val="center"/>
              <w:rPr>
                <w:bCs/>
                <w:szCs w:val="21"/>
              </w:rPr>
            </w:pPr>
            <w:r>
              <w:rPr>
                <w:rFonts w:hint="eastAsia"/>
                <w:bCs/>
                <w:szCs w:val="21"/>
              </w:rPr>
              <w:t>9件套内六角扳手；150mm、250mm活动扳手各1把；开口14-17和开口7呆扳手1套；开口17-19棘轮梅花扳手1把；M14、M18、M22圆螺母扳手1套</w:t>
            </w:r>
          </w:p>
        </w:tc>
        <w:tc>
          <w:tcPr>
            <w:tcW w:w="850" w:type="dxa"/>
            <w:vAlign w:val="center"/>
          </w:tcPr>
          <w:p>
            <w:pPr>
              <w:spacing w:line="360" w:lineRule="auto"/>
              <w:jc w:val="center"/>
              <w:rPr>
                <w:bCs/>
                <w:szCs w:val="21"/>
              </w:rPr>
            </w:pPr>
            <w:r>
              <w:rPr>
                <w:rFonts w:hint="eastAsia"/>
                <w:bCs/>
                <w:szCs w:val="21"/>
              </w:rPr>
              <w:t>1</w:t>
            </w:r>
          </w:p>
        </w:tc>
        <w:tc>
          <w:tcPr>
            <w:tcW w:w="710" w:type="dxa"/>
            <w:vAlign w:val="center"/>
          </w:tcPr>
          <w:p>
            <w:pPr>
              <w:spacing w:line="360" w:lineRule="auto"/>
              <w:jc w:val="center"/>
              <w:rPr>
                <w:bCs/>
                <w:szCs w:val="21"/>
              </w:rPr>
            </w:pPr>
            <w:r>
              <w:rPr>
                <w:rFonts w:hint="eastAsia"/>
                <w:bCs/>
                <w:szCs w:val="21"/>
              </w:rPr>
              <w:t>套</w:t>
            </w:r>
          </w:p>
        </w:tc>
        <w:tc>
          <w:tcPr>
            <w:tcW w:w="595" w:type="dxa"/>
            <w:vAlign w:val="center"/>
          </w:tcPr>
          <w:p>
            <w:pPr>
              <w:spacing w:line="36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line="360" w:lineRule="auto"/>
              <w:jc w:val="center"/>
              <w:rPr>
                <w:bCs/>
                <w:szCs w:val="21"/>
              </w:rPr>
            </w:pPr>
            <w:r>
              <w:rPr>
                <w:rFonts w:hint="eastAsia"/>
                <w:bCs/>
                <w:szCs w:val="21"/>
              </w:rPr>
              <w:t>2</w:t>
            </w:r>
            <w:r>
              <w:rPr>
                <w:bCs/>
                <w:szCs w:val="21"/>
              </w:rPr>
              <w:t>2</w:t>
            </w:r>
          </w:p>
        </w:tc>
        <w:tc>
          <w:tcPr>
            <w:tcW w:w="2058" w:type="dxa"/>
            <w:vAlign w:val="center"/>
          </w:tcPr>
          <w:p>
            <w:pPr>
              <w:spacing w:line="360" w:lineRule="auto"/>
              <w:jc w:val="center"/>
              <w:rPr>
                <w:bCs/>
                <w:szCs w:val="21"/>
              </w:rPr>
            </w:pPr>
            <w:r>
              <w:rPr>
                <w:rFonts w:hint="eastAsia"/>
                <w:bCs/>
                <w:szCs w:val="21"/>
              </w:rPr>
              <w:t>截链器</w:t>
            </w:r>
          </w:p>
        </w:tc>
        <w:tc>
          <w:tcPr>
            <w:tcW w:w="4820" w:type="dxa"/>
            <w:vAlign w:val="center"/>
          </w:tcPr>
          <w:p>
            <w:pPr>
              <w:spacing w:line="360" w:lineRule="auto"/>
              <w:jc w:val="center"/>
              <w:rPr>
                <w:bCs/>
                <w:szCs w:val="21"/>
              </w:rPr>
            </w:pPr>
            <w:r>
              <w:rPr>
                <w:rFonts w:hint="eastAsia"/>
                <w:bCs/>
                <w:szCs w:val="21"/>
              </w:rPr>
              <w:t>420～530</w:t>
            </w:r>
          </w:p>
        </w:tc>
        <w:tc>
          <w:tcPr>
            <w:tcW w:w="850" w:type="dxa"/>
            <w:vAlign w:val="center"/>
          </w:tcPr>
          <w:p>
            <w:pPr>
              <w:spacing w:line="360" w:lineRule="auto"/>
              <w:jc w:val="center"/>
              <w:rPr>
                <w:bCs/>
                <w:szCs w:val="21"/>
              </w:rPr>
            </w:pPr>
            <w:r>
              <w:rPr>
                <w:rFonts w:hint="eastAsia"/>
                <w:bCs/>
                <w:szCs w:val="21"/>
              </w:rPr>
              <w:t>1</w:t>
            </w:r>
          </w:p>
        </w:tc>
        <w:tc>
          <w:tcPr>
            <w:tcW w:w="710" w:type="dxa"/>
            <w:vAlign w:val="center"/>
          </w:tcPr>
          <w:p>
            <w:pPr>
              <w:spacing w:line="360" w:lineRule="auto"/>
              <w:jc w:val="center"/>
              <w:rPr>
                <w:bCs/>
                <w:szCs w:val="21"/>
              </w:rPr>
            </w:pPr>
            <w:r>
              <w:rPr>
                <w:rFonts w:hint="eastAsia"/>
                <w:bCs/>
                <w:szCs w:val="21"/>
              </w:rPr>
              <w:t>只</w:t>
            </w:r>
          </w:p>
        </w:tc>
        <w:tc>
          <w:tcPr>
            <w:tcW w:w="595" w:type="dxa"/>
            <w:vAlign w:val="center"/>
          </w:tcPr>
          <w:p>
            <w:pPr>
              <w:spacing w:line="36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line="360" w:lineRule="auto"/>
              <w:jc w:val="center"/>
              <w:rPr>
                <w:bCs/>
                <w:szCs w:val="21"/>
              </w:rPr>
            </w:pPr>
            <w:r>
              <w:rPr>
                <w:rFonts w:hint="eastAsia"/>
                <w:bCs/>
                <w:szCs w:val="21"/>
              </w:rPr>
              <w:t>2</w:t>
            </w:r>
            <w:r>
              <w:rPr>
                <w:bCs/>
                <w:szCs w:val="21"/>
              </w:rPr>
              <w:t>3</w:t>
            </w:r>
          </w:p>
        </w:tc>
        <w:tc>
          <w:tcPr>
            <w:tcW w:w="2058" w:type="dxa"/>
            <w:vAlign w:val="center"/>
          </w:tcPr>
          <w:p>
            <w:pPr>
              <w:spacing w:line="360" w:lineRule="auto"/>
              <w:jc w:val="center"/>
              <w:rPr>
                <w:bCs/>
                <w:szCs w:val="21"/>
              </w:rPr>
            </w:pPr>
            <w:r>
              <w:rPr>
                <w:rFonts w:hint="eastAsia"/>
                <w:bCs/>
                <w:szCs w:val="21"/>
              </w:rPr>
              <w:t>轴承装配套筒</w:t>
            </w:r>
          </w:p>
        </w:tc>
        <w:tc>
          <w:tcPr>
            <w:tcW w:w="4820" w:type="dxa"/>
            <w:vAlign w:val="center"/>
          </w:tcPr>
          <w:p>
            <w:pPr>
              <w:spacing w:line="360" w:lineRule="auto"/>
              <w:jc w:val="center"/>
              <w:rPr>
                <w:bCs/>
                <w:szCs w:val="21"/>
              </w:rPr>
            </w:pPr>
          </w:p>
        </w:tc>
        <w:tc>
          <w:tcPr>
            <w:tcW w:w="850" w:type="dxa"/>
            <w:vAlign w:val="center"/>
          </w:tcPr>
          <w:p>
            <w:pPr>
              <w:spacing w:line="360" w:lineRule="auto"/>
              <w:jc w:val="center"/>
              <w:rPr>
                <w:bCs/>
                <w:szCs w:val="21"/>
              </w:rPr>
            </w:pPr>
            <w:r>
              <w:rPr>
                <w:rFonts w:hint="eastAsia"/>
                <w:bCs/>
                <w:szCs w:val="21"/>
              </w:rPr>
              <w:t>2</w:t>
            </w:r>
          </w:p>
        </w:tc>
        <w:tc>
          <w:tcPr>
            <w:tcW w:w="710" w:type="dxa"/>
            <w:vAlign w:val="center"/>
          </w:tcPr>
          <w:p>
            <w:pPr>
              <w:spacing w:line="360" w:lineRule="auto"/>
              <w:jc w:val="center"/>
              <w:rPr>
                <w:bCs/>
                <w:szCs w:val="21"/>
              </w:rPr>
            </w:pPr>
            <w:r>
              <w:rPr>
                <w:rFonts w:hint="eastAsia"/>
                <w:bCs/>
                <w:szCs w:val="21"/>
              </w:rPr>
              <w:t>只</w:t>
            </w:r>
          </w:p>
        </w:tc>
        <w:tc>
          <w:tcPr>
            <w:tcW w:w="595" w:type="dxa"/>
            <w:vAlign w:val="center"/>
          </w:tcPr>
          <w:p>
            <w:pPr>
              <w:spacing w:line="36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line="360" w:lineRule="auto"/>
              <w:jc w:val="center"/>
              <w:rPr>
                <w:bCs/>
                <w:szCs w:val="21"/>
              </w:rPr>
            </w:pPr>
            <w:r>
              <w:rPr>
                <w:rFonts w:hint="eastAsia"/>
                <w:bCs/>
                <w:szCs w:val="21"/>
              </w:rPr>
              <w:t>2</w:t>
            </w:r>
            <w:r>
              <w:rPr>
                <w:bCs/>
                <w:szCs w:val="21"/>
              </w:rPr>
              <w:t>4</w:t>
            </w:r>
          </w:p>
        </w:tc>
        <w:tc>
          <w:tcPr>
            <w:tcW w:w="2058" w:type="dxa"/>
            <w:vAlign w:val="center"/>
          </w:tcPr>
          <w:p>
            <w:pPr>
              <w:spacing w:line="360" w:lineRule="auto"/>
              <w:jc w:val="center"/>
              <w:rPr>
                <w:bCs/>
                <w:szCs w:val="21"/>
              </w:rPr>
            </w:pPr>
            <w:r>
              <w:rPr>
                <w:rFonts w:hint="eastAsia"/>
                <w:bCs/>
                <w:szCs w:val="21"/>
              </w:rPr>
              <w:t>锉刀</w:t>
            </w:r>
          </w:p>
        </w:tc>
        <w:tc>
          <w:tcPr>
            <w:tcW w:w="4820" w:type="dxa"/>
            <w:vAlign w:val="center"/>
          </w:tcPr>
          <w:p>
            <w:pPr>
              <w:spacing w:line="360" w:lineRule="auto"/>
              <w:jc w:val="center"/>
              <w:rPr>
                <w:bCs/>
                <w:szCs w:val="21"/>
              </w:rPr>
            </w:pPr>
            <w:r>
              <w:rPr>
                <w:rFonts w:hint="eastAsia"/>
                <w:bCs/>
                <w:szCs w:val="21"/>
              </w:rPr>
              <w:t>什锦锉、中扁锉</w:t>
            </w:r>
          </w:p>
        </w:tc>
        <w:tc>
          <w:tcPr>
            <w:tcW w:w="850" w:type="dxa"/>
            <w:vAlign w:val="center"/>
          </w:tcPr>
          <w:p>
            <w:pPr>
              <w:spacing w:line="360" w:lineRule="auto"/>
              <w:jc w:val="center"/>
              <w:rPr>
                <w:bCs/>
                <w:szCs w:val="21"/>
              </w:rPr>
            </w:pPr>
            <w:r>
              <w:rPr>
                <w:rFonts w:hint="eastAsia"/>
                <w:bCs/>
                <w:szCs w:val="21"/>
              </w:rPr>
              <w:t>1</w:t>
            </w:r>
          </w:p>
        </w:tc>
        <w:tc>
          <w:tcPr>
            <w:tcW w:w="710" w:type="dxa"/>
            <w:vAlign w:val="center"/>
          </w:tcPr>
          <w:p>
            <w:pPr>
              <w:spacing w:line="360" w:lineRule="auto"/>
              <w:jc w:val="center"/>
              <w:rPr>
                <w:bCs/>
                <w:szCs w:val="21"/>
              </w:rPr>
            </w:pPr>
            <w:r>
              <w:rPr>
                <w:rFonts w:hint="eastAsia"/>
                <w:bCs/>
                <w:szCs w:val="21"/>
              </w:rPr>
              <w:t>套</w:t>
            </w:r>
          </w:p>
        </w:tc>
        <w:tc>
          <w:tcPr>
            <w:tcW w:w="595" w:type="dxa"/>
            <w:vAlign w:val="center"/>
          </w:tcPr>
          <w:p>
            <w:pPr>
              <w:spacing w:line="36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line="360" w:lineRule="auto"/>
              <w:jc w:val="center"/>
              <w:rPr>
                <w:bCs/>
                <w:szCs w:val="21"/>
              </w:rPr>
            </w:pPr>
            <w:r>
              <w:rPr>
                <w:rFonts w:hint="eastAsia"/>
                <w:bCs/>
                <w:szCs w:val="21"/>
              </w:rPr>
              <w:t>2</w:t>
            </w:r>
            <w:r>
              <w:rPr>
                <w:bCs/>
                <w:szCs w:val="21"/>
              </w:rPr>
              <w:t>5</w:t>
            </w:r>
          </w:p>
        </w:tc>
        <w:tc>
          <w:tcPr>
            <w:tcW w:w="2058" w:type="dxa"/>
            <w:vAlign w:val="center"/>
          </w:tcPr>
          <w:p>
            <w:pPr>
              <w:spacing w:line="360" w:lineRule="auto"/>
              <w:jc w:val="center"/>
              <w:rPr>
                <w:bCs/>
                <w:szCs w:val="21"/>
              </w:rPr>
            </w:pPr>
            <w:r>
              <w:rPr>
                <w:rFonts w:hint="eastAsia"/>
                <w:bCs/>
                <w:szCs w:val="21"/>
              </w:rPr>
              <w:t>活动手柄</w:t>
            </w:r>
          </w:p>
        </w:tc>
        <w:tc>
          <w:tcPr>
            <w:tcW w:w="4820" w:type="dxa"/>
            <w:vAlign w:val="center"/>
          </w:tcPr>
          <w:p>
            <w:pPr>
              <w:spacing w:line="360" w:lineRule="auto"/>
              <w:jc w:val="center"/>
              <w:rPr>
                <w:bCs/>
                <w:szCs w:val="21"/>
              </w:rPr>
            </w:pPr>
            <w:r>
              <w:rPr>
                <w:rFonts w:hint="eastAsia"/>
                <w:bCs/>
                <w:szCs w:val="21"/>
              </w:rPr>
              <w:t>螺纹为M8</w:t>
            </w:r>
          </w:p>
        </w:tc>
        <w:tc>
          <w:tcPr>
            <w:tcW w:w="850" w:type="dxa"/>
            <w:vAlign w:val="center"/>
          </w:tcPr>
          <w:p>
            <w:pPr>
              <w:spacing w:line="360" w:lineRule="auto"/>
              <w:jc w:val="center"/>
              <w:rPr>
                <w:bCs/>
                <w:szCs w:val="21"/>
              </w:rPr>
            </w:pPr>
            <w:r>
              <w:rPr>
                <w:rFonts w:hint="eastAsia"/>
                <w:bCs/>
                <w:szCs w:val="21"/>
              </w:rPr>
              <w:t>1</w:t>
            </w:r>
          </w:p>
        </w:tc>
        <w:tc>
          <w:tcPr>
            <w:tcW w:w="710" w:type="dxa"/>
            <w:vAlign w:val="center"/>
          </w:tcPr>
          <w:p>
            <w:pPr>
              <w:spacing w:line="360" w:lineRule="auto"/>
              <w:jc w:val="center"/>
              <w:rPr>
                <w:bCs/>
                <w:szCs w:val="21"/>
              </w:rPr>
            </w:pPr>
            <w:r>
              <w:rPr>
                <w:rFonts w:hint="eastAsia"/>
                <w:bCs/>
                <w:szCs w:val="21"/>
              </w:rPr>
              <w:t>套</w:t>
            </w:r>
          </w:p>
        </w:tc>
        <w:tc>
          <w:tcPr>
            <w:tcW w:w="595" w:type="dxa"/>
            <w:vAlign w:val="center"/>
          </w:tcPr>
          <w:p>
            <w:pPr>
              <w:spacing w:line="36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line="360" w:lineRule="auto"/>
              <w:jc w:val="center"/>
              <w:rPr>
                <w:bCs/>
                <w:szCs w:val="21"/>
              </w:rPr>
            </w:pPr>
            <w:r>
              <w:rPr>
                <w:rFonts w:hint="eastAsia"/>
                <w:bCs/>
                <w:szCs w:val="21"/>
              </w:rPr>
              <w:t>2</w:t>
            </w:r>
            <w:r>
              <w:rPr>
                <w:bCs/>
                <w:szCs w:val="21"/>
              </w:rPr>
              <w:t>6</w:t>
            </w:r>
          </w:p>
        </w:tc>
        <w:tc>
          <w:tcPr>
            <w:tcW w:w="2058" w:type="dxa"/>
            <w:vAlign w:val="center"/>
          </w:tcPr>
          <w:p>
            <w:pPr>
              <w:spacing w:line="360" w:lineRule="auto"/>
              <w:jc w:val="center"/>
              <w:rPr>
                <w:bCs/>
                <w:szCs w:val="21"/>
              </w:rPr>
            </w:pPr>
            <w:r>
              <w:rPr>
                <w:rFonts w:hint="eastAsia"/>
                <w:bCs/>
                <w:szCs w:val="21"/>
              </w:rPr>
              <w:t>划线平板</w:t>
            </w:r>
          </w:p>
        </w:tc>
        <w:tc>
          <w:tcPr>
            <w:tcW w:w="4820" w:type="dxa"/>
            <w:vAlign w:val="center"/>
          </w:tcPr>
          <w:p>
            <w:pPr>
              <w:spacing w:line="360" w:lineRule="auto"/>
              <w:jc w:val="center"/>
              <w:rPr>
                <w:bCs/>
                <w:szCs w:val="21"/>
              </w:rPr>
            </w:pPr>
            <w:r>
              <w:rPr>
                <w:rFonts w:hint="eastAsia"/>
                <w:bCs/>
                <w:szCs w:val="21"/>
              </w:rPr>
              <w:t>300mm×300mm</w:t>
            </w:r>
          </w:p>
        </w:tc>
        <w:tc>
          <w:tcPr>
            <w:tcW w:w="850" w:type="dxa"/>
            <w:vAlign w:val="center"/>
          </w:tcPr>
          <w:p>
            <w:pPr>
              <w:spacing w:line="360" w:lineRule="auto"/>
              <w:jc w:val="center"/>
              <w:rPr>
                <w:bCs/>
                <w:szCs w:val="21"/>
              </w:rPr>
            </w:pPr>
            <w:r>
              <w:rPr>
                <w:rFonts w:hint="eastAsia"/>
                <w:bCs/>
                <w:szCs w:val="21"/>
              </w:rPr>
              <w:t>1</w:t>
            </w:r>
          </w:p>
        </w:tc>
        <w:tc>
          <w:tcPr>
            <w:tcW w:w="710" w:type="dxa"/>
            <w:vAlign w:val="center"/>
          </w:tcPr>
          <w:p>
            <w:pPr>
              <w:spacing w:line="360" w:lineRule="auto"/>
              <w:jc w:val="center"/>
              <w:rPr>
                <w:bCs/>
                <w:szCs w:val="21"/>
              </w:rPr>
            </w:pPr>
            <w:r>
              <w:rPr>
                <w:rFonts w:hint="eastAsia"/>
                <w:bCs/>
                <w:szCs w:val="21"/>
              </w:rPr>
              <w:t>块</w:t>
            </w:r>
          </w:p>
        </w:tc>
        <w:tc>
          <w:tcPr>
            <w:tcW w:w="595" w:type="dxa"/>
            <w:vAlign w:val="center"/>
          </w:tcPr>
          <w:p>
            <w:pPr>
              <w:spacing w:line="36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line="360" w:lineRule="auto"/>
              <w:jc w:val="center"/>
              <w:rPr>
                <w:bCs/>
                <w:szCs w:val="21"/>
              </w:rPr>
            </w:pPr>
            <w:r>
              <w:rPr>
                <w:rFonts w:hint="eastAsia"/>
                <w:bCs/>
                <w:szCs w:val="21"/>
              </w:rPr>
              <w:t>2</w:t>
            </w:r>
            <w:r>
              <w:rPr>
                <w:bCs/>
                <w:szCs w:val="21"/>
              </w:rPr>
              <w:t>7</w:t>
            </w:r>
          </w:p>
        </w:tc>
        <w:tc>
          <w:tcPr>
            <w:tcW w:w="2058" w:type="dxa"/>
            <w:vAlign w:val="center"/>
          </w:tcPr>
          <w:p>
            <w:pPr>
              <w:spacing w:line="360" w:lineRule="auto"/>
              <w:jc w:val="center"/>
              <w:rPr>
                <w:bCs/>
                <w:szCs w:val="21"/>
              </w:rPr>
            </w:pPr>
            <w:r>
              <w:rPr>
                <w:rFonts w:hint="eastAsia"/>
                <w:bCs/>
                <w:szCs w:val="21"/>
              </w:rPr>
              <w:t>游标卡尺</w:t>
            </w:r>
          </w:p>
        </w:tc>
        <w:tc>
          <w:tcPr>
            <w:tcW w:w="4820" w:type="dxa"/>
            <w:vAlign w:val="center"/>
          </w:tcPr>
          <w:p>
            <w:pPr>
              <w:spacing w:line="360" w:lineRule="auto"/>
              <w:jc w:val="center"/>
              <w:rPr>
                <w:bCs/>
                <w:szCs w:val="21"/>
              </w:rPr>
            </w:pPr>
            <w:r>
              <w:rPr>
                <w:rFonts w:hint="eastAsia"/>
                <w:bCs/>
                <w:szCs w:val="21"/>
              </w:rPr>
              <w:t>测量范围：0～300mm，分度值：0.02mm</w:t>
            </w:r>
          </w:p>
        </w:tc>
        <w:tc>
          <w:tcPr>
            <w:tcW w:w="850" w:type="dxa"/>
            <w:vAlign w:val="center"/>
          </w:tcPr>
          <w:p>
            <w:pPr>
              <w:spacing w:line="360" w:lineRule="auto"/>
              <w:jc w:val="center"/>
              <w:rPr>
                <w:bCs/>
                <w:szCs w:val="21"/>
              </w:rPr>
            </w:pPr>
            <w:r>
              <w:rPr>
                <w:rFonts w:hint="eastAsia"/>
                <w:bCs/>
                <w:szCs w:val="21"/>
              </w:rPr>
              <w:t>1</w:t>
            </w:r>
          </w:p>
        </w:tc>
        <w:tc>
          <w:tcPr>
            <w:tcW w:w="710" w:type="dxa"/>
            <w:vAlign w:val="center"/>
          </w:tcPr>
          <w:p>
            <w:pPr>
              <w:spacing w:line="360" w:lineRule="auto"/>
              <w:jc w:val="center"/>
              <w:rPr>
                <w:bCs/>
                <w:szCs w:val="21"/>
              </w:rPr>
            </w:pPr>
            <w:r>
              <w:rPr>
                <w:rFonts w:hint="eastAsia"/>
                <w:bCs/>
                <w:szCs w:val="21"/>
              </w:rPr>
              <w:t>把</w:t>
            </w:r>
          </w:p>
        </w:tc>
        <w:tc>
          <w:tcPr>
            <w:tcW w:w="595" w:type="dxa"/>
            <w:vAlign w:val="center"/>
          </w:tcPr>
          <w:p>
            <w:pPr>
              <w:spacing w:line="36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line="360" w:lineRule="auto"/>
              <w:jc w:val="center"/>
              <w:rPr>
                <w:bCs/>
                <w:szCs w:val="21"/>
              </w:rPr>
            </w:pPr>
            <w:r>
              <w:rPr>
                <w:rFonts w:hint="eastAsia"/>
                <w:bCs/>
                <w:szCs w:val="21"/>
              </w:rPr>
              <w:t>2</w:t>
            </w:r>
            <w:r>
              <w:rPr>
                <w:bCs/>
                <w:szCs w:val="21"/>
              </w:rPr>
              <w:t>8</w:t>
            </w:r>
          </w:p>
        </w:tc>
        <w:tc>
          <w:tcPr>
            <w:tcW w:w="2058" w:type="dxa"/>
            <w:vAlign w:val="center"/>
          </w:tcPr>
          <w:p>
            <w:pPr>
              <w:spacing w:line="360" w:lineRule="auto"/>
              <w:jc w:val="center"/>
              <w:rPr>
                <w:bCs/>
                <w:szCs w:val="21"/>
              </w:rPr>
            </w:pPr>
            <w:r>
              <w:rPr>
                <w:rFonts w:hint="eastAsia"/>
                <w:bCs/>
                <w:szCs w:val="21"/>
              </w:rPr>
              <w:t>深度游标卡尺</w:t>
            </w:r>
          </w:p>
        </w:tc>
        <w:tc>
          <w:tcPr>
            <w:tcW w:w="4820" w:type="dxa"/>
            <w:vAlign w:val="center"/>
          </w:tcPr>
          <w:p>
            <w:pPr>
              <w:spacing w:line="360" w:lineRule="auto"/>
              <w:jc w:val="center"/>
              <w:rPr>
                <w:bCs/>
                <w:szCs w:val="21"/>
              </w:rPr>
            </w:pPr>
            <w:r>
              <w:rPr>
                <w:rFonts w:hint="eastAsia"/>
                <w:bCs/>
                <w:szCs w:val="21"/>
              </w:rPr>
              <w:t>测量范围：0～200mm，分度值：0.02mm</w:t>
            </w:r>
          </w:p>
        </w:tc>
        <w:tc>
          <w:tcPr>
            <w:tcW w:w="850" w:type="dxa"/>
            <w:vAlign w:val="center"/>
          </w:tcPr>
          <w:p>
            <w:pPr>
              <w:spacing w:line="360" w:lineRule="auto"/>
              <w:jc w:val="center"/>
              <w:rPr>
                <w:bCs/>
                <w:szCs w:val="21"/>
              </w:rPr>
            </w:pPr>
            <w:r>
              <w:rPr>
                <w:rFonts w:hint="eastAsia"/>
                <w:bCs/>
                <w:szCs w:val="21"/>
              </w:rPr>
              <w:t>1</w:t>
            </w:r>
          </w:p>
        </w:tc>
        <w:tc>
          <w:tcPr>
            <w:tcW w:w="710" w:type="dxa"/>
            <w:vAlign w:val="center"/>
          </w:tcPr>
          <w:p>
            <w:pPr>
              <w:spacing w:line="360" w:lineRule="auto"/>
              <w:jc w:val="center"/>
              <w:rPr>
                <w:bCs/>
                <w:szCs w:val="21"/>
              </w:rPr>
            </w:pPr>
            <w:r>
              <w:rPr>
                <w:rFonts w:hint="eastAsia"/>
                <w:bCs/>
                <w:szCs w:val="21"/>
              </w:rPr>
              <w:t>把</w:t>
            </w:r>
          </w:p>
        </w:tc>
        <w:tc>
          <w:tcPr>
            <w:tcW w:w="595" w:type="dxa"/>
            <w:vAlign w:val="center"/>
          </w:tcPr>
          <w:p>
            <w:pPr>
              <w:spacing w:line="36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line="360" w:lineRule="auto"/>
              <w:jc w:val="center"/>
              <w:rPr>
                <w:bCs/>
                <w:szCs w:val="21"/>
              </w:rPr>
            </w:pPr>
            <w:r>
              <w:rPr>
                <w:rFonts w:hint="eastAsia"/>
                <w:bCs/>
                <w:szCs w:val="21"/>
              </w:rPr>
              <w:t>2</w:t>
            </w:r>
            <w:r>
              <w:rPr>
                <w:bCs/>
                <w:szCs w:val="21"/>
              </w:rPr>
              <w:t>9</w:t>
            </w:r>
          </w:p>
        </w:tc>
        <w:tc>
          <w:tcPr>
            <w:tcW w:w="2058" w:type="dxa"/>
            <w:vAlign w:val="center"/>
          </w:tcPr>
          <w:p>
            <w:pPr>
              <w:spacing w:line="360" w:lineRule="auto"/>
              <w:jc w:val="center"/>
              <w:rPr>
                <w:bCs/>
                <w:szCs w:val="21"/>
              </w:rPr>
            </w:pPr>
            <w:r>
              <w:rPr>
                <w:rFonts w:hint="eastAsia"/>
                <w:bCs/>
                <w:szCs w:val="21"/>
              </w:rPr>
              <w:t>直角尺</w:t>
            </w:r>
          </w:p>
        </w:tc>
        <w:tc>
          <w:tcPr>
            <w:tcW w:w="4820" w:type="dxa"/>
            <w:vAlign w:val="center"/>
          </w:tcPr>
          <w:p>
            <w:pPr>
              <w:spacing w:line="360" w:lineRule="auto"/>
              <w:jc w:val="center"/>
              <w:rPr>
                <w:bCs/>
                <w:szCs w:val="21"/>
              </w:rPr>
            </w:pPr>
            <w:r>
              <w:rPr>
                <w:rFonts w:hint="eastAsia"/>
                <w:bCs/>
                <w:szCs w:val="21"/>
              </w:rPr>
              <w:t>200×130×12.5mm</w:t>
            </w:r>
          </w:p>
        </w:tc>
        <w:tc>
          <w:tcPr>
            <w:tcW w:w="850" w:type="dxa"/>
            <w:vAlign w:val="center"/>
          </w:tcPr>
          <w:p>
            <w:pPr>
              <w:spacing w:line="360" w:lineRule="auto"/>
              <w:jc w:val="center"/>
              <w:rPr>
                <w:bCs/>
                <w:szCs w:val="21"/>
              </w:rPr>
            </w:pPr>
            <w:r>
              <w:rPr>
                <w:rFonts w:hint="eastAsia"/>
                <w:bCs/>
                <w:szCs w:val="21"/>
              </w:rPr>
              <w:t>3</w:t>
            </w:r>
          </w:p>
        </w:tc>
        <w:tc>
          <w:tcPr>
            <w:tcW w:w="710" w:type="dxa"/>
            <w:vAlign w:val="center"/>
          </w:tcPr>
          <w:p>
            <w:pPr>
              <w:spacing w:line="360" w:lineRule="auto"/>
              <w:jc w:val="center"/>
              <w:rPr>
                <w:bCs/>
                <w:szCs w:val="21"/>
              </w:rPr>
            </w:pPr>
            <w:r>
              <w:rPr>
                <w:rFonts w:hint="eastAsia"/>
                <w:bCs/>
                <w:szCs w:val="21"/>
              </w:rPr>
              <w:t>把</w:t>
            </w:r>
          </w:p>
        </w:tc>
        <w:tc>
          <w:tcPr>
            <w:tcW w:w="595" w:type="dxa"/>
            <w:vAlign w:val="center"/>
          </w:tcPr>
          <w:p>
            <w:pPr>
              <w:spacing w:line="36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line="360" w:lineRule="auto"/>
              <w:jc w:val="center"/>
              <w:rPr>
                <w:bCs/>
                <w:szCs w:val="21"/>
              </w:rPr>
            </w:pPr>
            <w:r>
              <w:rPr>
                <w:rFonts w:hint="eastAsia"/>
                <w:bCs/>
                <w:szCs w:val="21"/>
              </w:rPr>
              <w:t>3</w:t>
            </w:r>
            <w:r>
              <w:rPr>
                <w:bCs/>
                <w:szCs w:val="21"/>
              </w:rPr>
              <w:t>0</w:t>
            </w:r>
          </w:p>
        </w:tc>
        <w:tc>
          <w:tcPr>
            <w:tcW w:w="2058" w:type="dxa"/>
            <w:vAlign w:val="center"/>
          </w:tcPr>
          <w:p>
            <w:pPr>
              <w:spacing w:line="360" w:lineRule="auto"/>
              <w:jc w:val="center"/>
              <w:rPr>
                <w:bCs/>
                <w:szCs w:val="21"/>
              </w:rPr>
            </w:pPr>
            <w:r>
              <w:rPr>
                <w:rFonts w:hint="eastAsia"/>
                <w:bCs/>
                <w:szCs w:val="21"/>
              </w:rPr>
              <w:t>调试芯棒</w:t>
            </w:r>
          </w:p>
        </w:tc>
        <w:tc>
          <w:tcPr>
            <w:tcW w:w="4820" w:type="dxa"/>
            <w:vAlign w:val="center"/>
          </w:tcPr>
          <w:p>
            <w:pPr>
              <w:spacing w:line="360" w:lineRule="auto"/>
              <w:jc w:val="center"/>
              <w:rPr>
                <w:bCs/>
                <w:szCs w:val="21"/>
              </w:rPr>
            </w:pPr>
            <w:r>
              <w:rPr>
                <w:rFonts w:hint="eastAsia"/>
                <w:bCs/>
                <w:szCs w:val="21"/>
              </w:rPr>
              <w:t>长为70mm，直径为35mm</w:t>
            </w:r>
          </w:p>
        </w:tc>
        <w:tc>
          <w:tcPr>
            <w:tcW w:w="850" w:type="dxa"/>
            <w:vAlign w:val="center"/>
          </w:tcPr>
          <w:p>
            <w:pPr>
              <w:spacing w:line="360" w:lineRule="auto"/>
              <w:jc w:val="center"/>
              <w:rPr>
                <w:bCs/>
                <w:szCs w:val="21"/>
              </w:rPr>
            </w:pPr>
            <w:r>
              <w:rPr>
                <w:rFonts w:hint="eastAsia"/>
                <w:bCs/>
                <w:szCs w:val="21"/>
              </w:rPr>
              <w:t>2</w:t>
            </w:r>
          </w:p>
        </w:tc>
        <w:tc>
          <w:tcPr>
            <w:tcW w:w="710" w:type="dxa"/>
            <w:vAlign w:val="center"/>
          </w:tcPr>
          <w:p>
            <w:pPr>
              <w:spacing w:line="360" w:lineRule="auto"/>
              <w:jc w:val="center"/>
              <w:rPr>
                <w:bCs/>
                <w:szCs w:val="21"/>
              </w:rPr>
            </w:pPr>
            <w:r>
              <w:rPr>
                <w:rFonts w:hint="eastAsia"/>
                <w:bCs/>
                <w:szCs w:val="21"/>
              </w:rPr>
              <w:t>把</w:t>
            </w:r>
          </w:p>
        </w:tc>
        <w:tc>
          <w:tcPr>
            <w:tcW w:w="595" w:type="dxa"/>
            <w:vAlign w:val="center"/>
          </w:tcPr>
          <w:p>
            <w:pPr>
              <w:spacing w:line="36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line="360" w:lineRule="auto"/>
              <w:jc w:val="center"/>
              <w:rPr>
                <w:bCs/>
                <w:szCs w:val="21"/>
              </w:rPr>
            </w:pPr>
            <w:r>
              <w:rPr>
                <w:rFonts w:hint="eastAsia"/>
                <w:bCs/>
                <w:szCs w:val="21"/>
              </w:rPr>
              <w:t>3</w:t>
            </w:r>
            <w:r>
              <w:rPr>
                <w:bCs/>
                <w:szCs w:val="21"/>
              </w:rPr>
              <w:t>1</w:t>
            </w:r>
          </w:p>
        </w:tc>
        <w:tc>
          <w:tcPr>
            <w:tcW w:w="2058" w:type="dxa"/>
            <w:vAlign w:val="center"/>
          </w:tcPr>
          <w:p>
            <w:pPr>
              <w:spacing w:line="360" w:lineRule="auto"/>
              <w:jc w:val="center"/>
              <w:rPr>
                <w:bCs/>
                <w:szCs w:val="21"/>
              </w:rPr>
            </w:pPr>
            <w:r>
              <w:rPr>
                <w:rFonts w:hint="eastAsia"/>
                <w:bCs/>
                <w:szCs w:val="21"/>
              </w:rPr>
              <w:t>杠杆式百分表</w:t>
            </w:r>
          </w:p>
        </w:tc>
        <w:tc>
          <w:tcPr>
            <w:tcW w:w="4820" w:type="dxa"/>
            <w:vAlign w:val="center"/>
          </w:tcPr>
          <w:p>
            <w:pPr>
              <w:spacing w:line="360" w:lineRule="auto"/>
              <w:jc w:val="center"/>
              <w:rPr>
                <w:bCs/>
                <w:szCs w:val="21"/>
              </w:rPr>
            </w:pPr>
            <w:r>
              <w:rPr>
                <w:rFonts w:hint="eastAsia"/>
                <w:bCs/>
                <w:szCs w:val="21"/>
              </w:rPr>
              <w:t>0～0.8mm，分度值：0.01mm；含转接头、磁性表座</w:t>
            </w:r>
          </w:p>
        </w:tc>
        <w:tc>
          <w:tcPr>
            <w:tcW w:w="850" w:type="dxa"/>
            <w:vAlign w:val="center"/>
          </w:tcPr>
          <w:p>
            <w:pPr>
              <w:spacing w:line="360" w:lineRule="auto"/>
              <w:jc w:val="center"/>
              <w:rPr>
                <w:bCs/>
                <w:szCs w:val="21"/>
              </w:rPr>
            </w:pPr>
            <w:r>
              <w:rPr>
                <w:rFonts w:hint="eastAsia"/>
                <w:bCs/>
                <w:szCs w:val="21"/>
              </w:rPr>
              <w:t>1</w:t>
            </w:r>
          </w:p>
        </w:tc>
        <w:tc>
          <w:tcPr>
            <w:tcW w:w="710" w:type="dxa"/>
            <w:vAlign w:val="center"/>
          </w:tcPr>
          <w:p>
            <w:pPr>
              <w:spacing w:line="360" w:lineRule="auto"/>
              <w:jc w:val="center"/>
              <w:rPr>
                <w:bCs/>
                <w:szCs w:val="21"/>
              </w:rPr>
            </w:pPr>
            <w:r>
              <w:rPr>
                <w:rFonts w:hint="eastAsia"/>
                <w:bCs/>
                <w:szCs w:val="21"/>
              </w:rPr>
              <w:t>个</w:t>
            </w:r>
          </w:p>
        </w:tc>
        <w:tc>
          <w:tcPr>
            <w:tcW w:w="595" w:type="dxa"/>
            <w:vAlign w:val="center"/>
          </w:tcPr>
          <w:p>
            <w:pPr>
              <w:spacing w:line="36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line="360" w:lineRule="auto"/>
              <w:jc w:val="center"/>
              <w:rPr>
                <w:bCs/>
                <w:szCs w:val="21"/>
              </w:rPr>
            </w:pPr>
            <w:r>
              <w:rPr>
                <w:rFonts w:hint="eastAsia"/>
                <w:bCs/>
                <w:szCs w:val="21"/>
              </w:rPr>
              <w:t>3</w:t>
            </w:r>
            <w:r>
              <w:rPr>
                <w:bCs/>
                <w:szCs w:val="21"/>
              </w:rPr>
              <w:t>2</w:t>
            </w:r>
          </w:p>
        </w:tc>
        <w:tc>
          <w:tcPr>
            <w:tcW w:w="2058" w:type="dxa"/>
            <w:vAlign w:val="center"/>
          </w:tcPr>
          <w:p>
            <w:pPr>
              <w:spacing w:line="360" w:lineRule="auto"/>
              <w:jc w:val="center"/>
              <w:rPr>
                <w:bCs/>
                <w:szCs w:val="21"/>
              </w:rPr>
            </w:pPr>
            <w:r>
              <w:rPr>
                <w:rFonts w:hint="eastAsia"/>
                <w:bCs/>
                <w:szCs w:val="21"/>
              </w:rPr>
              <w:t>百分表</w:t>
            </w:r>
          </w:p>
        </w:tc>
        <w:tc>
          <w:tcPr>
            <w:tcW w:w="4820" w:type="dxa"/>
            <w:vAlign w:val="center"/>
          </w:tcPr>
          <w:p>
            <w:pPr>
              <w:spacing w:line="360" w:lineRule="auto"/>
              <w:jc w:val="center"/>
              <w:rPr>
                <w:bCs/>
                <w:szCs w:val="21"/>
              </w:rPr>
            </w:pPr>
            <w:r>
              <w:rPr>
                <w:rFonts w:hint="eastAsia"/>
                <w:bCs/>
                <w:szCs w:val="21"/>
              </w:rPr>
              <w:t>0～10mm；含转接头、磁性表座</w:t>
            </w:r>
          </w:p>
        </w:tc>
        <w:tc>
          <w:tcPr>
            <w:tcW w:w="850" w:type="dxa"/>
            <w:vAlign w:val="center"/>
          </w:tcPr>
          <w:p>
            <w:pPr>
              <w:spacing w:line="360" w:lineRule="auto"/>
              <w:jc w:val="center"/>
              <w:rPr>
                <w:bCs/>
                <w:szCs w:val="21"/>
              </w:rPr>
            </w:pPr>
            <w:r>
              <w:rPr>
                <w:rFonts w:hint="eastAsia"/>
                <w:bCs/>
                <w:szCs w:val="21"/>
              </w:rPr>
              <w:t>1</w:t>
            </w:r>
          </w:p>
        </w:tc>
        <w:tc>
          <w:tcPr>
            <w:tcW w:w="710" w:type="dxa"/>
            <w:vAlign w:val="center"/>
          </w:tcPr>
          <w:p>
            <w:pPr>
              <w:spacing w:line="360" w:lineRule="auto"/>
              <w:jc w:val="center"/>
              <w:rPr>
                <w:bCs/>
                <w:szCs w:val="21"/>
              </w:rPr>
            </w:pPr>
            <w:r>
              <w:rPr>
                <w:rFonts w:hint="eastAsia"/>
                <w:bCs/>
                <w:szCs w:val="21"/>
              </w:rPr>
              <w:t>个</w:t>
            </w:r>
          </w:p>
        </w:tc>
        <w:tc>
          <w:tcPr>
            <w:tcW w:w="595" w:type="dxa"/>
            <w:vAlign w:val="center"/>
          </w:tcPr>
          <w:p>
            <w:pPr>
              <w:spacing w:line="36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line="360" w:lineRule="auto"/>
              <w:jc w:val="center"/>
              <w:rPr>
                <w:bCs/>
                <w:szCs w:val="21"/>
              </w:rPr>
            </w:pPr>
            <w:r>
              <w:rPr>
                <w:rFonts w:hint="eastAsia"/>
                <w:bCs/>
                <w:szCs w:val="21"/>
              </w:rPr>
              <w:t>3</w:t>
            </w:r>
            <w:r>
              <w:rPr>
                <w:bCs/>
                <w:szCs w:val="21"/>
              </w:rPr>
              <w:t>3</w:t>
            </w:r>
          </w:p>
        </w:tc>
        <w:tc>
          <w:tcPr>
            <w:tcW w:w="2058" w:type="dxa"/>
            <w:vAlign w:val="center"/>
          </w:tcPr>
          <w:p>
            <w:pPr>
              <w:spacing w:line="360" w:lineRule="auto"/>
              <w:jc w:val="center"/>
              <w:rPr>
                <w:bCs/>
                <w:szCs w:val="21"/>
              </w:rPr>
            </w:pPr>
            <w:r>
              <w:rPr>
                <w:rFonts w:hint="eastAsia"/>
                <w:bCs/>
                <w:szCs w:val="21"/>
              </w:rPr>
              <w:t>千分尺</w:t>
            </w:r>
          </w:p>
        </w:tc>
        <w:tc>
          <w:tcPr>
            <w:tcW w:w="4820" w:type="dxa"/>
            <w:vAlign w:val="center"/>
          </w:tcPr>
          <w:p>
            <w:pPr>
              <w:spacing w:line="360" w:lineRule="auto"/>
              <w:jc w:val="center"/>
              <w:rPr>
                <w:bCs/>
                <w:szCs w:val="21"/>
              </w:rPr>
            </w:pPr>
            <w:r>
              <w:rPr>
                <w:rFonts w:hint="eastAsia"/>
                <w:bCs/>
                <w:szCs w:val="21"/>
              </w:rPr>
              <w:t>0～25mm</w:t>
            </w:r>
          </w:p>
        </w:tc>
        <w:tc>
          <w:tcPr>
            <w:tcW w:w="850" w:type="dxa"/>
            <w:vAlign w:val="center"/>
          </w:tcPr>
          <w:p>
            <w:pPr>
              <w:spacing w:line="360" w:lineRule="auto"/>
              <w:jc w:val="center"/>
              <w:rPr>
                <w:bCs/>
                <w:szCs w:val="21"/>
              </w:rPr>
            </w:pPr>
            <w:r>
              <w:rPr>
                <w:rFonts w:hint="eastAsia"/>
                <w:bCs/>
                <w:szCs w:val="21"/>
              </w:rPr>
              <w:t>1</w:t>
            </w:r>
          </w:p>
        </w:tc>
        <w:tc>
          <w:tcPr>
            <w:tcW w:w="710" w:type="dxa"/>
            <w:vAlign w:val="center"/>
          </w:tcPr>
          <w:p>
            <w:pPr>
              <w:spacing w:line="360" w:lineRule="auto"/>
              <w:jc w:val="center"/>
              <w:rPr>
                <w:bCs/>
                <w:szCs w:val="21"/>
              </w:rPr>
            </w:pPr>
            <w:r>
              <w:rPr>
                <w:rFonts w:hint="eastAsia"/>
                <w:bCs/>
                <w:szCs w:val="21"/>
              </w:rPr>
              <w:t>把</w:t>
            </w:r>
          </w:p>
        </w:tc>
        <w:tc>
          <w:tcPr>
            <w:tcW w:w="595" w:type="dxa"/>
            <w:vAlign w:val="center"/>
          </w:tcPr>
          <w:p>
            <w:pPr>
              <w:spacing w:line="36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line="360" w:lineRule="auto"/>
              <w:jc w:val="center"/>
              <w:rPr>
                <w:bCs/>
                <w:szCs w:val="21"/>
              </w:rPr>
            </w:pPr>
            <w:r>
              <w:rPr>
                <w:rFonts w:hint="eastAsia"/>
                <w:bCs/>
                <w:szCs w:val="21"/>
              </w:rPr>
              <w:t>3</w:t>
            </w:r>
            <w:r>
              <w:rPr>
                <w:bCs/>
                <w:szCs w:val="21"/>
              </w:rPr>
              <w:t>4</w:t>
            </w:r>
          </w:p>
        </w:tc>
        <w:tc>
          <w:tcPr>
            <w:tcW w:w="2058" w:type="dxa"/>
            <w:vAlign w:val="center"/>
          </w:tcPr>
          <w:p>
            <w:pPr>
              <w:spacing w:line="360" w:lineRule="auto"/>
              <w:jc w:val="center"/>
              <w:rPr>
                <w:bCs/>
                <w:szCs w:val="21"/>
              </w:rPr>
            </w:pPr>
            <w:r>
              <w:rPr>
                <w:rFonts w:hint="eastAsia"/>
                <w:bCs/>
                <w:szCs w:val="21"/>
              </w:rPr>
              <w:t>钢直尺</w:t>
            </w:r>
          </w:p>
        </w:tc>
        <w:tc>
          <w:tcPr>
            <w:tcW w:w="4820" w:type="dxa"/>
            <w:vAlign w:val="center"/>
          </w:tcPr>
          <w:p>
            <w:pPr>
              <w:spacing w:line="360" w:lineRule="auto"/>
              <w:jc w:val="center"/>
              <w:rPr>
                <w:bCs/>
                <w:szCs w:val="21"/>
              </w:rPr>
            </w:pPr>
            <w:r>
              <w:rPr>
                <w:rFonts w:hint="eastAsia"/>
                <w:bCs/>
                <w:szCs w:val="21"/>
              </w:rPr>
              <w:t>500mm</w:t>
            </w:r>
          </w:p>
        </w:tc>
        <w:tc>
          <w:tcPr>
            <w:tcW w:w="850" w:type="dxa"/>
            <w:vAlign w:val="center"/>
          </w:tcPr>
          <w:p>
            <w:pPr>
              <w:spacing w:line="360" w:lineRule="auto"/>
              <w:jc w:val="center"/>
              <w:rPr>
                <w:bCs/>
                <w:szCs w:val="21"/>
              </w:rPr>
            </w:pPr>
            <w:r>
              <w:rPr>
                <w:rFonts w:hint="eastAsia"/>
                <w:bCs/>
                <w:szCs w:val="21"/>
              </w:rPr>
              <w:t>1</w:t>
            </w:r>
          </w:p>
        </w:tc>
        <w:tc>
          <w:tcPr>
            <w:tcW w:w="710" w:type="dxa"/>
            <w:vAlign w:val="center"/>
          </w:tcPr>
          <w:p>
            <w:pPr>
              <w:spacing w:line="360" w:lineRule="auto"/>
              <w:jc w:val="center"/>
              <w:rPr>
                <w:bCs/>
                <w:szCs w:val="21"/>
              </w:rPr>
            </w:pPr>
            <w:r>
              <w:rPr>
                <w:rFonts w:hint="eastAsia"/>
                <w:bCs/>
                <w:szCs w:val="21"/>
              </w:rPr>
              <w:t>把</w:t>
            </w:r>
          </w:p>
        </w:tc>
        <w:tc>
          <w:tcPr>
            <w:tcW w:w="595" w:type="dxa"/>
            <w:vAlign w:val="center"/>
          </w:tcPr>
          <w:p>
            <w:pPr>
              <w:spacing w:line="36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line="360" w:lineRule="auto"/>
              <w:jc w:val="center"/>
              <w:rPr>
                <w:bCs/>
                <w:szCs w:val="21"/>
              </w:rPr>
            </w:pPr>
            <w:r>
              <w:rPr>
                <w:rFonts w:hint="eastAsia"/>
                <w:bCs/>
                <w:szCs w:val="21"/>
              </w:rPr>
              <w:t>3</w:t>
            </w:r>
            <w:r>
              <w:rPr>
                <w:bCs/>
                <w:szCs w:val="21"/>
              </w:rPr>
              <w:t>5</w:t>
            </w:r>
          </w:p>
        </w:tc>
        <w:tc>
          <w:tcPr>
            <w:tcW w:w="2058" w:type="dxa"/>
            <w:vAlign w:val="center"/>
          </w:tcPr>
          <w:p>
            <w:pPr>
              <w:spacing w:line="360" w:lineRule="auto"/>
              <w:jc w:val="center"/>
              <w:rPr>
                <w:bCs/>
                <w:szCs w:val="21"/>
              </w:rPr>
            </w:pPr>
            <w:r>
              <w:rPr>
                <w:rFonts w:hint="eastAsia"/>
                <w:bCs/>
                <w:szCs w:val="21"/>
              </w:rPr>
              <w:t>塞尺</w:t>
            </w:r>
          </w:p>
        </w:tc>
        <w:tc>
          <w:tcPr>
            <w:tcW w:w="4820" w:type="dxa"/>
            <w:vAlign w:val="center"/>
          </w:tcPr>
          <w:p>
            <w:pPr>
              <w:spacing w:line="360" w:lineRule="auto"/>
              <w:jc w:val="center"/>
              <w:rPr>
                <w:bCs/>
                <w:szCs w:val="21"/>
              </w:rPr>
            </w:pPr>
            <w:r>
              <w:rPr>
                <w:rFonts w:hint="eastAsia"/>
                <w:bCs/>
                <w:szCs w:val="21"/>
              </w:rPr>
              <w:t>测量范围：0.02～1.00mm</w:t>
            </w:r>
          </w:p>
        </w:tc>
        <w:tc>
          <w:tcPr>
            <w:tcW w:w="850" w:type="dxa"/>
            <w:vAlign w:val="center"/>
          </w:tcPr>
          <w:p>
            <w:pPr>
              <w:spacing w:line="360" w:lineRule="auto"/>
              <w:jc w:val="center"/>
              <w:rPr>
                <w:bCs/>
                <w:szCs w:val="21"/>
              </w:rPr>
            </w:pPr>
            <w:r>
              <w:rPr>
                <w:rFonts w:hint="eastAsia"/>
                <w:bCs/>
                <w:szCs w:val="21"/>
              </w:rPr>
              <w:t>1</w:t>
            </w:r>
          </w:p>
        </w:tc>
        <w:tc>
          <w:tcPr>
            <w:tcW w:w="710" w:type="dxa"/>
            <w:vAlign w:val="center"/>
          </w:tcPr>
          <w:p>
            <w:pPr>
              <w:spacing w:line="360" w:lineRule="auto"/>
              <w:jc w:val="center"/>
              <w:rPr>
                <w:bCs/>
                <w:szCs w:val="21"/>
              </w:rPr>
            </w:pPr>
            <w:r>
              <w:rPr>
                <w:rFonts w:hint="eastAsia"/>
                <w:bCs/>
                <w:szCs w:val="21"/>
              </w:rPr>
              <w:t>把</w:t>
            </w:r>
          </w:p>
        </w:tc>
        <w:tc>
          <w:tcPr>
            <w:tcW w:w="595" w:type="dxa"/>
            <w:vAlign w:val="center"/>
          </w:tcPr>
          <w:p>
            <w:pPr>
              <w:spacing w:line="360" w:lineRule="auto"/>
              <w:jc w:val="center"/>
              <w:rPr>
                <w:bCs/>
                <w:szCs w:val="21"/>
              </w:rPr>
            </w:pPr>
          </w:p>
        </w:tc>
      </w:tr>
    </w:tbl>
    <w:p>
      <w:pPr>
        <w:spacing w:before="156" w:beforeLines="50" w:after="156" w:afterLines="50" w:line="360" w:lineRule="auto"/>
        <w:rPr>
          <w:rFonts w:ascii="宋体" w:hAnsi="宋体" w:cs="宋体"/>
          <w:b/>
          <w:bCs/>
          <w:szCs w:val="21"/>
        </w:rPr>
      </w:pPr>
      <w:r>
        <w:rPr>
          <w:rFonts w:hint="eastAsia" w:ascii="宋体" w:hAnsi="宋体" w:cs="宋体"/>
          <w:b/>
          <w:bCs/>
          <w:szCs w:val="21"/>
        </w:rPr>
        <w:t>表</w:t>
      </w:r>
      <w:r>
        <w:rPr>
          <w:rFonts w:ascii="宋体" w:hAnsi="宋体" w:cs="宋体"/>
          <w:b/>
          <w:bCs/>
          <w:szCs w:val="21"/>
        </w:rPr>
        <w:t>4</w:t>
      </w:r>
      <w:r>
        <w:rPr>
          <w:rFonts w:hint="eastAsia" w:ascii="宋体" w:hAnsi="宋体" w:cs="宋体"/>
          <w:b/>
          <w:bCs/>
          <w:szCs w:val="21"/>
        </w:rPr>
        <w:t>： 耗材/</w:t>
      </w:r>
      <w:r>
        <w:rPr>
          <w:rFonts w:ascii="宋体" w:hAnsi="宋体" w:cs="宋体"/>
          <w:b/>
          <w:bCs/>
          <w:szCs w:val="21"/>
        </w:rPr>
        <w:t>易损件</w:t>
      </w:r>
      <w:r>
        <w:rPr>
          <w:rFonts w:hint="eastAsia" w:ascii="宋体" w:hAnsi="宋体" w:cs="宋体"/>
          <w:b/>
          <w:bCs/>
          <w:szCs w:val="21"/>
        </w:rPr>
        <w:t>/随机技术</w:t>
      </w:r>
      <w:r>
        <w:rPr>
          <w:rFonts w:ascii="宋体" w:hAnsi="宋体" w:cs="宋体"/>
          <w:b/>
          <w:bCs/>
          <w:szCs w:val="21"/>
        </w:rPr>
        <w:t>文件</w:t>
      </w:r>
      <w:r>
        <w:rPr>
          <w:rFonts w:hint="eastAsia" w:ascii="宋体" w:hAnsi="宋体" w:cs="宋体"/>
          <w:b/>
          <w:bCs/>
          <w:szCs w:val="21"/>
        </w:rPr>
        <w:t>配置</w:t>
      </w:r>
    </w:p>
    <w:tbl>
      <w:tblPr>
        <w:tblStyle w:val="43"/>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213"/>
        <w:gridCol w:w="4093"/>
        <w:gridCol w:w="992"/>
        <w:gridCol w:w="992"/>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spacing w:line="360" w:lineRule="auto"/>
              <w:jc w:val="center"/>
              <w:rPr>
                <w:b/>
                <w:bCs/>
                <w:szCs w:val="21"/>
              </w:rPr>
            </w:pPr>
            <w:r>
              <w:rPr>
                <w:rFonts w:hint="eastAsia"/>
                <w:b/>
                <w:bCs/>
                <w:szCs w:val="21"/>
              </w:rPr>
              <w:t>序号</w:t>
            </w:r>
          </w:p>
        </w:tc>
        <w:tc>
          <w:tcPr>
            <w:tcW w:w="2213" w:type="dxa"/>
            <w:vAlign w:val="center"/>
          </w:tcPr>
          <w:p>
            <w:pPr>
              <w:spacing w:line="360" w:lineRule="auto"/>
              <w:jc w:val="center"/>
              <w:rPr>
                <w:b/>
                <w:bCs/>
                <w:szCs w:val="21"/>
              </w:rPr>
            </w:pPr>
            <w:r>
              <w:rPr>
                <w:rFonts w:hint="eastAsia"/>
                <w:b/>
                <w:bCs/>
                <w:szCs w:val="21"/>
              </w:rPr>
              <w:t>名称</w:t>
            </w:r>
          </w:p>
        </w:tc>
        <w:tc>
          <w:tcPr>
            <w:tcW w:w="4093" w:type="dxa"/>
            <w:vAlign w:val="center"/>
          </w:tcPr>
          <w:p>
            <w:pPr>
              <w:spacing w:line="360" w:lineRule="auto"/>
              <w:jc w:val="center"/>
              <w:rPr>
                <w:b/>
                <w:bCs/>
                <w:szCs w:val="21"/>
              </w:rPr>
            </w:pPr>
            <w:r>
              <w:rPr>
                <w:rFonts w:hint="eastAsia"/>
                <w:b/>
                <w:bCs/>
                <w:szCs w:val="21"/>
              </w:rPr>
              <w:t>规格/编号</w:t>
            </w:r>
          </w:p>
        </w:tc>
        <w:tc>
          <w:tcPr>
            <w:tcW w:w="992" w:type="dxa"/>
            <w:vAlign w:val="center"/>
          </w:tcPr>
          <w:p>
            <w:pPr>
              <w:spacing w:line="360" w:lineRule="auto"/>
              <w:jc w:val="center"/>
              <w:rPr>
                <w:b/>
                <w:bCs/>
                <w:szCs w:val="21"/>
              </w:rPr>
            </w:pPr>
            <w:r>
              <w:rPr>
                <w:rFonts w:hint="eastAsia"/>
                <w:b/>
                <w:bCs/>
                <w:szCs w:val="21"/>
              </w:rPr>
              <w:t>数量</w:t>
            </w:r>
          </w:p>
        </w:tc>
        <w:tc>
          <w:tcPr>
            <w:tcW w:w="992" w:type="dxa"/>
            <w:vAlign w:val="center"/>
          </w:tcPr>
          <w:p>
            <w:pPr>
              <w:spacing w:line="360" w:lineRule="auto"/>
              <w:jc w:val="center"/>
              <w:rPr>
                <w:b/>
                <w:bCs/>
                <w:szCs w:val="21"/>
              </w:rPr>
            </w:pPr>
            <w:r>
              <w:rPr>
                <w:rFonts w:hint="eastAsia"/>
                <w:b/>
                <w:bCs/>
                <w:szCs w:val="21"/>
              </w:rPr>
              <w:t>单位</w:t>
            </w:r>
          </w:p>
        </w:tc>
        <w:tc>
          <w:tcPr>
            <w:tcW w:w="875" w:type="dxa"/>
            <w:vAlign w:val="center"/>
          </w:tcPr>
          <w:p>
            <w:pPr>
              <w:spacing w:line="360" w:lineRule="auto"/>
              <w:jc w:val="center"/>
              <w:rPr>
                <w:b/>
                <w:bCs/>
                <w:szCs w:val="21"/>
              </w:rPr>
            </w:pPr>
            <w:r>
              <w:rPr>
                <w:rFonts w:hint="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spacing w:line="360" w:lineRule="auto"/>
              <w:jc w:val="center"/>
              <w:rPr>
                <w:b/>
                <w:bCs/>
                <w:szCs w:val="21"/>
              </w:rPr>
            </w:pPr>
            <w:r>
              <w:rPr>
                <w:rFonts w:hint="eastAsia" w:ascii="宋体" w:hAnsi="宋体"/>
                <w:szCs w:val="21"/>
              </w:rPr>
              <w:t>1</w:t>
            </w:r>
          </w:p>
        </w:tc>
        <w:tc>
          <w:tcPr>
            <w:tcW w:w="2213" w:type="dxa"/>
            <w:vAlign w:val="center"/>
          </w:tcPr>
          <w:p>
            <w:pPr>
              <w:spacing w:line="360" w:lineRule="auto"/>
              <w:jc w:val="center"/>
              <w:rPr>
                <w:rFonts w:ascii="宋体" w:hAnsi="宋体"/>
                <w:szCs w:val="21"/>
              </w:rPr>
            </w:pPr>
            <w:r>
              <w:rPr>
                <w:rFonts w:hint="eastAsia" w:ascii="宋体" w:hAnsi="宋体"/>
                <w:szCs w:val="21"/>
              </w:rPr>
              <w:t>气管</w:t>
            </w:r>
          </w:p>
        </w:tc>
        <w:tc>
          <w:tcPr>
            <w:tcW w:w="4093" w:type="dxa"/>
            <w:vAlign w:val="center"/>
          </w:tcPr>
          <w:p>
            <w:pPr>
              <w:spacing w:line="360" w:lineRule="auto"/>
              <w:jc w:val="center"/>
              <w:rPr>
                <w:rFonts w:ascii="宋体" w:hAnsi="宋体"/>
                <w:szCs w:val="21"/>
              </w:rPr>
            </w:pPr>
            <w:r>
              <w:rPr>
                <w:rFonts w:hint="eastAsia" w:ascii="宋体" w:hAnsi="宋体"/>
                <w:szCs w:val="21"/>
              </w:rPr>
              <w:t>φ6兰</w:t>
            </w:r>
          </w:p>
        </w:tc>
        <w:tc>
          <w:tcPr>
            <w:tcW w:w="992" w:type="dxa"/>
            <w:vAlign w:val="center"/>
          </w:tcPr>
          <w:p>
            <w:pPr>
              <w:spacing w:line="360" w:lineRule="auto"/>
              <w:jc w:val="center"/>
              <w:rPr>
                <w:b/>
                <w:bCs/>
                <w:szCs w:val="21"/>
              </w:rPr>
            </w:pPr>
            <w:r>
              <w:rPr>
                <w:rFonts w:hint="eastAsia" w:ascii="宋体" w:hAnsi="宋体"/>
                <w:szCs w:val="21"/>
              </w:rPr>
              <w:t>5</w:t>
            </w:r>
          </w:p>
        </w:tc>
        <w:tc>
          <w:tcPr>
            <w:tcW w:w="992" w:type="dxa"/>
            <w:vAlign w:val="center"/>
          </w:tcPr>
          <w:p>
            <w:pPr>
              <w:spacing w:line="360" w:lineRule="auto"/>
              <w:jc w:val="center"/>
              <w:rPr>
                <w:b/>
                <w:bCs/>
                <w:szCs w:val="21"/>
              </w:rPr>
            </w:pPr>
            <w:r>
              <w:rPr>
                <w:rFonts w:hint="eastAsia" w:ascii="宋体" w:hAnsi="宋体"/>
                <w:szCs w:val="21"/>
              </w:rPr>
              <w:t>米</w:t>
            </w:r>
          </w:p>
        </w:tc>
        <w:tc>
          <w:tcPr>
            <w:tcW w:w="875" w:type="dxa"/>
            <w:vAlign w:val="center"/>
          </w:tcPr>
          <w:p>
            <w:pPr>
              <w:spacing w:line="360" w:lineRule="auto"/>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spacing w:line="360" w:lineRule="auto"/>
              <w:jc w:val="center"/>
              <w:rPr>
                <w:b/>
                <w:bCs/>
                <w:szCs w:val="21"/>
              </w:rPr>
            </w:pPr>
            <w:r>
              <w:rPr>
                <w:rFonts w:hint="eastAsia" w:ascii="宋体" w:hAnsi="宋体"/>
                <w:szCs w:val="21"/>
              </w:rPr>
              <w:t>2</w:t>
            </w:r>
          </w:p>
        </w:tc>
        <w:tc>
          <w:tcPr>
            <w:tcW w:w="2213" w:type="dxa"/>
            <w:vAlign w:val="center"/>
          </w:tcPr>
          <w:p>
            <w:pPr>
              <w:spacing w:line="360" w:lineRule="auto"/>
              <w:jc w:val="center"/>
              <w:rPr>
                <w:rFonts w:ascii="宋体" w:hAnsi="宋体"/>
                <w:szCs w:val="21"/>
              </w:rPr>
            </w:pPr>
            <w:r>
              <w:rPr>
                <w:rFonts w:hint="eastAsia" w:ascii="宋体" w:hAnsi="宋体"/>
                <w:szCs w:val="21"/>
              </w:rPr>
              <w:t>气管</w:t>
            </w:r>
          </w:p>
        </w:tc>
        <w:tc>
          <w:tcPr>
            <w:tcW w:w="4093" w:type="dxa"/>
            <w:vAlign w:val="center"/>
          </w:tcPr>
          <w:p>
            <w:pPr>
              <w:spacing w:line="360" w:lineRule="auto"/>
              <w:jc w:val="center"/>
              <w:rPr>
                <w:b/>
                <w:bCs/>
                <w:szCs w:val="21"/>
                <w:highlight w:val="yellow"/>
              </w:rPr>
            </w:pPr>
          </w:p>
        </w:tc>
        <w:tc>
          <w:tcPr>
            <w:tcW w:w="992" w:type="dxa"/>
            <w:vAlign w:val="center"/>
          </w:tcPr>
          <w:p>
            <w:pPr>
              <w:spacing w:line="360" w:lineRule="auto"/>
              <w:jc w:val="center"/>
              <w:rPr>
                <w:rFonts w:ascii="宋体" w:hAnsi="宋体"/>
                <w:szCs w:val="21"/>
              </w:rPr>
            </w:pPr>
            <w:r>
              <w:rPr>
                <w:rFonts w:hint="eastAsia" w:ascii="宋体" w:hAnsi="宋体"/>
                <w:szCs w:val="21"/>
              </w:rPr>
              <w:t>1</w:t>
            </w:r>
            <w:r>
              <w:rPr>
                <w:rFonts w:ascii="宋体" w:hAnsi="宋体"/>
                <w:szCs w:val="21"/>
              </w:rPr>
              <w:t>5</w:t>
            </w:r>
          </w:p>
        </w:tc>
        <w:tc>
          <w:tcPr>
            <w:tcW w:w="992" w:type="dxa"/>
            <w:vAlign w:val="center"/>
          </w:tcPr>
          <w:p>
            <w:pPr>
              <w:spacing w:line="360" w:lineRule="auto"/>
              <w:jc w:val="center"/>
              <w:rPr>
                <w:rFonts w:ascii="宋体" w:hAnsi="宋体"/>
                <w:szCs w:val="21"/>
              </w:rPr>
            </w:pPr>
            <w:r>
              <w:rPr>
                <w:rFonts w:hint="eastAsia" w:ascii="宋体" w:hAnsi="宋体"/>
                <w:szCs w:val="21"/>
              </w:rPr>
              <w:t>米</w:t>
            </w:r>
          </w:p>
        </w:tc>
        <w:tc>
          <w:tcPr>
            <w:tcW w:w="875"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spacing w:line="360" w:lineRule="auto"/>
              <w:jc w:val="center"/>
              <w:rPr>
                <w:b/>
                <w:bCs/>
                <w:szCs w:val="21"/>
              </w:rPr>
            </w:pPr>
            <w:r>
              <w:rPr>
                <w:rFonts w:hint="eastAsia" w:ascii="宋体" w:hAnsi="宋体"/>
                <w:szCs w:val="21"/>
              </w:rPr>
              <w:t>3</w:t>
            </w:r>
          </w:p>
        </w:tc>
        <w:tc>
          <w:tcPr>
            <w:tcW w:w="2213" w:type="dxa"/>
            <w:vAlign w:val="center"/>
          </w:tcPr>
          <w:p>
            <w:pPr>
              <w:spacing w:line="360" w:lineRule="auto"/>
              <w:jc w:val="center"/>
              <w:rPr>
                <w:rFonts w:ascii="宋体" w:hAnsi="宋体"/>
                <w:szCs w:val="21"/>
              </w:rPr>
            </w:pPr>
            <w:r>
              <w:rPr>
                <w:rFonts w:hint="eastAsia" w:ascii="宋体" w:hAnsi="宋体"/>
                <w:szCs w:val="21"/>
              </w:rPr>
              <w:t>气管</w:t>
            </w:r>
          </w:p>
        </w:tc>
        <w:tc>
          <w:tcPr>
            <w:tcW w:w="4093" w:type="dxa"/>
            <w:vAlign w:val="center"/>
          </w:tcPr>
          <w:p>
            <w:pPr>
              <w:spacing w:line="360" w:lineRule="auto"/>
              <w:jc w:val="center"/>
              <w:rPr>
                <w:rFonts w:ascii="宋体" w:hAnsi="宋体"/>
                <w:szCs w:val="21"/>
                <w:highlight w:val="yellow"/>
              </w:rPr>
            </w:pPr>
          </w:p>
        </w:tc>
        <w:tc>
          <w:tcPr>
            <w:tcW w:w="992" w:type="dxa"/>
            <w:vAlign w:val="center"/>
          </w:tcPr>
          <w:p>
            <w:pPr>
              <w:spacing w:line="360" w:lineRule="auto"/>
              <w:jc w:val="center"/>
              <w:rPr>
                <w:rFonts w:ascii="宋体" w:hAnsi="宋体"/>
                <w:szCs w:val="21"/>
              </w:rPr>
            </w:pPr>
            <w:r>
              <w:rPr>
                <w:rFonts w:hint="eastAsia" w:ascii="宋体" w:hAnsi="宋体"/>
                <w:szCs w:val="21"/>
              </w:rPr>
              <w:t>1</w:t>
            </w:r>
            <w:r>
              <w:rPr>
                <w:rFonts w:ascii="宋体" w:hAnsi="宋体"/>
                <w:szCs w:val="21"/>
              </w:rPr>
              <w:t>5</w:t>
            </w:r>
          </w:p>
        </w:tc>
        <w:tc>
          <w:tcPr>
            <w:tcW w:w="992" w:type="dxa"/>
            <w:vAlign w:val="center"/>
          </w:tcPr>
          <w:p>
            <w:pPr>
              <w:spacing w:line="360" w:lineRule="auto"/>
              <w:jc w:val="center"/>
              <w:rPr>
                <w:rFonts w:ascii="宋体" w:hAnsi="宋体"/>
                <w:szCs w:val="21"/>
              </w:rPr>
            </w:pPr>
            <w:r>
              <w:rPr>
                <w:rFonts w:hint="eastAsia" w:ascii="宋体" w:hAnsi="宋体"/>
                <w:szCs w:val="21"/>
              </w:rPr>
              <w:t>米</w:t>
            </w:r>
          </w:p>
        </w:tc>
        <w:tc>
          <w:tcPr>
            <w:tcW w:w="875"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spacing w:line="360" w:lineRule="auto"/>
              <w:jc w:val="center"/>
              <w:rPr>
                <w:rFonts w:ascii="宋体" w:hAnsi="宋体"/>
                <w:szCs w:val="21"/>
              </w:rPr>
            </w:pPr>
            <w:r>
              <w:rPr>
                <w:rFonts w:hint="eastAsia" w:ascii="宋体" w:hAnsi="宋体"/>
                <w:szCs w:val="21"/>
              </w:rPr>
              <w:t>4</w:t>
            </w:r>
          </w:p>
        </w:tc>
        <w:tc>
          <w:tcPr>
            <w:tcW w:w="2213" w:type="dxa"/>
            <w:vAlign w:val="center"/>
          </w:tcPr>
          <w:p>
            <w:pPr>
              <w:spacing w:line="360" w:lineRule="auto"/>
              <w:jc w:val="center"/>
              <w:rPr>
                <w:rFonts w:ascii="宋体" w:hAnsi="宋体"/>
                <w:szCs w:val="21"/>
              </w:rPr>
            </w:pPr>
            <w:r>
              <w:rPr>
                <w:rFonts w:hint="eastAsia" w:ascii="宋体" w:hAnsi="宋体"/>
                <w:szCs w:val="21"/>
              </w:rPr>
              <w:t>三通</w:t>
            </w:r>
          </w:p>
        </w:tc>
        <w:tc>
          <w:tcPr>
            <w:tcW w:w="4093" w:type="dxa"/>
            <w:vAlign w:val="center"/>
          </w:tcPr>
          <w:p>
            <w:pPr>
              <w:spacing w:line="360" w:lineRule="auto"/>
              <w:jc w:val="center"/>
              <w:rPr>
                <w:rFonts w:ascii="宋体" w:hAnsi="宋体"/>
                <w:szCs w:val="21"/>
                <w:highlight w:val="yellow"/>
              </w:rPr>
            </w:pPr>
          </w:p>
        </w:tc>
        <w:tc>
          <w:tcPr>
            <w:tcW w:w="992" w:type="dxa"/>
            <w:vAlign w:val="center"/>
          </w:tcPr>
          <w:p>
            <w:pPr>
              <w:spacing w:line="360" w:lineRule="auto"/>
              <w:jc w:val="center"/>
              <w:rPr>
                <w:rFonts w:ascii="宋体" w:hAnsi="宋体"/>
                <w:szCs w:val="21"/>
              </w:rPr>
            </w:pPr>
            <w:r>
              <w:rPr>
                <w:rFonts w:hint="eastAsia" w:ascii="宋体" w:hAnsi="宋体"/>
                <w:szCs w:val="21"/>
              </w:rPr>
              <w:t>2</w:t>
            </w:r>
          </w:p>
        </w:tc>
        <w:tc>
          <w:tcPr>
            <w:tcW w:w="992" w:type="dxa"/>
            <w:vAlign w:val="center"/>
          </w:tcPr>
          <w:p>
            <w:pPr>
              <w:spacing w:line="360" w:lineRule="auto"/>
              <w:jc w:val="center"/>
              <w:rPr>
                <w:rFonts w:ascii="宋体" w:hAnsi="宋体"/>
                <w:szCs w:val="21"/>
              </w:rPr>
            </w:pPr>
            <w:r>
              <w:rPr>
                <w:rFonts w:hint="eastAsia" w:ascii="宋体" w:hAnsi="宋体"/>
                <w:szCs w:val="21"/>
              </w:rPr>
              <w:t>只</w:t>
            </w:r>
          </w:p>
        </w:tc>
        <w:tc>
          <w:tcPr>
            <w:tcW w:w="875"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spacing w:line="360" w:lineRule="auto"/>
              <w:jc w:val="center"/>
              <w:rPr>
                <w:b/>
                <w:bCs/>
                <w:szCs w:val="21"/>
              </w:rPr>
            </w:pPr>
            <w:r>
              <w:rPr>
                <w:rFonts w:hint="eastAsia" w:ascii="宋体" w:hAnsi="宋体"/>
                <w:szCs w:val="21"/>
              </w:rPr>
              <w:t>5</w:t>
            </w:r>
          </w:p>
        </w:tc>
        <w:tc>
          <w:tcPr>
            <w:tcW w:w="2213" w:type="dxa"/>
            <w:vAlign w:val="center"/>
          </w:tcPr>
          <w:p>
            <w:pPr>
              <w:spacing w:line="360" w:lineRule="auto"/>
              <w:jc w:val="center"/>
              <w:rPr>
                <w:rFonts w:ascii="宋体" w:hAnsi="宋体"/>
                <w:szCs w:val="21"/>
              </w:rPr>
            </w:pPr>
            <w:r>
              <w:rPr>
                <w:rFonts w:hint="eastAsia" w:ascii="宋体" w:hAnsi="宋体"/>
                <w:szCs w:val="21"/>
              </w:rPr>
              <w:t>扎带</w:t>
            </w:r>
          </w:p>
        </w:tc>
        <w:tc>
          <w:tcPr>
            <w:tcW w:w="4093" w:type="dxa"/>
            <w:vAlign w:val="center"/>
          </w:tcPr>
          <w:p>
            <w:pPr>
              <w:spacing w:line="360" w:lineRule="auto"/>
              <w:jc w:val="center"/>
              <w:rPr>
                <w:rFonts w:ascii="宋体" w:hAnsi="宋体"/>
                <w:szCs w:val="21"/>
              </w:rPr>
            </w:pPr>
            <w:r>
              <w:rPr>
                <w:rFonts w:ascii="宋体" w:hAnsi="宋体"/>
                <w:szCs w:val="21"/>
              </w:rPr>
              <w:t>3×120</w:t>
            </w:r>
          </w:p>
        </w:tc>
        <w:tc>
          <w:tcPr>
            <w:tcW w:w="992" w:type="dxa"/>
            <w:vAlign w:val="center"/>
          </w:tcPr>
          <w:p>
            <w:pPr>
              <w:spacing w:line="360" w:lineRule="auto"/>
              <w:jc w:val="center"/>
              <w:rPr>
                <w:rFonts w:ascii="宋体" w:hAnsi="宋体"/>
                <w:szCs w:val="21"/>
              </w:rPr>
            </w:pPr>
            <w:r>
              <w:rPr>
                <w:rFonts w:hint="eastAsia" w:ascii="宋体" w:hAnsi="宋体"/>
                <w:szCs w:val="21"/>
              </w:rPr>
              <w:t>1</w:t>
            </w:r>
          </w:p>
        </w:tc>
        <w:tc>
          <w:tcPr>
            <w:tcW w:w="992" w:type="dxa"/>
            <w:vAlign w:val="center"/>
          </w:tcPr>
          <w:p>
            <w:pPr>
              <w:spacing w:line="360" w:lineRule="auto"/>
              <w:jc w:val="center"/>
              <w:rPr>
                <w:rFonts w:ascii="宋体" w:hAnsi="宋体"/>
                <w:szCs w:val="21"/>
              </w:rPr>
            </w:pPr>
            <w:r>
              <w:rPr>
                <w:rFonts w:hint="eastAsia" w:ascii="宋体" w:hAnsi="宋体"/>
                <w:szCs w:val="21"/>
              </w:rPr>
              <w:t>包</w:t>
            </w:r>
          </w:p>
        </w:tc>
        <w:tc>
          <w:tcPr>
            <w:tcW w:w="875"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spacing w:line="360" w:lineRule="auto"/>
              <w:jc w:val="center"/>
              <w:rPr>
                <w:b/>
                <w:bCs/>
                <w:szCs w:val="21"/>
              </w:rPr>
            </w:pPr>
            <w:r>
              <w:rPr>
                <w:rFonts w:hint="eastAsia" w:ascii="宋体" w:hAnsi="宋体"/>
                <w:szCs w:val="21"/>
              </w:rPr>
              <w:t>6</w:t>
            </w:r>
          </w:p>
        </w:tc>
        <w:tc>
          <w:tcPr>
            <w:tcW w:w="2213" w:type="dxa"/>
            <w:vAlign w:val="center"/>
          </w:tcPr>
          <w:p>
            <w:pPr>
              <w:spacing w:line="360" w:lineRule="auto"/>
              <w:jc w:val="center"/>
              <w:rPr>
                <w:rFonts w:ascii="宋体" w:hAnsi="宋体"/>
                <w:szCs w:val="21"/>
              </w:rPr>
            </w:pPr>
            <w:r>
              <w:rPr>
                <w:rFonts w:hint="eastAsia" w:ascii="宋体" w:hAnsi="宋体"/>
                <w:szCs w:val="21"/>
              </w:rPr>
              <w:t>生料带</w:t>
            </w:r>
          </w:p>
        </w:tc>
        <w:tc>
          <w:tcPr>
            <w:tcW w:w="4093" w:type="dxa"/>
            <w:vAlign w:val="center"/>
          </w:tcPr>
          <w:p>
            <w:pPr>
              <w:spacing w:line="360" w:lineRule="auto"/>
              <w:jc w:val="center"/>
              <w:rPr>
                <w:rFonts w:ascii="宋体" w:hAnsi="宋体"/>
                <w:szCs w:val="21"/>
              </w:rPr>
            </w:pPr>
            <w:r>
              <w:rPr>
                <w:rFonts w:ascii="宋体" w:hAnsi="宋体"/>
                <w:szCs w:val="21"/>
              </w:rPr>
              <w:t>10-15-20M</w:t>
            </w:r>
          </w:p>
        </w:tc>
        <w:tc>
          <w:tcPr>
            <w:tcW w:w="992" w:type="dxa"/>
            <w:vAlign w:val="center"/>
          </w:tcPr>
          <w:p>
            <w:pPr>
              <w:spacing w:line="360" w:lineRule="auto"/>
              <w:jc w:val="center"/>
              <w:rPr>
                <w:rFonts w:ascii="宋体" w:hAnsi="宋体"/>
                <w:szCs w:val="21"/>
              </w:rPr>
            </w:pPr>
            <w:r>
              <w:rPr>
                <w:rFonts w:hint="eastAsia" w:ascii="宋体" w:hAnsi="宋体"/>
                <w:szCs w:val="21"/>
              </w:rPr>
              <w:t>1</w:t>
            </w:r>
          </w:p>
        </w:tc>
        <w:tc>
          <w:tcPr>
            <w:tcW w:w="992" w:type="dxa"/>
            <w:vAlign w:val="center"/>
          </w:tcPr>
          <w:p>
            <w:pPr>
              <w:spacing w:line="360" w:lineRule="auto"/>
              <w:jc w:val="center"/>
              <w:rPr>
                <w:rFonts w:ascii="宋体" w:hAnsi="宋体"/>
                <w:szCs w:val="21"/>
              </w:rPr>
            </w:pPr>
            <w:r>
              <w:rPr>
                <w:rFonts w:hint="eastAsia" w:ascii="宋体" w:hAnsi="宋体"/>
                <w:szCs w:val="21"/>
              </w:rPr>
              <w:t>只</w:t>
            </w:r>
          </w:p>
        </w:tc>
        <w:tc>
          <w:tcPr>
            <w:tcW w:w="875"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spacing w:line="360" w:lineRule="auto"/>
              <w:jc w:val="center"/>
              <w:rPr>
                <w:rFonts w:ascii="宋体" w:hAnsi="宋体"/>
                <w:szCs w:val="21"/>
              </w:rPr>
            </w:pPr>
            <w:r>
              <w:rPr>
                <w:rFonts w:hint="eastAsia" w:ascii="宋体" w:hAnsi="宋体"/>
                <w:szCs w:val="21"/>
              </w:rPr>
              <w:t>7</w:t>
            </w:r>
          </w:p>
        </w:tc>
        <w:tc>
          <w:tcPr>
            <w:tcW w:w="2213" w:type="dxa"/>
            <w:vAlign w:val="center"/>
          </w:tcPr>
          <w:p>
            <w:pPr>
              <w:spacing w:line="360" w:lineRule="auto"/>
              <w:jc w:val="center"/>
              <w:rPr>
                <w:rFonts w:ascii="宋体" w:hAnsi="宋体"/>
                <w:szCs w:val="21"/>
              </w:rPr>
            </w:pPr>
            <w:r>
              <w:rPr>
                <w:rFonts w:hint="eastAsia" w:ascii="宋体" w:hAnsi="宋体"/>
                <w:szCs w:val="21"/>
              </w:rPr>
              <w:t>插针</w:t>
            </w:r>
          </w:p>
        </w:tc>
        <w:tc>
          <w:tcPr>
            <w:tcW w:w="4093" w:type="dxa"/>
            <w:vAlign w:val="center"/>
          </w:tcPr>
          <w:p>
            <w:pPr>
              <w:spacing w:line="360" w:lineRule="auto"/>
              <w:jc w:val="center"/>
              <w:rPr>
                <w:rFonts w:ascii="宋体" w:hAnsi="宋体"/>
                <w:szCs w:val="21"/>
              </w:rPr>
            </w:pPr>
            <w:r>
              <w:rPr>
                <w:rFonts w:hint="eastAsia" w:ascii="宋体" w:hAnsi="宋体"/>
                <w:szCs w:val="21"/>
              </w:rPr>
              <w:t>红</w:t>
            </w:r>
          </w:p>
        </w:tc>
        <w:tc>
          <w:tcPr>
            <w:tcW w:w="992" w:type="dxa"/>
            <w:vAlign w:val="center"/>
          </w:tcPr>
          <w:p>
            <w:pPr>
              <w:spacing w:line="360" w:lineRule="auto"/>
              <w:jc w:val="center"/>
              <w:rPr>
                <w:rFonts w:ascii="宋体" w:hAnsi="宋体"/>
                <w:szCs w:val="21"/>
              </w:rPr>
            </w:pPr>
            <w:r>
              <w:rPr>
                <w:rFonts w:hint="eastAsia" w:ascii="宋体" w:hAnsi="宋体"/>
                <w:szCs w:val="21"/>
              </w:rPr>
              <w:t>100</w:t>
            </w:r>
          </w:p>
        </w:tc>
        <w:tc>
          <w:tcPr>
            <w:tcW w:w="992" w:type="dxa"/>
            <w:vAlign w:val="center"/>
          </w:tcPr>
          <w:p>
            <w:pPr>
              <w:spacing w:line="360" w:lineRule="auto"/>
              <w:jc w:val="center"/>
              <w:rPr>
                <w:rFonts w:ascii="宋体" w:hAnsi="宋体"/>
                <w:szCs w:val="21"/>
              </w:rPr>
            </w:pPr>
            <w:r>
              <w:rPr>
                <w:rFonts w:hint="eastAsia" w:ascii="宋体" w:hAnsi="宋体"/>
                <w:szCs w:val="21"/>
              </w:rPr>
              <w:t>只</w:t>
            </w:r>
          </w:p>
        </w:tc>
        <w:tc>
          <w:tcPr>
            <w:tcW w:w="875" w:type="dxa"/>
            <w:vAlign w:val="center"/>
          </w:tcPr>
          <w:p>
            <w:pPr>
              <w:spacing w:line="360" w:lineRule="auto"/>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spacing w:line="360" w:lineRule="auto"/>
              <w:jc w:val="center"/>
              <w:rPr>
                <w:rFonts w:ascii="宋体" w:hAnsi="宋体"/>
                <w:szCs w:val="21"/>
              </w:rPr>
            </w:pPr>
            <w:r>
              <w:rPr>
                <w:rFonts w:hint="eastAsia" w:ascii="宋体" w:hAnsi="宋体"/>
                <w:szCs w:val="21"/>
              </w:rPr>
              <w:t>8</w:t>
            </w:r>
          </w:p>
        </w:tc>
        <w:tc>
          <w:tcPr>
            <w:tcW w:w="2213" w:type="dxa"/>
            <w:vAlign w:val="center"/>
          </w:tcPr>
          <w:p>
            <w:pPr>
              <w:spacing w:line="360" w:lineRule="auto"/>
              <w:jc w:val="center"/>
              <w:rPr>
                <w:rFonts w:ascii="宋体" w:hAnsi="宋体"/>
                <w:szCs w:val="21"/>
              </w:rPr>
            </w:pPr>
            <w:r>
              <w:rPr>
                <w:rFonts w:hint="eastAsia" w:ascii="宋体" w:hAnsi="宋体"/>
                <w:szCs w:val="21"/>
              </w:rPr>
              <w:t>插针</w:t>
            </w:r>
          </w:p>
        </w:tc>
        <w:tc>
          <w:tcPr>
            <w:tcW w:w="4093" w:type="dxa"/>
            <w:vAlign w:val="center"/>
          </w:tcPr>
          <w:p>
            <w:pPr>
              <w:spacing w:line="360" w:lineRule="auto"/>
              <w:jc w:val="center"/>
              <w:rPr>
                <w:rFonts w:ascii="宋体" w:hAnsi="宋体"/>
                <w:szCs w:val="21"/>
              </w:rPr>
            </w:pPr>
            <w:r>
              <w:rPr>
                <w:rFonts w:hint="eastAsia" w:ascii="宋体" w:hAnsi="宋体"/>
                <w:szCs w:val="21"/>
              </w:rPr>
              <w:t>兰</w:t>
            </w:r>
          </w:p>
        </w:tc>
        <w:tc>
          <w:tcPr>
            <w:tcW w:w="992" w:type="dxa"/>
            <w:vAlign w:val="center"/>
          </w:tcPr>
          <w:p>
            <w:pPr>
              <w:spacing w:line="360" w:lineRule="auto"/>
              <w:jc w:val="center"/>
              <w:rPr>
                <w:rFonts w:ascii="宋体" w:hAnsi="宋体"/>
                <w:szCs w:val="21"/>
              </w:rPr>
            </w:pPr>
            <w:r>
              <w:rPr>
                <w:rFonts w:hint="eastAsia" w:ascii="宋体" w:hAnsi="宋体"/>
                <w:szCs w:val="21"/>
              </w:rPr>
              <w:t>100</w:t>
            </w:r>
          </w:p>
        </w:tc>
        <w:tc>
          <w:tcPr>
            <w:tcW w:w="992" w:type="dxa"/>
            <w:vAlign w:val="center"/>
          </w:tcPr>
          <w:p>
            <w:pPr>
              <w:spacing w:line="360" w:lineRule="auto"/>
              <w:jc w:val="center"/>
              <w:rPr>
                <w:rFonts w:ascii="宋体" w:hAnsi="宋体"/>
                <w:szCs w:val="21"/>
              </w:rPr>
            </w:pPr>
            <w:r>
              <w:rPr>
                <w:rFonts w:hint="eastAsia" w:ascii="宋体" w:hAnsi="宋体"/>
                <w:szCs w:val="21"/>
              </w:rPr>
              <w:t>只</w:t>
            </w:r>
          </w:p>
        </w:tc>
        <w:tc>
          <w:tcPr>
            <w:tcW w:w="875" w:type="dxa"/>
            <w:vAlign w:val="center"/>
          </w:tcPr>
          <w:p>
            <w:pPr>
              <w:spacing w:line="360" w:lineRule="auto"/>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spacing w:line="360" w:lineRule="auto"/>
              <w:jc w:val="center"/>
              <w:rPr>
                <w:rFonts w:ascii="宋体" w:hAnsi="宋体"/>
                <w:szCs w:val="21"/>
              </w:rPr>
            </w:pPr>
            <w:r>
              <w:rPr>
                <w:rFonts w:hint="eastAsia" w:ascii="宋体" w:hAnsi="宋体"/>
                <w:szCs w:val="21"/>
              </w:rPr>
              <w:t>9</w:t>
            </w:r>
          </w:p>
        </w:tc>
        <w:tc>
          <w:tcPr>
            <w:tcW w:w="2213" w:type="dxa"/>
            <w:vAlign w:val="center"/>
          </w:tcPr>
          <w:p>
            <w:pPr>
              <w:spacing w:line="360" w:lineRule="auto"/>
              <w:jc w:val="center"/>
              <w:rPr>
                <w:rFonts w:ascii="宋体" w:hAnsi="宋体"/>
                <w:szCs w:val="21"/>
              </w:rPr>
            </w:pPr>
            <w:r>
              <w:rPr>
                <w:rFonts w:hint="eastAsia" w:ascii="宋体" w:hAnsi="宋体"/>
                <w:szCs w:val="21"/>
              </w:rPr>
              <w:t>保险丝</w:t>
            </w:r>
          </w:p>
        </w:tc>
        <w:tc>
          <w:tcPr>
            <w:tcW w:w="4093" w:type="dxa"/>
            <w:vAlign w:val="center"/>
          </w:tcPr>
          <w:p>
            <w:pPr>
              <w:spacing w:line="360" w:lineRule="auto"/>
              <w:jc w:val="center"/>
              <w:rPr>
                <w:rFonts w:ascii="宋体" w:hAnsi="宋体"/>
                <w:szCs w:val="21"/>
              </w:rPr>
            </w:pPr>
            <w:r>
              <w:rPr>
                <w:rFonts w:ascii="宋体" w:hAnsi="宋体"/>
                <w:szCs w:val="21"/>
              </w:rPr>
              <w:t>5×20 5A</w:t>
            </w:r>
          </w:p>
        </w:tc>
        <w:tc>
          <w:tcPr>
            <w:tcW w:w="992" w:type="dxa"/>
            <w:vAlign w:val="center"/>
          </w:tcPr>
          <w:p>
            <w:pPr>
              <w:spacing w:line="360" w:lineRule="auto"/>
              <w:jc w:val="center"/>
              <w:rPr>
                <w:rFonts w:ascii="宋体" w:hAnsi="宋体"/>
                <w:szCs w:val="21"/>
              </w:rPr>
            </w:pPr>
            <w:r>
              <w:rPr>
                <w:rFonts w:hint="eastAsia" w:ascii="宋体" w:hAnsi="宋体"/>
                <w:szCs w:val="21"/>
              </w:rPr>
              <w:t>5</w:t>
            </w:r>
          </w:p>
        </w:tc>
        <w:tc>
          <w:tcPr>
            <w:tcW w:w="992" w:type="dxa"/>
            <w:vAlign w:val="center"/>
          </w:tcPr>
          <w:p>
            <w:pPr>
              <w:spacing w:line="360" w:lineRule="auto"/>
              <w:jc w:val="center"/>
              <w:rPr>
                <w:rFonts w:ascii="宋体" w:hAnsi="宋体"/>
                <w:szCs w:val="21"/>
              </w:rPr>
            </w:pPr>
            <w:r>
              <w:rPr>
                <w:rFonts w:hint="eastAsia" w:ascii="宋体" w:hAnsi="宋体"/>
                <w:szCs w:val="21"/>
              </w:rPr>
              <w:t>只</w:t>
            </w:r>
          </w:p>
        </w:tc>
        <w:tc>
          <w:tcPr>
            <w:tcW w:w="875" w:type="dxa"/>
            <w:vAlign w:val="center"/>
          </w:tcPr>
          <w:p>
            <w:pPr>
              <w:spacing w:line="360" w:lineRule="auto"/>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spacing w:line="360" w:lineRule="auto"/>
              <w:jc w:val="center"/>
              <w:rPr>
                <w:rFonts w:ascii="宋体" w:hAnsi="宋体"/>
                <w:szCs w:val="21"/>
              </w:rPr>
            </w:pPr>
            <w:r>
              <w:rPr>
                <w:rFonts w:hint="eastAsia" w:ascii="宋体" w:hAnsi="宋体"/>
                <w:szCs w:val="21"/>
              </w:rPr>
              <w:t>1</w:t>
            </w:r>
            <w:r>
              <w:rPr>
                <w:rFonts w:ascii="宋体" w:hAnsi="宋体"/>
                <w:szCs w:val="21"/>
              </w:rPr>
              <w:t>0</w:t>
            </w:r>
          </w:p>
        </w:tc>
        <w:tc>
          <w:tcPr>
            <w:tcW w:w="2213" w:type="dxa"/>
            <w:vAlign w:val="center"/>
          </w:tcPr>
          <w:p>
            <w:pPr>
              <w:spacing w:line="360" w:lineRule="auto"/>
              <w:jc w:val="center"/>
              <w:rPr>
                <w:rFonts w:ascii="宋体" w:hAnsi="宋体"/>
                <w:szCs w:val="21"/>
              </w:rPr>
            </w:pPr>
            <w:r>
              <w:rPr>
                <w:rFonts w:hint="eastAsia" w:ascii="宋体" w:hAnsi="宋体"/>
                <w:szCs w:val="21"/>
              </w:rPr>
              <w:t>五芯护套线</w:t>
            </w:r>
          </w:p>
        </w:tc>
        <w:tc>
          <w:tcPr>
            <w:tcW w:w="4093" w:type="dxa"/>
            <w:vAlign w:val="center"/>
          </w:tcPr>
          <w:p>
            <w:pPr>
              <w:spacing w:line="360" w:lineRule="auto"/>
              <w:jc w:val="center"/>
              <w:rPr>
                <w:rFonts w:ascii="宋体" w:hAnsi="宋体"/>
                <w:szCs w:val="21"/>
              </w:rPr>
            </w:pPr>
            <w:r>
              <w:rPr>
                <w:rFonts w:ascii="宋体" w:hAnsi="宋体"/>
                <w:szCs w:val="21"/>
              </w:rPr>
              <w:t>5×0.75</w:t>
            </w:r>
          </w:p>
        </w:tc>
        <w:tc>
          <w:tcPr>
            <w:tcW w:w="992" w:type="dxa"/>
            <w:vAlign w:val="center"/>
          </w:tcPr>
          <w:p>
            <w:pPr>
              <w:spacing w:line="360" w:lineRule="auto"/>
              <w:jc w:val="center"/>
              <w:rPr>
                <w:rFonts w:ascii="宋体" w:hAnsi="宋体"/>
                <w:szCs w:val="21"/>
              </w:rPr>
            </w:pPr>
            <w:r>
              <w:rPr>
                <w:rFonts w:hint="eastAsia" w:ascii="宋体" w:hAnsi="宋体"/>
                <w:szCs w:val="21"/>
              </w:rPr>
              <w:t>5</w:t>
            </w:r>
          </w:p>
        </w:tc>
        <w:tc>
          <w:tcPr>
            <w:tcW w:w="992" w:type="dxa"/>
            <w:vAlign w:val="center"/>
          </w:tcPr>
          <w:p>
            <w:pPr>
              <w:spacing w:line="360" w:lineRule="auto"/>
              <w:jc w:val="center"/>
              <w:rPr>
                <w:rFonts w:ascii="宋体" w:hAnsi="宋体"/>
                <w:szCs w:val="21"/>
              </w:rPr>
            </w:pPr>
            <w:r>
              <w:rPr>
                <w:rFonts w:hint="eastAsia" w:ascii="宋体" w:hAnsi="宋体"/>
                <w:szCs w:val="21"/>
              </w:rPr>
              <w:t>米</w:t>
            </w:r>
          </w:p>
        </w:tc>
        <w:tc>
          <w:tcPr>
            <w:tcW w:w="875" w:type="dxa"/>
            <w:vAlign w:val="center"/>
          </w:tcPr>
          <w:p>
            <w:pPr>
              <w:spacing w:line="360" w:lineRule="auto"/>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spacing w:line="360" w:lineRule="auto"/>
              <w:jc w:val="center"/>
              <w:rPr>
                <w:rFonts w:ascii="宋体" w:hAnsi="宋体"/>
                <w:szCs w:val="21"/>
              </w:rPr>
            </w:pPr>
            <w:r>
              <w:rPr>
                <w:rFonts w:hint="eastAsia" w:ascii="宋体" w:hAnsi="宋体"/>
                <w:szCs w:val="21"/>
              </w:rPr>
              <w:t>1</w:t>
            </w:r>
            <w:r>
              <w:rPr>
                <w:rFonts w:ascii="宋体" w:hAnsi="宋体"/>
                <w:szCs w:val="21"/>
              </w:rPr>
              <w:t>1</w:t>
            </w:r>
          </w:p>
        </w:tc>
        <w:tc>
          <w:tcPr>
            <w:tcW w:w="2213" w:type="dxa"/>
            <w:vAlign w:val="center"/>
          </w:tcPr>
          <w:p>
            <w:pPr>
              <w:spacing w:line="360" w:lineRule="auto"/>
              <w:jc w:val="center"/>
              <w:rPr>
                <w:rFonts w:ascii="宋体" w:hAnsi="宋体"/>
                <w:szCs w:val="21"/>
              </w:rPr>
            </w:pPr>
            <w:r>
              <w:rPr>
                <w:rFonts w:hint="eastAsia" w:ascii="宋体" w:hAnsi="宋体"/>
                <w:szCs w:val="21"/>
              </w:rPr>
              <w:t>缝纫机油</w:t>
            </w:r>
          </w:p>
        </w:tc>
        <w:tc>
          <w:tcPr>
            <w:tcW w:w="4093" w:type="dxa"/>
            <w:vAlign w:val="center"/>
          </w:tcPr>
          <w:p>
            <w:pPr>
              <w:spacing w:line="360" w:lineRule="auto"/>
              <w:jc w:val="center"/>
              <w:rPr>
                <w:rFonts w:ascii="宋体" w:hAnsi="宋体"/>
                <w:szCs w:val="21"/>
              </w:rPr>
            </w:pPr>
            <w:r>
              <w:rPr>
                <w:rFonts w:hint="eastAsia" w:ascii="宋体" w:hAnsi="宋体"/>
                <w:szCs w:val="21"/>
              </w:rPr>
              <w:t>50g/瓶</w:t>
            </w:r>
          </w:p>
        </w:tc>
        <w:tc>
          <w:tcPr>
            <w:tcW w:w="992" w:type="dxa"/>
            <w:vAlign w:val="center"/>
          </w:tcPr>
          <w:p>
            <w:pPr>
              <w:spacing w:line="360" w:lineRule="auto"/>
              <w:jc w:val="center"/>
              <w:rPr>
                <w:rFonts w:ascii="宋体" w:hAnsi="宋体"/>
                <w:szCs w:val="21"/>
              </w:rPr>
            </w:pPr>
            <w:r>
              <w:rPr>
                <w:rFonts w:hint="eastAsia" w:ascii="宋体" w:hAnsi="宋体"/>
                <w:szCs w:val="21"/>
              </w:rPr>
              <w:t>1</w:t>
            </w:r>
          </w:p>
        </w:tc>
        <w:tc>
          <w:tcPr>
            <w:tcW w:w="992" w:type="dxa"/>
            <w:vAlign w:val="center"/>
          </w:tcPr>
          <w:p>
            <w:pPr>
              <w:spacing w:line="360" w:lineRule="auto"/>
              <w:jc w:val="center"/>
              <w:rPr>
                <w:rFonts w:ascii="宋体" w:hAnsi="宋体"/>
                <w:szCs w:val="21"/>
              </w:rPr>
            </w:pPr>
            <w:r>
              <w:rPr>
                <w:rFonts w:hint="eastAsia" w:ascii="宋体" w:hAnsi="宋体"/>
                <w:szCs w:val="21"/>
              </w:rPr>
              <w:t>瓶</w:t>
            </w:r>
          </w:p>
        </w:tc>
        <w:tc>
          <w:tcPr>
            <w:tcW w:w="875" w:type="dxa"/>
            <w:vAlign w:val="center"/>
          </w:tcPr>
          <w:p>
            <w:pPr>
              <w:spacing w:line="360" w:lineRule="auto"/>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spacing w:line="360" w:lineRule="auto"/>
              <w:jc w:val="center"/>
              <w:rPr>
                <w:rFonts w:ascii="宋体" w:hAnsi="宋体"/>
                <w:szCs w:val="21"/>
              </w:rPr>
            </w:pPr>
            <w:r>
              <w:rPr>
                <w:rFonts w:hint="eastAsia" w:ascii="宋体" w:hAnsi="宋体"/>
                <w:szCs w:val="21"/>
              </w:rPr>
              <w:t>1</w:t>
            </w:r>
            <w:r>
              <w:rPr>
                <w:rFonts w:ascii="宋体" w:hAnsi="宋体"/>
                <w:szCs w:val="21"/>
              </w:rPr>
              <w:t>2</w:t>
            </w:r>
          </w:p>
        </w:tc>
        <w:tc>
          <w:tcPr>
            <w:tcW w:w="2213" w:type="dxa"/>
            <w:vAlign w:val="center"/>
          </w:tcPr>
          <w:p>
            <w:pPr>
              <w:spacing w:line="360" w:lineRule="auto"/>
              <w:jc w:val="center"/>
              <w:rPr>
                <w:rFonts w:ascii="宋体" w:hAnsi="宋体"/>
                <w:szCs w:val="21"/>
              </w:rPr>
            </w:pPr>
            <w:r>
              <w:rPr>
                <w:rFonts w:hint="eastAsia" w:ascii="宋体" w:hAnsi="宋体"/>
                <w:szCs w:val="21"/>
              </w:rPr>
              <w:t>螺丝</w:t>
            </w:r>
          </w:p>
        </w:tc>
        <w:tc>
          <w:tcPr>
            <w:tcW w:w="4093" w:type="dxa"/>
            <w:vAlign w:val="center"/>
          </w:tcPr>
          <w:p>
            <w:pPr>
              <w:spacing w:line="360" w:lineRule="auto"/>
              <w:jc w:val="center"/>
              <w:rPr>
                <w:rFonts w:ascii="宋体" w:hAnsi="宋体"/>
                <w:szCs w:val="21"/>
              </w:rPr>
            </w:pPr>
          </w:p>
        </w:tc>
        <w:tc>
          <w:tcPr>
            <w:tcW w:w="992" w:type="dxa"/>
            <w:vAlign w:val="center"/>
          </w:tcPr>
          <w:p>
            <w:pPr>
              <w:spacing w:line="360" w:lineRule="auto"/>
              <w:jc w:val="center"/>
              <w:rPr>
                <w:rFonts w:ascii="宋体" w:hAnsi="宋体"/>
                <w:szCs w:val="21"/>
              </w:rPr>
            </w:pPr>
            <w:r>
              <w:rPr>
                <w:rFonts w:hint="eastAsia" w:ascii="宋体" w:hAnsi="宋体"/>
                <w:szCs w:val="21"/>
              </w:rPr>
              <w:t>若干</w:t>
            </w:r>
          </w:p>
        </w:tc>
        <w:tc>
          <w:tcPr>
            <w:tcW w:w="992" w:type="dxa"/>
            <w:vAlign w:val="center"/>
          </w:tcPr>
          <w:p>
            <w:pPr>
              <w:spacing w:line="360" w:lineRule="auto"/>
              <w:jc w:val="center"/>
              <w:rPr>
                <w:rFonts w:ascii="宋体" w:hAnsi="宋体"/>
                <w:szCs w:val="21"/>
              </w:rPr>
            </w:pPr>
            <w:r>
              <w:rPr>
                <w:rFonts w:hint="eastAsia" w:ascii="宋体" w:hAnsi="宋体"/>
                <w:szCs w:val="21"/>
              </w:rPr>
              <w:t>只</w:t>
            </w:r>
          </w:p>
        </w:tc>
        <w:tc>
          <w:tcPr>
            <w:tcW w:w="875" w:type="dxa"/>
            <w:vAlign w:val="center"/>
          </w:tcPr>
          <w:p>
            <w:pPr>
              <w:spacing w:line="360" w:lineRule="auto"/>
              <w:jc w:val="center"/>
              <w:rPr>
                <w:b/>
                <w:bCs/>
                <w:szCs w:val="21"/>
              </w:rPr>
            </w:pPr>
          </w:p>
        </w:tc>
      </w:tr>
    </w:tbl>
    <w:p>
      <w:pPr>
        <w:spacing w:line="360" w:lineRule="auto"/>
        <w:rPr>
          <w:b/>
          <w:bCs/>
          <w:szCs w:val="21"/>
        </w:rPr>
      </w:pPr>
    </w:p>
    <w:p>
      <w:pPr>
        <w:pStyle w:val="3"/>
        <w:tabs>
          <w:tab w:val="center" w:pos="4961"/>
        </w:tabs>
        <w:spacing w:before="240" w:after="240"/>
        <w:ind w:left="735" w:leftChars="350" w:firstLine="2899" w:firstLineChars="1375"/>
        <w:rPr>
          <w:rFonts w:cs="宋体"/>
          <w:b/>
          <w:bCs/>
          <w:sz w:val="21"/>
          <w:szCs w:val="21"/>
        </w:rPr>
      </w:pPr>
      <w:r>
        <w:rPr>
          <w:rFonts w:hint="eastAsia" w:cs="宋体"/>
          <w:b/>
          <w:bCs/>
          <w:sz w:val="21"/>
          <w:szCs w:val="21"/>
        </w:rPr>
        <w:t>附件二、智能立体仓库单元</w:t>
      </w:r>
    </w:p>
    <w:p>
      <w:pPr>
        <w:pStyle w:val="4"/>
        <w:numPr>
          <w:ilvl w:val="1"/>
          <w:numId w:val="5"/>
        </w:numPr>
        <w:spacing w:line="360" w:lineRule="auto"/>
        <w:ind w:left="709" w:hanging="567"/>
        <w:rPr>
          <w:sz w:val="21"/>
          <w:szCs w:val="21"/>
        </w:rPr>
      </w:pPr>
      <w:r>
        <w:rPr>
          <w:rFonts w:hint="eastAsia"/>
          <w:sz w:val="21"/>
          <w:szCs w:val="21"/>
        </w:rPr>
        <w:t>参数要求</w:t>
      </w:r>
    </w:p>
    <w:p>
      <w:pPr>
        <w:spacing w:line="360" w:lineRule="auto"/>
        <w:ind w:firstLine="420"/>
        <w:rPr>
          <w:rFonts w:ascii="宋体" w:hAnsi="宋体" w:cs="宋体"/>
          <w:bCs/>
          <w:szCs w:val="21"/>
        </w:rPr>
      </w:pPr>
      <w:r>
        <w:rPr>
          <w:rFonts w:hint="eastAsia" w:ascii="宋体" w:hAnsi="宋体" w:cs="宋体"/>
          <w:bCs/>
          <w:szCs w:val="21"/>
        </w:rPr>
        <w:t>1、工作电源：D</w:t>
      </w:r>
      <w:r>
        <w:rPr>
          <w:rFonts w:ascii="宋体" w:hAnsi="宋体" w:cs="宋体"/>
          <w:bCs/>
          <w:szCs w:val="21"/>
        </w:rPr>
        <w:t>C24</w:t>
      </w:r>
      <w:r>
        <w:rPr>
          <w:rFonts w:hint="eastAsia" w:ascii="宋体" w:hAnsi="宋体" w:cs="宋体"/>
          <w:bCs/>
          <w:szCs w:val="21"/>
        </w:rPr>
        <w:t>V</w:t>
      </w:r>
    </w:p>
    <w:p>
      <w:pPr>
        <w:spacing w:line="360" w:lineRule="auto"/>
        <w:ind w:firstLine="420"/>
        <w:rPr>
          <w:rFonts w:ascii="宋体" w:hAnsi="宋体" w:cs="宋体"/>
          <w:bCs/>
          <w:szCs w:val="21"/>
        </w:rPr>
      </w:pPr>
      <w:r>
        <w:rPr>
          <w:rFonts w:hint="eastAsia" w:ascii="宋体" w:hAnsi="宋体" w:cs="宋体"/>
          <w:bCs/>
          <w:szCs w:val="21"/>
        </w:rPr>
        <w:t>2、输入功率：≤</w:t>
      </w:r>
      <w:r>
        <w:rPr>
          <w:rFonts w:ascii="宋体" w:hAnsi="宋体" w:cs="宋体"/>
          <w:bCs/>
          <w:szCs w:val="21"/>
        </w:rPr>
        <w:t>0.5</w:t>
      </w:r>
      <w:r>
        <w:rPr>
          <w:rFonts w:hint="eastAsia" w:ascii="宋体" w:hAnsi="宋体" w:cs="宋体"/>
          <w:bCs/>
          <w:szCs w:val="21"/>
        </w:rPr>
        <w:t>kw</w:t>
      </w:r>
    </w:p>
    <w:p>
      <w:pPr>
        <w:spacing w:line="360" w:lineRule="auto"/>
        <w:ind w:firstLine="420"/>
        <w:rPr>
          <w:rFonts w:ascii="宋体" w:hAnsi="宋体" w:cs="宋体"/>
          <w:bCs/>
          <w:szCs w:val="21"/>
        </w:rPr>
      </w:pPr>
      <w:r>
        <w:rPr>
          <w:rFonts w:hint="eastAsia" w:ascii="宋体" w:hAnsi="宋体" w:cs="宋体"/>
          <w:bCs/>
          <w:szCs w:val="21"/>
        </w:rPr>
        <w:t>3、工作环境：1） 温度： -10℃～+40℃    2） 相对湿度：≤90%（+20℃）   3）空气清洁，无腐蚀性及爆炸性气体，无导电及能破坏绝缘的尘埃</w:t>
      </w:r>
    </w:p>
    <w:p>
      <w:pPr>
        <w:spacing w:line="360" w:lineRule="auto"/>
        <w:ind w:firstLine="420"/>
        <w:rPr>
          <w:rFonts w:ascii="宋体" w:hAnsi="宋体" w:cs="宋体"/>
          <w:bCs/>
          <w:szCs w:val="21"/>
        </w:rPr>
      </w:pPr>
      <w:r>
        <w:rPr>
          <w:rFonts w:hint="eastAsia" w:ascii="宋体" w:hAnsi="宋体" w:cs="宋体"/>
          <w:bCs/>
          <w:szCs w:val="21"/>
        </w:rPr>
        <w:t xml:space="preserve">4、设备重量: </w:t>
      </w:r>
      <w:r>
        <w:rPr>
          <w:rFonts w:ascii="宋体" w:hAnsi="宋体" w:cs="宋体"/>
          <w:bCs/>
          <w:szCs w:val="21"/>
        </w:rPr>
        <w:t>30</w:t>
      </w:r>
      <w:r>
        <w:rPr>
          <w:rFonts w:hint="eastAsia" w:ascii="宋体" w:hAnsi="宋体" w:cs="宋体"/>
          <w:bCs/>
          <w:szCs w:val="21"/>
        </w:rPr>
        <w:t>kg</w:t>
      </w:r>
    </w:p>
    <w:p>
      <w:pPr>
        <w:spacing w:line="360" w:lineRule="auto"/>
        <w:ind w:firstLine="420"/>
        <w:rPr>
          <w:rFonts w:ascii="宋体" w:hAnsi="宋体" w:cs="宋体"/>
          <w:bCs/>
          <w:szCs w:val="21"/>
        </w:rPr>
      </w:pPr>
      <w:r>
        <w:rPr>
          <w:rFonts w:hint="eastAsia" w:ascii="宋体" w:hAnsi="宋体" w:cs="宋体"/>
          <w:bCs/>
          <w:szCs w:val="21"/>
        </w:rPr>
        <w:t>5、外形尺寸：货架：长×宽×高=1200mm×800mm×925mm；堆垛机：长×宽×高=1200mm×800mm×925mm；</w:t>
      </w:r>
    </w:p>
    <w:p>
      <w:pPr>
        <w:spacing w:line="360" w:lineRule="auto"/>
        <w:ind w:firstLine="420"/>
        <w:rPr>
          <w:rFonts w:ascii="宋体" w:hAnsi="宋体" w:cs="宋体"/>
          <w:bCs/>
          <w:szCs w:val="21"/>
        </w:rPr>
      </w:pPr>
      <w:r>
        <w:rPr>
          <w:rFonts w:hint="eastAsia" w:ascii="宋体" w:hAnsi="宋体" w:cs="宋体"/>
          <w:bCs/>
          <w:szCs w:val="21"/>
        </w:rPr>
        <w:t xml:space="preserve">6、本质安全：具有接地保护、漏电保护功能，安全性符合相关的国家标准。采用高绝缘的安全型插座及带绝缘护套的高强度安全型实验导线。 </w:t>
      </w:r>
    </w:p>
    <w:p>
      <w:pPr>
        <w:pStyle w:val="4"/>
        <w:numPr>
          <w:ilvl w:val="1"/>
          <w:numId w:val="5"/>
        </w:numPr>
        <w:spacing w:line="360" w:lineRule="auto"/>
        <w:ind w:left="709" w:hanging="567"/>
        <w:rPr>
          <w:sz w:val="21"/>
          <w:szCs w:val="21"/>
        </w:rPr>
      </w:pPr>
      <w:r>
        <w:rPr>
          <w:rFonts w:hint="eastAsia"/>
          <w:sz w:val="21"/>
          <w:szCs w:val="21"/>
        </w:rPr>
        <w:t>功能要求</w:t>
      </w:r>
    </w:p>
    <w:p>
      <w:pPr>
        <w:spacing w:line="360" w:lineRule="auto"/>
        <w:ind w:firstLine="420" w:firstLineChars="200"/>
        <w:rPr>
          <w:rFonts w:ascii="宋体" w:hAnsi="宋体" w:cs="宋体"/>
          <w:bCs/>
          <w:szCs w:val="21"/>
        </w:rPr>
      </w:pPr>
      <w:r>
        <w:rPr>
          <w:rFonts w:hint="eastAsia" w:ascii="宋体" w:hAnsi="宋体" w:cs="宋体"/>
          <w:bCs/>
          <w:szCs w:val="21"/>
        </w:rPr>
        <w:t>智能立体仓库主要由货架和堆垛机两大机构组成，货架采用</w:t>
      </w:r>
      <w:r>
        <w:rPr>
          <w:rFonts w:ascii="宋体" w:hAnsi="宋体" w:cs="宋体"/>
          <w:bCs/>
          <w:szCs w:val="21"/>
        </w:rPr>
        <w:t>5</w:t>
      </w:r>
      <w:r>
        <w:rPr>
          <w:rFonts w:hint="eastAsia" w:ascii="宋体" w:hAnsi="宋体" w:cs="宋体"/>
          <w:bCs/>
          <w:szCs w:val="21"/>
        </w:rPr>
        <w:t>层×</w:t>
      </w:r>
      <w:r>
        <w:rPr>
          <w:rFonts w:ascii="宋体" w:hAnsi="宋体" w:cs="宋体"/>
          <w:bCs/>
          <w:szCs w:val="21"/>
        </w:rPr>
        <w:t>3</w:t>
      </w:r>
      <w:r>
        <w:rPr>
          <w:rFonts w:hint="eastAsia" w:ascii="宋体" w:hAnsi="宋体" w:cs="宋体"/>
          <w:bCs/>
          <w:szCs w:val="21"/>
        </w:rPr>
        <w:t>列设计，堆垛机</w:t>
      </w:r>
      <w:r>
        <w:rPr>
          <w:rFonts w:ascii="宋体" w:hAnsi="宋体" w:cs="宋体"/>
          <w:bCs/>
          <w:szCs w:val="21"/>
        </w:rPr>
        <w:t>X</w:t>
      </w:r>
      <w:r>
        <w:rPr>
          <w:rFonts w:hint="eastAsia" w:ascii="宋体" w:hAnsi="宋体" w:cs="宋体"/>
          <w:bCs/>
          <w:szCs w:val="21"/>
        </w:rPr>
        <w:t>轴采用蜗轮蜗杆减速驱动齿轮齿条作左右移动，Y轴采用同步带驱动堆垛机上下移动，采用一个气缸作伸缩移动，采用4个真空吸盘进行取放料动作。</w:t>
      </w:r>
    </w:p>
    <w:p>
      <w:pPr>
        <w:spacing w:line="360" w:lineRule="auto"/>
        <w:ind w:firstLine="420" w:firstLineChars="200"/>
        <w:rPr>
          <w:rFonts w:ascii="宋体" w:hAnsi="宋体" w:cs="宋体"/>
          <w:bCs/>
          <w:szCs w:val="21"/>
        </w:rPr>
      </w:pPr>
      <w:r>
        <w:rPr>
          <w:rFonts w:hint="eastAsia" w:ascii="宋体" w:hAnsi="宋体" w:cs="宋体"/>
          <w:bCs/>
          <w:szCs w:val="21"/>
        </w:rPr>
        <w:t>货架最左侧有一个出入库物料台，当进行物料的出库或入库时，在该物料台上进行中转衔接。堆垛机</w:t>
      </w:r>
      <w:r>
        <w:rPr>
          <w:rFonts w:hint="eastAsia" w:ascii="宋体" w:hAnsi="宋体"/>
          <w:szCs w:val="21"/>
        </w:rPr>
        <w:t>的横轴和竖轴机械传动采用高精密的步进电机驱动，配以先进地机械设计、精密的机械加工及装配，通过平行和上下移动，将物料平稳精确的送入指定库位。</w:t>
      </w:r>
    </w:p>
    <w:p>
      <w:pPr>
        <w:pStyle w:val="4"/>
        <w:numPr>
          <w:ilvl w:val="1"/>
          <w:numId w:val="5"/>
        </w:numPr>
        <w:spacing w:line="360" w:lineRule="auto"/>
        <w:ind w:left="709" w:hanging="567"/>
        <w:rPr>
          <w:sz w:val="21"/>
          <w:szCs w:val="21"/>
        </w:rPr>
      </w:pPr>
      <w:r>
        <w:rPr>
          <w:rFonts w:hint="eastAsia"/>
          <w:sz w:val="21"/>
          <w:szCs w:val="21"/>
        </w:rPr>
        <w:t>实训项目</w:t>
      </w:r>
    </w:p>
    <w:p>
      <w:pPr>
        <w:spacing w:line="360" w:lineRule="auto"/>
        <w:ind w:firstLine="420"/>
        <w:rPr>
          <w:rFonts w:ascii="宋体" w:hAnsi="宋体" w:cs="宋体"/>
          <w:bCs/>
          <w:szCs w:val="21"/>
        </w:rPr>
      </w:pPr>
      <w:r>
        <w:rPr>
          <w:rFonts w:ascii="宋体" w:hAnsi="宋体" w:cs="宋体"/>
          <w:bCs/>
          <w:szCs w:val="21"/>
        </w:rPr>
        <w:t>1</w:t>
      </w:r>
      <w:r>
        <w:rPr>
          <w:rFonts w:hint="eastAsia" w:ascii="宋体" w:hAnsi="宋体" w:cs="宋体"/>
          <w:bCs/>
          <w:szCs w:val="21"/>
        </w:rPr>
        <w:t>、机械识图与装配工艺的编写；</w:t>
      </w:r>
    </w:p>
    <w:p>
      <w:pPr>
        <w:spacing w:line="360" w:lineRule="auto"/>
        <w:ind w:firstLine="420"/>
        <w:rPr>
          <w:rFonts w:ascii="宋体" w:hAnsi="宋体" w:cs="宋体"/>
          <w:bCs/>
          <w:szCs w:val="21"/>
        </w:rPr>
      </w:pPr>
      <w:r>
        <w:rPr>
          <w:rFonts w:ascii="宋体" w:hAnsi="宋体" w:cs="宋体"/>
          <w:bCs/>
          <w:szCs w:val="21"/>
        </w:rPr>
        <w:t>2</w:t>
      </w:r>
      <w:r>
        <w:rPr>
          <w:rFonts w:hint="eastAsia" w:ascii="宋体" w:hAnsi="宋体" w:cs="宋体"/>
          <w:bCs/>
          <w:szCs w:val="21"/>
        </w:rPr>
        <w:t>、智能立体库的装配与调整；</w:t>
      </w:r>
    </w:p>
    <w:p>
      <w:pPr>
        <w:spacing w:line="360" w:lineRule="auto"/>
        <w:ind w:firstLine="420"/>
        <w:rPr>
          <w:rFonts w:ascii="宋体" w:hAnsi="宋体" w:cs="宋体"/>
          <w:bCs/>
          <w:szCs w:val="21"/>
        </w:rPr>
      </w:pPr>
      <w:r>
        <w:rPr>
          <w:rFonts w:ascii="宋体" w:hAnsi="宋体" w:cs="宋体"/>
          <w:bCs/>
          <w:szCs w:val="21"/>
        </w:rPr>
        <w:t>3</w:t>
      </w:r>
      <w:r>
        <w:rPr>
          <w:rFonts w:hint="eastAsia" w:ascii="宋体" w:hAnsi="宋体" w:cs="宋体"/>
          <w:bCs/>
          <w:szCs w:val="21"/>
        </w:rPr>
        <w:t>、气动系统安装与调试；</w:t>
      </w:r>
    </w:p>
    <w:p>
      <w:pPr>
        <w:spacing w:line="360" w:lineRule="auto"/>
        <w:ind w:firstLine="420"/>
        <w:rPr>
          <w:rFonts w:ascii="宋体" w:hAnsi="宋体" w:cs="宋体"/>
          <w:bCs/>
          <w:szCs w:val="21"/>
        </w:rPr>
      </w:pPr>
      <w:r>
        <w:rPr>
          <w:rFonts w:ascii="宋体" w:hAnsi="宋体" w:cs="宋体"/>
          <w:bCs/>
          <w:szCs w:val="21"/>
        </w:rPr>
        <w:t>4</w:t>
      </w:r>
      <w:r>
        <w:rPr>
          <w:rFonts w:hint="eastAsia" w:ascii="宋体" w:hAnsi="宋体" w:cs="宋体"/>
          <w:bCs/>
          <w:szCs w:val="21"/>
        </w:rPr>
        <w:t>、电气控制电路的安装与调试</w:t>
      </w:r>
    </w:p>
    <w:p>
      <w:pPr>
        <w:spacing w:line="360" w:lineRule="auto"/>
        <w:ind w:firstLine="420"/>
        <w:rPr>
          <w:rFonts w:ascii="宋体" w:hAnsi="宋体" w:cs="宋体"/>
          <w:bCs/>
          <w:szCs w:val="21"/>
        </w:rPr>
      </w:pPr>
      <w:r>
        <w:rPr>
          <w:rFonts w:ascii="宋体" w:hAnsi="宋体" w:cs="宋体"/>
          <w:bCs/>
          <w:szCs w:val="21"/>
        </w:rPr>
        <w:t>5</w:t>
      </w:r>
      <w:r>
        <w:rPr>
          <w:rFonts w:hint="eastAsia" w:ascii="宋体" w:hAnsi="宋体" w:cs="宋体"/>
          <w:bCs/>
          <w:szCs w:val="21"/>
        </w:rPr>
        <w:t>、智能立体库单元的PLC定位控制程序编写与调试；</w:t>
      </w:r>
    </w:p>
    <w:p>
      <w:pPr>
        <w:pStyle w:val="4"/>
        <w:numPr>
          <w:ilvl w:val="1"/>
          <w:numId w:val="5"/>
        </w:numPr>
        <w:spacing w:line="360" w:lineRule="auto"/>
        <w:ind w:left="709" w:hanging="567"/>
        <w:rPr>
          <w:sz w:val="21"/>
          <w:szCs w:val="21"/>
        </w:rPr>
      </w:pPr>
      <w:r>
        <w:rPr>
          <w:rFonts w:hint="eastAsia"/>
          <w:sz w:val="21"/>
          <w:szCs w:val="21"/>
        </w:rPr>
        <w:t>配置要求</w:t>
      </w:r>
    </w:p>
    <w:tbl>
      <w:tblPr>
        <w:tblStyle w:val="43"/>
        <w:tblW w:w="9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95"/>
        <w:gridCol w:w="2212"/>
        <w:gridCol w:w="2550"/>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spacing w:line="360" w:lineRule="auto"/>
              <w:jc w:val="center"/>
              <w:rPr>
                <w:rFonts w:ascii="宋体" w:hAnsi="宋体"/>
                <w:b/>
                <w:szCs w:val="21"/>
              </w:rPr>
            </w:pPr>
            <w:r>
              <w:rPr>
                <w:rFonts w:hint="eastAsia" w:ascii="宋体" w:hAnsi="宋体"/>
                <w:b/>
                <w:szCs w:val="21"/>
              </w:rPr>
              <w:t>序号</w:t>
            </w:r>
          </w:p>
        </w:tc>
        <w:tc>
          <w:tcPr>
            <w:tcW w:w="2195" w:type="dxa"/>
            <w:vAlign w:val="center"/>
          </w:tcPr>
          <w:p>
            <w:pPr>
              <w:spacing w:line="360" w:lineRule="auto"/>
              <w:jc w:val="center"/>
              <w:rPr>
                <w:rFonts w:ascii="宋体" w:hAnsi="宋体"/>
                <w:b/>
                <w:szCs w:val="21"/>
              </w:rPr>
            </w:pPr>
            <w:r>
              <w:rPr>
                <w:rFonts w:hint="eastAsia" w:ascii="宋体" w:hAnsi="宋体"/>
                <w:b/>
                <w:szCs w:val="21"/>
              </w:rPr>
              <w:t>名称</w:t>
            </w:r>
          </w:p>
        </w:tc>
        <w:tc>
          <w:tcPr>
            <w:tcW w:w="2212" w:type="dxa"/>
            <w:vAlign w:val="center"/>
          </w:tcPr>
          <w:p>
            <w:pPr>
              <w:spacing w:line="360" w:lineRule="auto"/>
              <w:jc w:val="center"/>
              <w:rPr>
                <w:rFonts w:ascii="宋体" w:hAnsi="宋体"/>
                <w:b/>
                <w:szCs w:val="21"/>
              </w:rPr>
            </w:pPr>
            <w:r>
              <w:rPr>
                <w:rFonts w:hint="eastAsia" w:ascii="宋体" w:hAnsi="宋体"/>
                <w:b/>
                <w:szCs w:val="21"/>
              </w:rPr>
              <w:t>数量</w:t>
            </w:r>
          </w:p>
        </w:tc>
        <w:tc>
          <w:tcPr>
            <w:tcW w:w="2550" w:type="dxa"/>
            <w:vAlign w:val="center"/>
          </w:tcPr>
          <w:p>
            <w:pPr>
              <w:spacing w:line="360" w:lineRule="auto"/>
              <w:jc w:val="center"/>
              <w:rPr>
                <w:rFonts w:ascii="宋体" w:hAnsi="宋体"/>
                <w:b/>
                <w:szCs w:val="21"/>
              </w:rPr>
            </w:pPr>
            <w:r>
              <w:rPr>
                <w:rFonts w:hint="eastAsia" w:ascii="宋体" w:hAnsi="宋体"/>
                <w:b/>
                <w:szCs w:val="21"/>
              </w:rPr>
              <w:t>单位</w:t>
            </w:r>
          </w:p>
        </w:tc>
        <w:tc>
          <w:tcPr>
            <w:tcW w:w="2038" w:type="dxa"/>
            <w:vAlign w:val="center"/>
          </w:tcPr>
          <w:p>
            <w:pPr>
              <w:spacing w:line="360" w:lineRule="auto"/>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spacing w:line="360" w:lineRule="auto"/>
              <w:jc w:val="center"/>
              <w:rPr>
                <w:rFonts w:ascii="宋体" w:hAnsi="宋体" w:cs="宋体"/>
                <w:bCs/>
                <w:szCs w:val="21"/>
              </w:rPr>
            </w:pPr>
            <w:r>
              <w:rPr>
                <w:rFonts w:hint="eastAsia" w:ascii="宋体" w:hAnsi="宋体" w:cs="宋体"/>
                <w:bCs/>
                <w:szCs w:val="21"/>
              </w:rPr>
              <w:t>1</w:t>
            </w:r>
          </w:p>
        </w:tc>
        <w:tc>
          <w:tcPr>
            <w:tcW w:w="2195" w:type="dxa"/>
            <w:vAlign w:val="center"/>
          </w:tcPr>
          <w:p>
            <w:pPr>
              <w:spacing w:line="360" w:lineRule="auto"/>
              <w:jc w:val="center"/>
              <w:rPr>
                <w:rFonts w:ascii="宋体" w:hAnsi="宋体" w:cs="宋体"/>
                <w:bCs/>
                <w:szCs w:val="21"/>
              </w:rPr>
            </w:pPr>
            <w:r>
              <w:rPr>
                <w:rFonts w:hint="eastAsia" w:ascii="宋体" w:hAnsi="宋体" w:cs="宋体"/>
                <w:bCs/>
                <w:szCs w:val="21"/>
              </w:rPr>
              <w:t>智能立体库机构</w:t>
            </w:r>
          </w:p>
        </w:tc>
        <w:tc>
          <w:tcPr>
            <w:tcW w:w="2212" w:type="dxa"/>
            <w:vAlign w:val="center"/>
          </w:tcPr>
          <w:p>
            <w:pPr>
              <w:spacing w:line="360" w:lineRule="auto"/>
              <w:jc w:val="center"/>
              <w:rPr>
                <w:rFonts w:ascii="宋体" w:hAnsi="宋体" w:cs="宋体"/>
                <w:bCs/>
                <w:szCs w:val="21"/>
              </w:rPr>
            </w:pPr>
            <w:r>
              <w:rPr>
                <w:rFonts w:hint="eastAsia" w:ascii="宋体" w:hAnsi="宋体" w:cs="宋体"/>
                <w:bCs/>
                <w:szCs w:val="21"/>
              </w:rPr>
              <w:t>1</w:t>
            </w:r>
          </w:p>
        </w:tc>
        <w:tc>
          <w:tcPr>
            <w:tcW w:w="2550" w:type="dxa"/>
            <w:vAlign w:val="center"/>
          </w:tcPr>
          <w:p>
            <w:pPr>
              <w:spacing w:line="360" w:lineRule="auto"/>
              <w:jc w:val="center"/>
              <w:rPr>
                <w:rFonts w:ascii="宋体" w:hAnsi="宋体" w:cs="宋体"/>
                <w:bCs/>
                <w:szCs w:val="21"/>
              </w:rPr>
            </w:pPr>
            <w:r>
              <w:rPr>
                <w:rFonts w:hint="eastAsia" w:ascii="宋体" w:hAnsi="宋体" w:cs="宋体"/>
                <w:bCs/>
                <w:szCs w:val="21"/>
              </w:rPr>
              <w:t>套</w:t>
            </w:r>
          </w:p>
        </w:tc>
        <w:tc>
          <w:tcPr>
            <w:tcW w:w="2038" w:type="dxa"/>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spacing w:line="360" w:lineRule="auto"/>
              <w:jc w:val="center"/>
              <w:rPr>
                <w:rFonts w:ascii="宋体" w:hAnsi="宋体" w:cs="宋体"/>
                <w:bCs/>
                <w:szCs w:val="21"/>
              </w:rPr>
            </w:pPr>
            <w:r>
              <w:rPr>
                <w:rFonts w:ascii="宋体" w:hAnsi="宋体" w:cs="宋体"/>
                <w:bCs/>
                <w:szCs w:val="21"/>
              </w:rPr>
              <w:t>2</w:t>
            </w:r>
          </w:p>
        </w:tc>
        <w:tc>
          <w:tcPr>
            <w:tcW w:w="2195" w:type="dxa"/>
            <w:vAlign w:val="center"/>
          </w:tcPr>
          <w:p>
            <w:pPr>
              <w:spacing w:line="360" w:lineRule="auto"/>
              <w:jc w:val="center"/>
              <w:rPr>
                <w:rFonts w:ascii="宋体" w:hAnsi="宋体" w:cs="宋体"/>
                <w:bCs/>
                <w:szCs w:val="21"/>
              </w:rPr>
            </w:pPr>
            <w:r>
              <w:rPr>
                <w:rFonts w:hint="eastAsia" w:ascii="宋体" w:hAnsi="宋体" w:cs="宋体"/>
                <w:bCs/>
                <w:szCs w:val="21"/>
              </w:rPr>
              <w:t>接近开关</w:t>
            </w:r>
          </w:p>
        </w:tc>
        <w:tc>
          <w:tcPr>
            <w:tcW w:w="2212" w:type="dxa"/>
            <w:vAlign w:val="center"/>
          </w:tcPr>
          <w:p>
            <w:pPr>
              <w:spacing w:line="360" w:lineRule="auto"/>
              <w:jc w:val="center"/>
              <w:rPr>
                <w:rFonts w:ascii="宋体" w:hAnsi="宋体" w:cs="宋体"/>
                <w:bCs/>
                <w:szCs w:val="21"/>
              </w:rPr>
            </w:pPr>
            <w:r>
              <w:rPr>
                <w:rFonts w:hint="eastAsia" w:ascii="宋体" w:hAnsi="宋体" w:cs="宋体"/>
                <w:bCs/>
                <w:szCs w:val="21"/>
              </w:rPr>
              <w:t>6</w:t>
            </w:r>
          </w:p>
        </w:tc>
        <w:tc>
          <w:tcPr>
            <w:tcW w:w="2550" w:type="dxa"/>
            <w:vAlign w:val="center"/>
          </w:tcPr>
          <w:p>
            <w:pPr>
              <w:spacing w:line="360" w:lineRule="auto"/>
              <w:jc w:val="center"/>
              <w:rPr>
                <w:rFonts w:ascii="宋体" w:hAnsi="宋体" w:cs="宋体"/>
                <w:bCs/>
                <w:szCs w:val="21"/>
              </w:rPr>
            </w:pPr>
            <w:r>
              <w:rPr>
                <w:rFonts w:hint="eastAsia" w:ascii="宋体" w:hAnsi="宋体" w:cs="宋体"/>
                <w:bCs/>
                <w:szCs w:val="21"/>
              </w:rPr>
              <w:t>只</w:t>
            </w:r>
          </w:p>
        </w:tc>
        <w:tc>
          <w:tcPr>
            <w:tcW w:w="2038" w:type="dxa"/>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spacing w:line="360" w:lineRule="auto"/>
              <w:jc w:val="center"/>
              <w:rPr>
                <w:rFonts w:ascii="宋体" w:hAnsi="宋体" w:cs="宋体"/>
                <w:bCs/>
                <w:szCs w:val="21"/>
              </w:rPr>
            </w:pPr>
            <w:r>
              <w:rPr>
                <w:rFonts w:ascii="宋体" w:hAnsi="宋体" w:cs="宋体"/>
                <w:bCs/>
                <w:szCs w:val="21"/>
              </w:rPr>
              <w:t>3</w:t>
            </w:r>
          </w:p>
        </w:tc>
        <w:tc>
          <w:tcPr>
            <w:tcW w:w="2195" w:type="dxa"/>
            <w:vAlign w:val="center"/>
          </w:tcPr>
          <w:p>
            <w:pPr>
              <w:spacing w:line="360" w:lineRule="auto"/>
              <w:jc w:val="center"/>
              <w:rPr>
                <w:rFonts w:ascii="宋体" w:hAnsi="宋体" w:cs="宋体"/>
                <w:bCs/>
                <w:szCs w:val="21"/>
              </w:rPr>
            </w:pPr>
            <w:r>
              <w:rPr>
                <w:rFonts w:hint="eastAsia" w:ascii="宋体" w:hAnsi="宋体" w:cs="宋体"/>
                <w:bCs/>
                <w:szCs w:val="21"/>
              </w:rPr>
              <w:t>步进电机</w:t>
            </w:r>
          </w:p>
        </w:tc>
        <w:tc>
          <w:tcPr>
            <w:tcW w:w="2212" w:type="dxa"/>
            <w:vAlign w:val="center"/>
          </w:tcPr>
          <w:p>
            <w:pPr>
              <w:spacing w:line="360" w:lineRule="auto"/>
              <w:jc w:val="center"/>
              <w:rPr>
                <w:rFonts w:ascii="宋体" w:hAnsi="宋体" w:cs="宋体"/>
                <w:bCs/>
                <w:szCs w:val="21"/>
              </w:rPr>
            </w:pPr>
            <w:r>
              <w:rPr>
                <w:rFonts w:hint="eastAsia" w:ascii="宋体" w:hAnsi="宋体" w:cs="宋体"/>
                <w:bCs/>
                <w:szCs w:val="21"/>
              </w:rPr>
              <w:t>2</w:t>
            </w:r>
          </w:p>
        </w:tc>
        <w:tc>
          <w:tcPr>
            <w:tcW w:w="2550" w:type="dxa"/>
            <w:vAlign w:val="center"/>
          </w:tcPr>
          <w:p>
            <w:pPr>
              <w:spacing w:line="360" w:lineRule="auto"/>
              <w:jc w:val="center"/>
              <w:rPr>
                <w:rFonts w:ascii="宋体" w:hAnsi="宋体" w:cs="宋体"/>
                <w:bCs/>
                <w:szCs w:val="21"/>
              </w:rPr>
            </w:pPr>
            <w:r>
              <w:rPr>
                <w:rFonts w:hint="eastAsia" w:ascii="宋体" w:hAnsi="宋体" w:cs="宋体"/>
                <w:bCs/>
                <w:szCs w:val="21"/>
              </w:rPr>
              <w:t>个</w:t>
            </w:r>
          </w:p>
        </w:tc>
        <w:tc>
          <w:tcPr>
            <w:tcW w:w="2038" w:type="dxa"/>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spacing w:line="360" w:lineRule="auto"/>
              <w:jc w:val="center"/>
              <w:rPr>
                <w:rFonts w:ascii="宋体" w:hAnsi="宋体" w:cs="宋体"/>
                <w:bCs/>
                <w:szCs w:val="21"/>
              </w:rPr>
            </w:pPr>
            <w:r>
              <w:rPr>
                <w:rFonts w:hint="eastAsia" w:ascii="宋体" w:hAnsi="宋体" w:cs="宋体"/>
                <w:bCs/>
                <w:szCs w:val="21"/>
              </w:rPr>
              <w:t>4</w:t>
            </w:r>
          </w:p>
        </w:tc>
        <w:tc>
          <w:tcPr>
            <w:tcW w:w="2195" w:type="dxa"/>
            <w:vAlign w:val="center"/>
          </w:tcPr>
          <w:p>
            <w:pPr>
              <w:spacing w:line="360" w:lineRule="auto"/>
              <w:jc w:val="center"/>
              <w:rPr>
                <w:rFonts w:ascii="宋体" w:hAnsi="宋体" w:cs="宋体"/>
                <w:bCs/>
                <w:szCs w:val="21"/>
              </w:rPr>
            </w:pPr>
            <w:r>
              <w:rPr>
                <w:rFonts w:hint="eastAsia" w:ascii="宋体" w:hAnsi="宋体" w:cs="宋体"/>
                <w:bCs/>
                <w:szCs w:val="21"/>
              </w:rPr>
              <w:t>步进驱动器</w:t>
            </w:r>
          </w:p>
        </w:tc>
        <w:tc>
          <w:tcPr>
            <w:tcW w:w="2212" w:type="dxa"/>
            <w:vAlign w:val="center"/>
          </w:tcPr>
          <w:p>
            <w:pPr>
              <w:spacing w:line="360" w:lineRule="auto"/>
              <w:jc w:val="center"/>
              <w:rPr>
                <w:rFonts w:ascii="宋体" w:hAnsi="宋体" w:cs="宋体"/>
                <w:bCs/>
                <w:szCs w:val="21"/>
              </w:rPr>
            </w:pPr>
            <w:r>
              <w:rPr>
                <w:rFonts w:hint="eastAsia" w:ascii="宋体" w:hAnsi="宋体" w:cs="宋体"/>
                <w:bCs/>
                <w:szCs w:val="21"/>
              </w:rPr>
              <w:t>2</w:t>
            </w:r>
          </w:p>
        </w:tc>
        <w:tc>
          <w:tcPr>
            <w:tcW w:w="2550" w:type="dxa"/>
            <w:vAlign w:val="center"/>
          </w:tcPr>
          <w:p>
            <w:pPr>
              <w:spacing w:line="360" w:lineRule="auto"/>
              <w:jc w:val="center"/>
              <w:rPr>
                <w:rFonts w:ascii="宋体" w:hAnsi="宋体" w:cs="宋体"/>
                <w:bCs/>
                <w:szCs w:val="21"/>
              </w:rPr>
            </w:pPr>
            <w:r>
              <w:rPr>
                <w:rFonts w:hint="eastAsia" w:ascii="宋体" w:hAnsi="宋体" w:cs="宋体"/>
                <w:bCs/>
                <w:szCs w:val="21"/>
              </w:rPr>
              <w:t>个</w:t>
            </w:r>
          </w:p>
        </w:tc>
        <w:tc>
          <w:tcPr>
            <w:tcW w:w="2038" w:type="dxa"/>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spacing w:line="360" w:lineRule="auto"/>
              <w:jc w:val="center"/>
              <w:rPr>
                <w:rFonts w:ascii="宋体" w:hAnsi="宋体" w:cs="宋体"/>
                <w:bCs/>
                <w:szCs w:val="21"/>
              </w:rPr>
            </w:pPr>
            <w:r>
              <w:rPr>
                <w:rFonts w:ascii="宋体" w:hAnsi="宋体" w:cs="宋体"/>
                <w:bCs/>
                <w:szCs w:val="21"/>
              </w:rPr>
              <w:t>5</w:t>
            </w:r>
          </w:p>
        </w:tc>
        <w:tc>
          <w:tcPr>
            <w:tcW w:w="2195" w:type="dxa"/>
            <w:vAlign w:val="center"/>
          </w:tcPr>
          <w:p>
            <w:pPr>
              <w:spacing w:line="360" w:lineRule="auto"/>
              <w:jc w:val="center"/>
              <w:rPr>
                <w:rFonts w:ascii="宋体" w:hAnsi="宋体" w:cs="宋体"/>
                <w:bCs/>
                <w:szCs w:val="21"/>
              </w:rPr>
            </w:pPr>
            <w:r>
              <w:rPr>
                <w:rFonts w:hint="eastAsia" w:ascii="宋体" w:hAnsi="宋体" w:cs="宋体"/>
                <w:bCs/>
                <w:szCs w:val="21"/>
              </w:rPr>
              <w:t>磁性开关</w:t>
            </w:r>
          </w:p>
        </w:tc>
        <w:tc>
          <w:tcPr>
            <w:tcW w:w="2212" w:type="dxa"/>
            <w:vAlign w:val="center"/>
          </w:tcPr>
          <w:p>
            <w:pPr>
              <w:spacing w:line="360" w:lineRule="auto"/>
              <w:jc w:val="center"/>
              <w:rPr>
                <w:rFonts w:ascii="宋体" w:hAnsi="宋体" w:cs="宋体"/>
                <w:bCs/>
                <w:szCs w:val="21"/>
              </w:rPr>
            </w:pPr>
            <w:r>
              <w:rPr>
                <w:rFonts w:hint="eastAsia" w:ascii="宋体" w:hAnsi="宋体" w:cs="宋体"/>
                <w:bCs/>
                <w:szCs w:val="21"/>
              </w:rPr>
              <w:t>2</w:t>
            </w:r>
          </w:p>
        </w:tc>
        <w:tc>
          <w:tcPr>
            <w:tcW w:w="2550" w:type="dxa"/>
            <w:vAlign w:val="center"/>
          </w:tcPr>
          <w:p>
            <w:pPr>
              <w:spacing w:line="360" w:lineRule="auto"/>
              <w:jc w:val="center"/>
              <w:rPr>
                <w:rFonts w:ascii="宋体" w:hAnsi="宋体" w:cs="宋体"/>
                <w:bCs/>
                <w:szCs w:val="21"/>
              </w:rPr>
            </w:pPr>
            <w:r>
              <w:rPr>
                <w:rFonts w:hint="eastAsia" w:ascii="宋体" w:hAnsi="宋体" w:cs="宋体"/>
                <w:bCs/>
                <w:szCs w:val="21"/>
              </w:rPr>
              <w:t>只</w:t>
            </w:r>
          </w:p>
        </w:tc>
        <w:tc>
          <w:tcPr>
            <w:tcW w:w="2038" w:type="dxa"/>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spacing w:line="360" w:lineRule="auto"/>
              <w:jc w:val="center"/>
              <w:rPr>
                <w:rFonts w:ascii="宋体" w:hAnsi="宋体" w:cs="宋体"/>
                <w:bCs/>
                <w:szCs w:val="21"/>
              </w:rPr>
            </w:pPr>
            <w:r>
              <w:rPr>
                <w:rFonts w:ascii="宋体" w:hAnsi="宋体" w:cs="宋体"/>
                <w:bCs/>
                <w:szCs w:val="21"/>
              </w:rPr>
              <w:t>6</w:t>
            </w:r>
          </w:p>
        </w:tc>
        <w:tc>
          <w:tcPr>
            <w:tcW w:w="2195" w:type="dxa"/>
            <w:vAlign w:val="center"/>
          </w:tcPr>
          <w:p>
            <w:pPr>
              <w:spacing w:line="360" w:lineRule="auto"/>
              <w:jc w:val="center"/>
              <w:rPr>
                <w:rFonts w:ascii="宋体" w:hAnsi="宋体" w:cs="宋体"/>
                <w:bCs/>
                <w:szCs w:val="21"/>
              </w:rPr>
            </w:pPr>
            <w:r>
              <w:rPr>
                <w:rFonts w:hint="eastAsia" w:ascii="宋体" w:hAnsi="宋体" w:cs="宋体"/>
                <w:bCs/>
                <w:szCs w:val="21"/>
              </w:rPr>
              <w:t>光电开关</w:t>
            </w:r>
          </w:p>
        </w:tc>
        <w:tc>
          <w:tcPr>
            <w:tcW w:w="2212" w:type="dxa"/>
            <w:vAlign w:val="center"/>
          </w:tcPr>
          <w:p>
            <w:pPr>
              <w:spacing w:line="360" w:lineRule="auto"/>
              <w:jc w:val="center"/>
              <w:rPr>
                <w:rFonts w:ascii="宋体" w:hAnsi="宋体" w:cs="宋体"/>
                <w:bCs/>
                <w:szCs w:val="21"/>
              </w:rPr>
            </w:pPr>
            <w:r>
              <w:rPr>
                <w:rFonts w:hint="eastAsia" w:ascii="宋体" w:hAnsi="宋体" w:cs="宋体"/>
                <w:bCs/>
                <w:szCs w:val="21"/>
              </w:rPr>
              <w:t>1</w:t>
            </w:r>
          </w:p>
        </w:tc>
        <w:tc>
          <w:tcPr>
            <w:tcW w:w="2550" w:type="dxa"/>
            <w:vAlign w:val="center"/>
          </w:tcPr>
          <w:p>
            <w:pPr>
              <w:spacing w:line="360" w:lineRule="auto"/>
              <w:jc w:val="center"/>
              <w:rPr>
                <w:rFonts w:ascii="宋体" w:hAnsi="宋体" w:cs="宋体"/>
                <w:bCs/>
                <w:szCs w:val="21"/>
              </w:rPr>
            </w:pPr>
            <w:r>
              <w:rPr>
                <w:rFonts w:hint="eastAsia" w:ascii="宋体" w:hAnsi="宋体" w:cs="宋体"/>
                <w:bCs/>
                <w:szCs w:val="21"/>
              </w:rPr>
              <w:t>只</w:t>
            </w:r>
          </w:p>
        </w:tc>
        <w:tc>
          <w:tcPr>
            <w:tcW w:w="2038" w:type="dxa"/>
            <w:vAlign w:val="center"/>
          </w:tcPr>
          <w:p>
            <w:pPr>
              <w:spacing w:line="360" w:lineRule="auto"/>
              <w:jc w:val="center"/>
              <w:rPr>
                <w:rFonts w:ascii="宋体" w:hAnsi="宋体" w:cs="宋体"/>
                <w:bCs/>
                <w:szCs w:val="21"/>
              </w:rPr>
            </w:pPr>
          </w:p>
        </w:tc>
      </w:tr>
    </w:tbl>
    <w:p>
      <w:pPr>
        <w:pStyle w:val="3"/>
        <w:tabs>
          <w:tab w:val="center" w:pos="4961"/>
        </w:tabs>
        <w:spacing w:before="240" w:after="240"/>
        <w:ind w:left="735" w:leftChars="350" w:firstLine="2477" w:firstLineChars="1175"/>
        <w:rPr>
          <w:rFonts w:cs="宋体"/>
          <w:b/>
          <w:bCs/>
          <w:sz w:val="21"/>
          <w:szCs w:val="21"/>
        </w:rPr>
      </w:pPr>
      <w:r>
        <w:rPr>
          <w:rFonts w:hint="eastAsia" w:cs="宋体"/>
          <w:b/>
          <w:bCs/>
          <w:sz w:val="21"/>
          <w:szCs w:val="21"/>
        </w:rPr>
        <w:t>附件三、机器视觉检测系统</w:t>
      </w:r>
    </w:p>
    <w:p>
      <w:pPr>
        <w:pStyle w:val="4"/>
        <w:numPr>
          <w:ilvl w:val="0"/>
          <w:numId w:val="6"/>
        </w:numPr>
        <w:spacing w:line="360" w:lineRule="auto"/>
        <w:rPr>
          <w:sz w:val="21"/>
          <w:szCs w:val="21"/>
        </w:rPr>
      </w:pPr>
      <w:r>
        <w:rPr>
          <w:rFonts w:hint="eastAsia"/>
          <w:sz w:val="21"/>
          <w:szCs w:val="21"/>
        </w:rPr>
        <w:t>参数要求</w:t>
      </w:r>
    </w:p>
    <w:p>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、工业相机：</w:t>
      </w:r>
      <w:r>
        <w:rPr>
          <w:rFonts w:ascii="宋体" w:hAnsi="宋体" w:cs="宋体"/>
          <w:szCs w:val="21"/>
        </w:rPr>
        <w:t>外形尺寸</w:t>
      </w:r>
      <w:r>
        <w:rPr>
          <w:rFonts w:hint="eastAsia" w:ascii="宋体" w:hAnsi="宋体" w:cs="宋体"/>
          <w:szCs w:val="21"/>
        </w:rPr>
        <w:t>：</w:t>
      </w:r>
      <w:r>
        <w:rPr>
          <w:rFonts w:ascii="宋体" w:hAnsi="宋体" w:cs="宋体"/>
          <w:szCs w:val="21"/>
        </w:rPr>
        <w:t>29 mm×29 mm×30 mm</w:t>
      </w:r>
      <w:r>
        <w:rPr>
          <w:rFonts w:hint="eastAsia" w:ascii="宋体" w:hAnsi="宋体" w:cs="宋体"/>
          <w:szCs w:val="21"/>
        </w:rPr>
        <w:t>；</w:t>
      </w:r>
    </w:p>
    <w:p>
      <w:pPr>
        <w:spacing w:line="360" w:lineRule="auto"/>
        <w:ind w:firstLine="420"/>
        <w:rPr>
          <w:rFonts w:ascii="宋体" w:hAnsi="宋体" w:cs="宋体"/>
          <w:szCs w:val="21"/>
        </w:rPr>
      </w:pPr>
      <w:r>
        <w:rPr>
          <w:rFonts w:hint="eastAsia" w:ascii="宋体" w:hAnsi="宋体" w:cs="宋体"/>
          <w:szCs w:val="21"/>
        </w:rPr>
        <w:t>2、F</w:t>
      </w:r>
      <w:r>
        <w:rPr>
          <w:rFonts w:ascii="宋体" w:hAnsi="宋体" w:cs="宋体"/>
          <w:szCs w:val="21"/>
        </w:rPr>
        <w:t>A</w:t>
      </w:r>
      <w:r>
        <w:rPr>
          <w:rFonts w:hint="eastAsia" w:ascii="宋体" w:hAnsi="宋体" w:cs="宋体"/>
          <w:szCs w:val="21"/>
        </w:rPr>
        <w:t>镜头：</w:t>
      </w:r>
      <w:r>
        <w:rPr>
          <w:rFonts w:ascii="宋体" w:hAnsi="宋体" w:cs="宋体"/>
          <w:szCs w:val="21"/>
        </w:rPr>
        <w:t>外形尺寸</w:t>
      </w:r>
      <w:r>
        <w:rPr>
          <w:rFonts w:hint="eastAsia" w:ascii="宋体" w:hAnsi="宋体" w:cs="宋体"/>
          <w:szCs w:val="21"/>
        </w:rPr>
        <w:t>：</w:t>
      </w:r>
      <w:r>
        <w:rPr>
          <w:rFonts w:ascii="宋体" w:hAnsi="宋体" w:cs="宋体"/>
          <w:szCs w:val="21"/>
        </w:rPr>
        <w:t>Φ29.5*40.8mm</w:t>
      </w:r>
      <w:r>
        <w:rPr>
          <w:rFonts w:hint="eastAsia" w:ascii="宋体" w:hAnsi="宋体" w:cs="宋体"/>
          <w:szCs w:val="21"/>
        </w:rPr>
        <w:t>；焦距1</w:t>
      </w:r>
      <w:r>
        <w:rPr>
          <w:rFonts w:ascii="宋体" w:hAnsi="宋体" w:cs="宋体"/>
          <w:szCs w:val="21"/>
        </w:rPr>
        <w:t>2mm</w:t>
      </w:r>
      <w:r>
        <w:rPr>
          <w:rFonts w:hint="eastAsia" w:ascii="宋体" w:hAnsi="宋体" w:cs="宋体"/>
          <w:szCs w:val="21"/>
        </w:rPr>
        <w:t>；光圈F</w:t>
      </w:r>
      <w:r>
        <w:rPr>
          <w:rFonts w:ascii="宋体" w:hAnsi="宋体" w:cs="宋体"/>
          <w:szCs w:val="21"/>
        </w:rPr>
        <w:t>2.0</w:t>
      </w:r>
      <w:r>
        <w:rPr>
          <w:rFonts w:hint="eastAsia" w:ascii="宋体" w:hAnsi="宋体" w:cs="宋体"/>
          <w:szCs w:val="21"/>
        </w:rPr>
        <w:t>；相面尺寸Φ11mm（2/3"）；</w:t>
      </w:r>
      <w:r>
        <w:rPr>
          <w:rFonts w:ascii="宋体" w:hAnsi="宋体" w:cs="宋体"/>
          <w:szCs w:val="21"/>
        </w:rPr>
        <w:t>光学畸变 -1.01%</w:t>
      </w:r>
      <w:r>
        <w:rPr>
          <w:rFonts w:hint="eastAsia" w:ascii="宋体" w:hAnsi="宋体" w:cs="宋体"/>
          <w:szCs w:val="21"/>
        </w:rPr>
        <w:t>；</w:t>
      </w:r>
      <w:r>
        <w:rPr>
          <w:rFonts w:ascii="宋体" w:hAnsi="宋体" w:cs="宋体"/>
          <w:szCs w:val="21"/>
        </w:rPr>
        <w:t>视场角 D：48.8</w:t>
      </w:r>
      <w:r>
        <w:rPr>
          <w:rFonts w:hint="eastAsia" w:ascii="宋体" w:hAnsi="宋体" w:cs="宋体"/>
          <w:szCs w:val="21"/>
        </w:rPr>
        <w:t>、</w:t>
      </w:r>
      <w:r>
        <w:rPr>
          <w:rFonts w:ascii="宋体" w:hAnsi="宋体" w:cs="宋体"/>
          <w:szCs w:val="21"/>
        </w:rPr>
        <w:t xml:space="preserve"> H：40.2</w:t>
      </w:r>
      <w:r>
        <w:rPr>
          <w:rFonts w:hint="eastAsia" w:ascii="宋体" w:hAnsi="宋体" w:cs="宋体"/>
          <w:szCs w:val="21"/>
        </w:rPr>
        <w:t>、</w:t>
      </w:r>
      <w:r>
        <w:rPr>
          <w:rFonts w:ascii="宋体" w:hAnsi="宋体" w:cs="宋体"/>
          <w:szCs w:val="21"/>
        </w:rPr>
        <w:t xml:space="preserve"> V：30.6</w:t>
      </w:r>
      <w:r>
        <w:rPr>
          <w:rFonts w:hint="eastAsia" w:ascii="宋体" w:hAnsi="宋体" w:cs="宋体"/>
          <w:szCs w:val="21"/>
        </w:rPr>
        <w:t>；最</w:t>
      </w:r>
      <w:r>
        <w:rPr>
          <w:rFonts w:ascii="宋体" w:hAnsi="宋体" w:cs="宋体"/>
          <w:szCs w:val="21"/>
        </w:rPr>
        <w:t>近摄距 0.08m</w:t>
      </w:r>
      <w:r>
        <w:rPr>
          <w:rFonts w:hint="eastAsia" w:ascii="宋体" w:hAnsi="宋体" w:cs="宋体"/>
          <w:szCs w:val="21"/>
        </w:rPr>
        <w:t>；</w:t>
      </w:r>
      <w:r>
        <w:rPr>
          <w:rFonts w:ascii="宋体" w:hAnsi="宋体" w:cs="宋体"/>
          <w:szCs w:val="21"/>
        </w:rPr>
        <w:t>法兰后焦 17.526mm</w:t>
      </w:r>
      <w:r>
        <w:rPr>
          <w:rFonts w:hint="eastAsia" w:ascii="宋体" w:hAnsi="宋体" w:cs="宋体"/>
          <w:szCs w:val="21"/>
        </w:rPr>
        <w:t>；</w:t>
      </w:r>
    </w:p>
    <w:p>
      <w:pPr>
        <w:spacing w:line="360" w:lineRule="auto"/>
        <w:ind w:firstLine="420"/>
        <w:rPr>
          <w:rFonts w:ascii="宋体" w:hAnsi="宋体" w:cs="宋体"/>
          <w:szCs w:val="21"/>
        </w:rPr>
      </w:pPr>
      <w:r>
        <w:rPr>
          <w:rFonts w:hint="eastAsia" w:ascii="宋体" w:hAnsi="宋体" w:cs="宋体"/>
          <w:szCs w:val="21"/>
        </w:rPr>
        <w:t>3、环形光源：外形尺寸：Φ</w:t>
      </w:r>
      <w:r>
        <w:rPr>
          <w:rFonts w:ascii="宋体" w:hAnsi="宋体" w:cs="宋体"/>
          <w:szCs w:val="21"/>
        </w:rPr>
        <w:t>100 × 18 mm</w:t>
      </w:r>
      <w:r>
        <w:rPr>
          <w:rFonts w:hint="eastAsia" w:ascii="宋体" w:hAnsi="宋体" w:cs="宋体"/>
          <w:szCs w:val="21"/>
        </w:rPr>
        <w:t>；灯珠排数：5排；颜色：白色；功率1</w:t>
      </w:r>
      <w:r>
        <w:rPr>
          <w:rFonts w:ascii="宋体" w:hAnsi="宋体" w:cs="宋体"/>
          <w:szCs w:val="21"/>
        </w:rPr>
        <w:t>1.4W</w:t>
      </w:r>
      <w:r>
        <w:rPr>
          <w:rFonts w:hint="eastAsia" w:ascii="宋体" w:hAnsi="宋体" w:cs="宋体"/>
          <w:szCs w:val="21"/>
        </w:rPr>
        <w:t>；照射角度9</w:t>
      </w:r>
      <w:r>
        <w:rPr>
          <w:rFonts w:ascii="宋体" w:hAnsi="宋体" w:cs="宋体"/>
          <w:szCs w:val="21"/>
        </w:rPr>
        <w:t>0</w:t>
      </w:r>
      <w:r>
        <w:rPr>
          <w:rFonts w:hint="eastAsia" w:ascii="宋体" w:hAnsi="宋体" w:cs="宋体"/>
          <w:szCs w:val="21"/>
        </w:rPr>
        <w:t>°；色温</w:t>
      </w:r>
      <w:r>
        <w:rPr>
          <w:rFonts w:ascii="宋体" w:hAnsi="宋体" w:cs="宋体"/>
          <w:szCs w:val="21"/>
        </w:rPr>
        <w:t>6000</w:t>
      </w:r>
      <w:r>
        <w:rPr>
          <w:rFonts w:hint="eastAsia" w:ascii="宋体" w:hAnsi="宋体" w:cs="宋体"/>
          <w:szCs w:val="21"/>
        </w:rPr>
        <w:t>～</w:t>
      </w:r>
      <w:r>
        <w:rPr>
          <w:rFonts w:ascii="宋体" w:hAnsi="宋体" w:cs="宋体"/>
          <w:szCs w:val="21"/>
        </w:rPr>
        <w:t>7000K</w:t>
      </w:r>
      <w:r>
        <w:rPr>
          <w:rFonts w:hint="eastAsia" w:ascii="宋体" w:hAnsi="宋体" w:cs="宋体"/>
          <w:szCs w:val="21"/>
        </w:rPr>
        <w:t>；</w:t>
      </w:r>
    </w:p>
    <w:p>
      <w:pPr>
        <w:spacing w:line="360" w:lineRule="auto"/>
        <w:ind w:firstLine="420"/>
        <w:rPr>
          <w:rFonts w:ascii="宋体" w:hAnsi="宋体" w:cs="宋体"/>
          <w:szCs w:val="21"/>
        </w:rPr>
      </w:pPr>
      <w:r>
        <w:rPr>
          <w:rFonts w:hint="eastAsia" w:ascii="宋体" w:hAnsi="宋体" w:cs="宋体"/>
          <w:szCs w:val="21"/>
        </w:rPr>
        <w:t>4、视觉控制器：外形尺寸：</w:t>
      </w:r>
      <w:r>
        <w:rPr>
          <w:rFonts w:ascii="宋体" w:hAnsi="宋体" w:cs="宋体"/>
          <w:szCs w:val="21"/>
        </w:rPr>
        <w:t>134.8mm × 91mm × 45mm</w:t>
      </w:r>
      <w:r>
        <w:rPr>
          <w:rFonts w:hint="eastAsia" w:ascii="宋体" w:hAnsi="宋体" w:cs="宋体"/>
          <w:szCs w:val="21"/>
        </w:rPr>
        <w:t>；供电：2</w:t>
      </w:r>
      <w:r>
        <w:rPr>
          <w:rFonts w:ascii="宋体" w:hAnsi="宋体" w:cs="宋体"/>
          <w:szCs w:val="21"/>
        </w:rPr>
        <w:t>4VDC</w:t>
      </w:r>
      <w:r>
        <w:rPr>
          <w:rFonts w:hint="eastAsia" w:ascii="宋体" w:hAnsi="宋体" w:cs="宋体"/>
          <w:szCs w:val="21"/>
        </w:rPr>
        <w:t>，2</w:t>
      </w:r>
      <w:r>
        <w:rPr>
          <w:rFonts w:ascii="宋体" w:hAnsi="宋体" w:cs="宋体"/>
          <w:szCs w:val="21"/>
        </w:rPr>
        <w:t>.5A</w:t>
      </w:r>
      <w:r>
        <w:rPr>
          <w:rFonts w:hint="eastAsia" w:ascii="宋体" w:hAnsi="宋体" w:cs="宋体"/>
          <w:szCs w:val="21"/>
        </w:rPr>
        <w:t>；功耗：3</w:t>
      </w:r>
      <w:r>
        <w:rPr>
          <w:rFonts w:ascii="宋体" w:hAnsi="宋体" w:cs="宋体"/>
          <w:szCs w:val="21"/>
        </w:rPr>
        <w:t>4W</w:t>
      </w:r>
      <w:r>
        <w:rPr>
          <w:rFonts w:hint="eastAsia" w:ascii="宋体" w:hAnsi="宋体" w:cs="宋体"/>
          <w:szCs w:val="21"/>
        </w:rPr>
        <w:t>；处理器：E</w:t>
      </w:r>
      <w:r>
        <w:rPr>
          <w:rFonts w:ascii="宋体" w:hAnsi="宋体" w:cs="宋体"/>
          <w:szCs w:val="21"/>
        </w:rPr>
        <w:t>3845;</w:t>
      </w:r>
      <w:r>
        <w:rPr>
          <w:rFonts w:hint="eastAsia" w:ascii="宋体" w:hAnsi="宋体" w:cs="宋体"/>
          <w:szCs w:val="21"/>
        </w:rPr>
        <w:t>内存：4</w:t>
      </w:r>
      <w:r>
        <w:rPr>
          <w:rFonts w:ascii="宋体" w:hAnsi="宋体" w:cs="宋体"/>
          <w:szCs w:val="21"/>
        </w:rPr>
        <w:t>GB</w:t>
      </w:r>
      <w:r>
        <w:rPr>
          <w:rFonts w:hint="eastAsia" w:ascii="宋体" w:hAnsi="宋体" w:cs="宋体"/>
          <w:szCs w:val="21"/>
        </w:rPr>
        <w:t>；存储：1</w:t>
      </w:r>
      <w:r>
        <w:rPr>
          <w:rFonts w:ascii="宋体" w:hAnsi="宋体" w:cs="宋体"/>
          <w:szCs w:val="21"/>
        </w:rPr>
        <w:t>28GB SSD</w:t>
      </w:r>
      <w:r>
        <w:rPr>
          <w:rFonts w:hint="eastAsia" w:ascii="宋体" w:hAnsi="宋体" w:cs="宋体"/>
          <w:szCs w:val="21"/>
        </w:rPr>
        <w:t>；图形处理器：集成集成Gen7 GPU，支持3D图像硬件加速，支持多种格式的视频解码硬件加速；视频输出：2个HDMI端口，支持独立的显示输出，最大分辨率2560 × 1600，数字I</w:t>
      </w:r>
      <w:r>
        <w:rPr>
          <w:rFonts w:ascii="宋体" w:hAnsi="宋体" w:cs="宋体"/>
          <w:szCs w:val="21"/>
        </w:rPr>
        <w:t>/O</w:t>
      </w:r>
      <w:r>
        <w:rPr>
          <w:rFonts w:hint="eastAsia" w:ascii="宋体" w:hAnsi="宋体" w:cs="宋体"/>
          <w:szCs w:val="21"/>
        </w:rPr>
        <w:t>：支持4路光耦隔离输入，4路光耦隔离输出；U</w:t>
      </w:r>
      <w:r>
        <w:rPr>
          <w:rFonts w:ascii="宋体" w:hAnsi="宋体" w:cs="宋体"/>
          <w:szCs w:val="21"/>
        </w:rPr>
        <w:t>SB</w:t>
      </w:r>
      <w:r>
        <w:rPr>
          <w:rFonts w:hint="eastAsia" w:ascii="宋体" w:hAnsi="宋体" w:cs="宋体"/>
          <w:szCs w:val="21"/>
        </w:rPr>
        <w:t>接口：1个USB3.0接口，3个USB2.0接口，支持扩展1个内置USB2.0接口；网络接口：</w:t>
      </w:r>
      <w:r>
        <w:rPr>
          <w:rFonts w:ascii="宋体" w:hAnsi="宋体" w:cs="宋体"/>
          <w:szCs w:val="21"/>
        </w:rPr>
        <w:t>3个标准RJ45 Intel I210千兆网口</w:t>
      </w:r>
      <w:r>
        <w:rPr>
          <w:rFonts w:hint="eastAsia" w:ascii="宋体" w:hAnsi="宋体" w:cs="宋体"/>
          <w:szCs w:val="21"/>
        </w:rPr>
        <w:t>；串口：</w:t>
      </w:r>
      <w:r>
        <w:rPr>
          <w:rFonts w:ascii="宋体" w:hAnsi="宋体" w:cs="宋体"/>
          <w:szCs w:val="21"/>
        </w:rPr>
        <w:t>1路半双工RS-485，1路RS-232</w:t>
      </w:r>
      <w:r>
        <w:rPr>
          <w:rFonts w:hint="eastAsia" w:ascii="宋体" w:hAnsi="宋体" w:cs="宋体"/>
          <w:szCs w:val="21"/>
        </w:rPr>
        <w:t>；光源接口：</w:t>
      </w:r>
      <w:r>
        <w:rPr>
          <w:rFonts w:ascii="宋体" w:hAnsi="宋体" w:cs="宋体"/>
          <w:szCs w:val="21"/>
        </w:rPr>
        <w:t>1路压控，输出电压0~24VDC，最大功率24W</w:t>
      </w:r>
      <w:r>
        <w:rPr>
          <w:rFonts w:hint="eastAsia" w:ascii="宋体" w:hAnsi="宋体" w:cs="宋体"/>
          <w:szCs w:val="21"/>
        </w:rPr>
        <w:t>；</w:t>
      </w:r>
    </w:p>
    <w:p>
      <w:pPr>
        <w:pStyle w:val="4"/>
        <w:numPr>
          <w:ilvl w:val="0"/>
          <w:numId w:val="6"/>
        </w:numPr>
        <w:spacing w:line="360" w:lineRule="auto"/>
        <w:rPr>
          <w:sz w:val="21"/>
          <w:szCs w:val="21"/>
        </w:rPr>
      </w:pPr>
      <w:r>
        <w:rPr>
          <w:rFonts w:hint="eastAsia"/>
          <w:sz w:val="21"/>
          <w:szCs w:val="21"/>
        </w:rPr>
        <w:t>功能要求</w:t>
      </w:r>
    </w:p>
    <w:p>
      <w:pPr>
        <w:spacing w:line="360" w:lineRule="auto"/>
        <w:ind w:firstLine="420"/>
        <w:rPr>
          <w:rFonts w:ascii="宋体" w:hAnsi="宋体" w:cs="宋体"/>
          <w:szCs w:val="21"/>
        </w:rPr>
      </w:pPr>
      <w:r>
        <w:rPr>
          <w:rFonts w:hint="eastAsia" w:ascii="宋体" w:hAnsi="宋体" w:cs="宋体"/>
          <w:szCs w:val="21"/>
        </w:rPr>
        <w:t>1、工业相机：</w:t>
      </w:r>
    </w:p>
    <w:p>
      <w:pPr>
        <w:pStyle w:val="39"/>
        <w:spacing w:line="360" w:lineRule="auto"/>
        <w:ind w:left="720"/>
        <w:rPr>
          <w:sz w:val="21"/>
          <w:szCs w:val="21"/>
        </w:rPr>
      </w:pPr>
      <w:r>
        <w:rPr>
          <w:rFonts w:hint="eastAsia"/>
          <w:sz w:val="21"/>
          <w:szCs w:val="21"/>
        </w:rPr>
        <w:t>1）</w:t>
      </w:r>
      <w:r>
        <w:rPr>
          <w:sz w:val="21"/>
          <w:szCs w:val="21"/>
        </w:rPr>
        <w:t>支持自动或手动调节增益、曝光时间、白平衡、Gamma校正、LUT等</w:t>
      </w:r>
      <w:r>
        <w:rPr>
          <w:rFonts w:hint="eastAsia"/>
          <w:sz w:val="21"/>
          <w:szCs w:val="21"/>
        </w:rPr>
        <w:t>；</w:t>
      </w:r>
    </w:p>
    <w:p>
      <w:pPr>
        <w:pStyle w:val="39"/>
        <w:spacing w:line="360" w:lineRule="auto"/>
        <w:ind w:left="720"/>
        <w:rPr>
          <w:sz w:val="21"/>
          <w:szCs w:val="21"/>
        </w:rPr>
      </w:pPr>
      <w:r>
        <w:rPr>
          <w:rFonts w:hint="eastAsia"/>
          <w:sz w:val="21"/>
          <w:szCs w:val="21"/>
        </w:rPr>
        <w:t>2）</w:t>
      </w:r>
      <w:r>
        <w:rPr>
          <w:sz w:val="21"/>
          <w:szCs w:val="21"/>
        </w:rPr>
        <w:t>支持自定义ROI，支持水平镜像和垂直镜像</w:t>
      </w:r>
      <w:r>
        <w:rPr>
          <w:rFonts w:hint="eastAsia"/>
          <w:sz w:val="21"/>
          <w:szCs w:val="21"/>
        </w:rPr>
        <w:t>；</w:t>
      </w:r>
    </w:p>
    <w:p>
      <w:pPr>
        <w:pStyle w:val="39"/>
        <w:spacing w:line="360" w:lineRule="auto"/>
        <w:ind w:left="720"/>
        <w:rPr>
          <w:sz w:val="21"/>
          <w:szCs w:val="21"/>
        </w:rPr>
      </w:pPr>
      <w:r>
        <w:rPr>
          <w:sz w:val="21"/>
          <w:szCs w:val="21"/>
        </w:rPr>
        <w:t>3</w:t>
      </w:r>
      <w:r>
        <w:rPr>
          <w:rFonts w:hint="eastAsia"/>
          <w:sz w:val="21"/>
          <w:szCs w:val="21"/>
        </w:rPr>
        <w:t>）</w:t>
      </w:r>
      <w:r>
        <w:rPr>
          <w:sz w:val="21"/>
          <w:szCs w:val="21"/>
        </w:rPr>
        <w:t>支持硬触发、软触发以及自由运行模式</w:t>
      </w:r>
      <w:r>
        <w:rPr>
          <w:rFonts w:hint="eastAsia"/>
          <w:sz w:val="21"/>
          <w:szCs w:val="21"/>
        </w:rPr>
        <w:t>；</w:t>
      </w:r>
    </w:p>
    <w:p>
      <w:pPr>
        <w:pStyle w:val="39"/>
        <w:spacing w:line="360" w:lineRule="auto"/>
        <w:ind w:left="720"/>
        <w:rPr>
          <w:sz w:val="21"/>
          <w:szCs w:val="21"/>
        </w:rPr>
      </w:pPr>
      <w:r>
        <w:rPr>
          <w:rFonts w:hint="eastAsia"/>
          <w:sz w:val="21"/>
          <w:szCs w:val="21"/>
        </w:rPr>
        <w:t>4）</w:t>
      </w:r>
      <w:r>
        <w:rPr>
          <w:sz w:val="21"/>
          <w:szCs w:val="21"/>
        </w:rPr>
        <w:t>结构紧凑，外形尺寸29 mm×29 mm×30 mm，适用于较小的安装要求</w:t>
      </w:r>
      <w:r>
        <w:rPr>
          <w:rFonts w:hint="eastAsia"/>
          <w:sz w:val="21"/>
          <w:szCs w:val="21"/>
        </w:rPr>
        <w:t>；</w:t>
      </w:r>
    </w:p>
    <w:p>
      <w:pPr>
        <w:pStyle w:val="39"/>
        <w:spacing w:line="360" w:lineRule="auto"/>
        <w:ind w:left="720"/>
        <w:rPr>
          <w:sz w:val="21"/>
          <w:szCs w:val="21"/>
        </w:rPr>
      </w:pPr>
      <w:r>
        <w:rPr>
          <w:sz w:val="21"/>
          <w:szCs w:val="21"/>
        </w:rPr>
        <w:t>5</w:t>
      </w:r>
      <w:r>
        <w:rPr>
          <w:rFonts w:hint="eastAsia"/>
          <w:sz w:val="21"/>
          <w:szCs w:val="21"/>
        </w:rPr>
        <w:t>）</w:t>
      </w:r>
      <w:r>
        <w:rPr>
          <w:sz w:val="21"/>
          <w:szCs w:val="21"/>
        </w:rPr>
        <w:t>兼容USB3 Vision协议及GenlCam标准，可接入第三方软件平台</w:t>
      </w:r>
      <w:r>
        <w:rPr>
          <w:rFonts w:hint="eastAsia"/>
          <w:sz w:val="21"/>
          <w:szCs w:val="21"/>
        </w:rPr>
        <w:t>。</w:t>
      </w:r>
    </w:p>
    <w:p>
      <w:pPr>
        <w:spacing w:line="360" w:lineRule="auto"/>
        <w:ind w:firstLine="420"/>
        <w:rPr>
          <w:szCs w:val="21"/>
        </w:rPr>
      </w:pPr>
      <w:r>
        <w:rPr>
          <w:rFonts w:hint="eastAsia"/>
          <w:szCs w:val="21"/>
        </w:rPr>
        <w:t>2、F</w:t>
      </w:r>
      <w:r>
        <w:rPr>
          <w:szCs w:val="21"/>
        </w:rPr>
        <w:t>A</w:t>
      </w:r>
      <w:r>
        <w:rPr>
          <w:rFonts w:hint="eastAsia"/>
          <w:szCs w:val="21"/>
        </w:rPr>
        <w:t>镜头：</w:t>
      </w:r>
    </w:p>
    <w:p>
      <w:pPr>
        <w:pStyle w:val="39"/>
        <w:spacing w:line="360" w:lineRule="auto"/>
        <w:ind w:left="720"/>
        <w:rPr>
          <w:sz w:val="21"/>
          <w:szCs w:val="21"/>
        </w:rPr>
      </w:pPr>
      <w:r>
        <w:rPr>
          <w:rFonts w:hint="eastAsia"/>
          <w:sz w:val="21"/>
          <w:szCs w:val="21"/>
        </w:rPr>
        <w:t>1）高清晰度，支持最小3.45μm像元；</w:t>
      </w:r>
    </w:p>
    <w:p>
      <w:pPr>
        <w:pStyle w:val="39"/>
        <w:spacing w:line="360" w:lineRule="auto"/>
        <w:ind w:left="720"/>
        <w:rPr>
          <w:sz w:val="21"/>
          <w:szCs w:val="21"/>
        </w:rPr>
      </w:pPr>
      <w:r>
        <w:rPr>
          <w:rFonts w:hint="eastAsia"/>
          <w:sz w:val="21"/>
          <w:szCs w:val="21"/>
        </w:rPr>
        <w:t>2）紧凑外形，具有的抗振能力和高低温性能；</w:t>
      </w:r>
    </w:p>
    <w:p>
      <w:pPr>
        <w:pStyle w:val="39"/>
        <w:spacing w:line="360" w:lineRule="auto"/>
        <w:ind w:left="720"/>
        <w:rPr>
          <w:sz w:val="21"/>
          <w:szCs w:val="21"/>
        </w:rPr>
      </w:pPr>
      <w:r>
        <w:rPr>
          <w:sz w:val="21"/>
          <w:szCs w:val="21"/>
        </w:rPr>
        <w:t>3</w:t>
      </w:r>
      <w:r>
        <w:rPr>
          <w:rFonts w:hint="eastAsia"/>
          <w:sz w:val="21"/>
          <w:szCs w:val="21"/>
        </w:rPr>
        <w:t>）最大靶面2/3英寸，可支持5MP(2/3)相机；</w:t>
      </w:r>
    </w:p>
    <w:p>
      <w:pPr>
        <w:pStyle w:val="39"/>
        <w:spacing w:line="360" w:lineRule="auto"/>
        <w:ind w:left="720"/>
        <w:rPr>
          <w:sz w:val="21"/>
          <w:szCs w:val="21"/>
        </w:rPr>
      </w:pPr>
      <w:r>
        <w:rPr>
          <w:sz w:val="21"/>
          <w:szCs w:val="21"/>
        </w:rPr>
        <w:t>4</w:t>
      </w:r>
      <w:r>
        <w:rPr>
          <w:rFonts w:hint="eastAsia"/>
          <w:sz w:val="21"/>
          <w:szCs w:val="21"/>
        </w:rPr>
        <w:t>）F2.0，部分镜头F2.4-2.8；</w:t>
      </w:r>
    </w:p>
    <w:p>
      <w:pPr>
        <w:pStyle w:val="39"/>
        <w:spacing w:line="360" w:lineRule="auto"/>
        <w:ind w:left="720"/>
        <w:rPr>
          <w:sz w:val="21"/>
          <w:szCs w:val="21"/>
        </w:rPr>
      </w:pPr>
      <w:r>
        <w:rPr>
          <w:rFonts w:hint="eastAsia"/>
          <w:sz w:val="21"/>
          <w:szCs w:val="21"/>
        </w:rPr>
        <w:t>5）低畸变；</w:t>
      </w:r>
    </w:p>
    <w:p>
      <w:pPr>
        <w:pStyle w:val="39"/>
        <w:spacing w:line="360" w:lineRule="auto"/>
        <w:ind w:left="720"/>
        <w:rPr>
          <w:sz w:val="21"/>
          <w:szCs w:val="21"/>
        </w:rPr>
      </w:pPr>
      <w:r>
        <w:rPr>
          <w:sz w:val="21"/>
          <w:szCs w:val="21"/>
        </w:rPr>
        <w:t>6</w:t>
      </w:r>
      <w:r>
        <w:rPr>
          <w:rFonts w:hint="eastAsia"/>
          <w:sz w:val="21"/>
          <w:szCs w:val="21"/>
        </w:rPr>
        <w:t>）支持超短工作距，并在整个区间内保持光学性能；</w:t>
      </w:r>
    </w:p>
    <w:p>
      <w:pPr>
        <w:pStyle w:val="39"/>
        <w:spacing w:line="360" w:lineRule="auto"/>
        <w:ind w:left="720"/>
        <w:rPr>
          <w:sz w:val="21"/>
          <w:szCs w:val="21"/>
        </w:rPr>
      </w:pPr>
      <w:r>
        <w:rPr>
          <w:rFonts w:hint="eastAsia"/>
          <w:sz w:val="21"/>
          <w:szCs w:val="21"/>
        </w:rPr>
        <w:t>7）表面多层镀膜，保证可见光波段高透过率。</w:t>
      </w:r>
    </w:p>
    <w:p>
      <w:pPr>
        <w:spacing w:line="360" w:lineRule="auto"/>
        <w:ind w:firstLine="420"/>
        <w:rPr>
          <w:szCs w:val="21"/>
        </w:rPr>
      </w:pPr>
      <w:r>
        <w:rPr>
          <w:szCs w:val="21"/>
        </w:rPr>
        <w:t>3</w:t>
      </w:r>
      <w:r>
        <w:rPr>
          <w:rFonts w:hint="eastAsia"/>
          <w:szCs w:val="21"/>
        </w:rPr>
        <w:t>、环形光源：</w:t>
      </w:r>
    </w:p>
    <w:p>
      <w:pPr>
        <w:pStyle w:val="39"/>
        <w:spacing w:line="360" w:lineRule="auto"/>
        <w:ind w:left="720"/>
        <w:rPr>
          <w:sz w:val="21"/>
          <w:szCs w:val="21"/>
        </w:rPr>
      </w:pPr>
      <w:r>
        <w:rPr>
          <w:rFonts w:hint="eastAsia"/>
          <w:sz w:val="21"/>
          <w:szCs w:val="21"/>
        </w:rPr>
        <w:t>1）结构简洁，紧凑，易安装；</w:t>
      </w:r>
    </w:p>
    <w:p>
      <w:pPr>
        <w:pStyle w:val="39"/>
        <w:spacing w:line="360" w:lineRule="auto"/>
        <w:ind w:left="720"/>
        <w:rPr>
          <w:sz w:val="21"/>
          <w:szCs w:val="21"/>
        </w:rPr>
      </w:pPr>
      <w:r>
        <w:rPr>
          <w:rFonts w:hint="eastAsia"/>
          <w:sz w:val="21"/>
          <w:szCs w:val="21"/>
        </w:rPr>
        <w:t>2</w:t>
      </w:r>
      <w:r>
        <w:rPr>
          <w:sz w:val="21"/>
          <w:szCs w:val="21"/>
        </w:rPr>
        <w:t>)</w:t>
      </w:r>
      <w:r>
        <w:rPr>
          <w:rFonts w:hint="eastAsia"/>
          <w:sz w:val="21"/>
          <w:szCs w:val="21"/>
        </w:rPr>
        <w:t>角度多样，灵活尺寸；</w:t>
      </w:r>
    </w:p>
    <w:p>
      <w:pPr>
        <w:pStyle w:val="39"/>
        <w:spacing w:line="360" w:lineRule="auto"/>
        <w:ind w:left="720"/>
        <w:rPr>
          <w:sz w:val="21"/>
          <w:szCs w:val="21"/>
        </w:rPr>
      </w:pPr>
      <w:r>
        <w:rPr>
          <w:rFonts w:hint="eastAsia"/>
          <w:sz w:val="21"/>
          <w:szCs w:val="21"/>
        </w:rPr>
        <w:t>3</w:t>
      </w:r>
      <w:r>
        <w:rPr>
          <w:sz w:val="21"/>
          <w:szCs w:val="21"/>
        </w:rPr>
        <w:t>)</w:t>
      </w:r>
      <w:r>
        <w:rPr>
          <w:rFonts w:hint="eastAsia"/>
          <w:sz w:val="21"/>
          <w:szCs w:val="21"/>
        </w:rPr>
        <w:t>高品质LED，发光稳定亮度高。</w:t>
      </w:r>
    </w:p>
    <w:p>
      <w:pPr>
        <w:spacing w:line="360" w:lineRule="auto"/>
        <w:ind w:firstLine="420"/>
        <w:rPr>
          <w:szCs w:val="21"/>
        </w:rPr>
      </w:pPr>
      <w:r>
        <w:rPr>
          <w:szCs w:val="21"/>
        </w:rPr>
        <w:t>4</w:t>
      </w:r>
      <w:r>
        <w:rPr>
          <w:rFonts w:hint="eastAsia"/>
          <w:szCs w:val="21"/>
        </w:rPr>
        <w:t>、视觉控制器：</w:t>
      </w:r>
    </w:p>
    <w:p>
      <w:pPr>
        <w:pStyle w:val="39"/>
        <w:spacing w:line="360" w:lineRule="auto"/>
        <w:ind w:left="720"/>
        <w:rPr>
          <w:sz w:val="21"/>
          <w:szCs w:val="21"/>
        </w:rPr>
      </w:pPr>
      <w:r>
        <w:rPr>
          <w:rFonts w:hint="eastAsia"/>
          <w:sz w:val="21"/>
          <w:szCs w:val="21"/>
        </w:rPr>
        <w:t>1）</w:t>
      </w:r>
      <w:r>
        <w:rPr>
          <w:sz w:val="21"/>
          <w:szCs w:val="21"/>
        </w:rPr>
        <w:t>板载Intel E3845 SoC，1.91GHz CPU</w:t>
      </w:r>
      <w:r>
        <w:rPr>
          <w:rFonts w:hint="eastAsia"/>
          <w:sz w:val="21"/>
          <w:szCs w:val="21"/>
        </w:rPr>
        <w:t>；</w:t>
      </w:r>
    </w:p>
    <w:p>
      <w:pPr>
        <w:pStyle w:val="39"/>
        <w:spacing w:line="360" w:lineRule="auto"/>
        <w:ind w:left="720"/>
        <w:rPr>
          <w:sz w:val="21"/>
          <w:szCs w:val="21"/>
        </w:rPr>
      </w:pPr>
      <w:r>
        <w:rPr>
          <w:sz w:val="21"/>
          <w:szCs w:val="21"/>
        </w:rPr>
        <w:t>2</w:t>
      </w:r>
      <w:r>
        <w:rPr>
          <w:rFonts w:hint="eastAsia"/>
          <w:sz w:val="21"/>
          <w:szCs w:val="21"/>
        </w:rPr>
        <w:t>）</w:t>
      </w:r>
      <w:r>
        <w:rPr>
          <w:sz w:val="21"/>
          <w:szCs w:val="21"/>
        </w:rPr>
        <w:t>4GB DDR3L内存，搭载高可靠性SSD存储</w:t>
      </w:r>
      <w:r>
        <w:rPr>
          <w:rFonts w:hint="eastAsia"/>
          <w:sz w:val="21"/>
          <w:szCs w:val="21"/>
        </w:rPr>
        <w:t>；</w:t>
      </w:r>
    </w:p>
    <w:p>
      <w:pPr>
        <w:pStyle w:val="39"/>
        <w:spacing w:line="360" w:lineRule="auto"/>
        <w:ind w:left="720"/>
        <w:rPr>
          <w:sz w:val="21"/>
          <w:szCs w:val="21"/>
        </w:rPr>
      </w:pPr>
      <w:r>
        <w:rPr>
          <w:sz w:val="21"/>
          <w:szCs w:val="21"/>
        </w:rPr>
        <w:t>3</w:t>
      </w:r>
      <w:r>
        <w:rPr>
          <w:rFonts w:hint="eastAsia"/>
          <w:sz w:val="21"/>
          <w:szCs w:val="21"/>
        </w:rPr>
        <w:t>）</w:t>
      </w:r>
      <w:r>
        <w:rPr>
          <w:sz w:val="21"/>
          <w:szCs w:val="21"/>
        </w:rPr>
        <w:t>3个Intel芯片千兆网口，增强的防浪涌设计，保证机器视觉相机稳定运行</w:t>
      </w:r>
      <w:r>
        <w:rPr>
          <w:rFonts w:hint="eastAsia"/>
          <w:sz w:val="21"/>
          <w:szCs w:val="21"/>
        </w:rPr>
        <w:t>；</w:t>
      </w:r>
    </w:p>
    <w:p>
      <w:pPr>
        <w:pStyle w:val="39"/>
        <w:spacing w:line="360" w:lineRule="auto"/>
        <w:ind w:left="720"/>
        <w:rPr>
          <w:sz w:val="21"/>
          <w:szCs w:val="21"/>
        </w:rPr>
      </w:pPr>
      <w:r>
        <w:rPr>
          <w:rFonts w:hint="eastAsia"/>
          <w:sz w:val="21"/>
          <w:szCs w:val="21"/>
        </w:rPr>
        <w:t>4）</w:t>
      </w:r>
      <w:r>
        <w:rPr>
          <w:sz w:val="21"/>
          <w:szCs w:val="21"/>
        </w:rPr>
        <w:t>支持多路光耦隔离输入和输出功能</w:t>
      </w:r>
      <w:r>
        <w:rPr>
          <w:rFonts w:hint="eastAsia"/>
          <w:sz w:val="21"/>
          <w:szCs w:val="21"/>
        </w:rPr>
        <w:t>；</w:t>
      </w:r>
    </w:p>
    <w:p>
      <w:pPr>
        <w:pStyle w:val="39"/>
        <w:spacing w:line="360" w:lineRule="auto"/>
        <w:ind w:left="720"/>
        <w:rPr>
          <w:sz w:val="21"/>
          <w:szCs w:val="21"/>
        </w:rPr>
      </w:pPr>
      <w:r>
        <w:rPr>
          <w:rFonts w:hint="eastAsia"/>
          <w:sz w:val="21"/>
          <w:szCs w:val="21"/>
        </w:rPr>
        <w:t>5）</w:t>
      </w:r>
      <w:r>
        <w:rPr>
          <w:sz w:val="21"/>
          <w:szCs w:val="21"/>
        </w:rPr>
        <w:t>可通过光源接口控制光源开关及亮度</w:t>
      </w:r>
      <w:r>
        <w:rPr>
          <w:rFonts w:hint="eastAsia"/>
          <w:sz w:val="21"/>
          <w:szCs w:val="21"/>
        </w:rPr>
        <w:t>；</w:t>
      </w:r>
    </w:p>
    <w:p>
      <w:pPr>
        <w:pStyle w:val="39"/>
        <w:spacing w:line="360" w:lineRule="auto"/>
        <w:ind w:left="720"/>
        <w:rPr>
          <w:sz w:val="21"/>
          <w:szCs w:val="21"/>
        </w:rPr>
      </w:pPr>
      <w:r>
        <w:rPr>
          <w:sz w:val="21"/>
          <w:szCs w:val="21"/>
        </w:rPr>
        <w:t>6</w:t>
      </w:r>
      <w:r>
        <w:rPr>
          <w:rFonts w:hint="eastAsia"/>
          <w:sz w:val="21"/>
          <w:szCs w:val="21"/>
        </w:rPr>
        <w:t>）</w:t>
      </w:r>
      <w:r>
        <w:rPr>
          <w:sz w:val="21"/>
          <w:szCs w:val="21"/>
        </w:rPr>
        <w:t>2个HDMI接口，支持独立显示</w:t>
      </w:r>
      <w:r>
        <w:rPr>
          <w:rFonts w:hint="eastAsia"/>
          <w:sz w:val="21"/>
          <w:szCs w:val="21"/>
        </w:rPr>
        <w:t>。</w:t>
      </w:r>
    </w:p>
    <w:p>
      <w:pPr>
        <w:spacing w:line="360" w:lineRule="auto"/>
        <w:ind w:firstLine="420"/>
        <w:rPr>
          <w:szCs w:val="21"/>
        </w:rPr>
      </w:pPr>
      <w:r>
        <w:rPr>
          <w:rFonts w:hint="eastAsia"/>
          <w:szCs w:val="21"/>
        </w:rPr>
        <w:t>5、算法平台软件：</w:t>
      </w:r>
    </w:p>
    <w:p>
      <w:pPr>
        <w:pStyle w:val="39"/>
        <w:spacing w:line="360" w:lineRule="auto"/>
        <w:ind w:left="420" w:firstLine="420"/>
        <w:rPr>
          <w:sz w:val="21"/>
          <w:szCs w:val="21"/>
        </w:rPr>
      </w:pPr>
      <w:r>
        <w:rPr>
          <w:rFonts w:hint="eastAsia"/>
          <w:sz w:val="21"/>
          <w:szCs w:val="21"/>
        </w:rPr>
        <w:t>高效定位工具匹配工具，能够克服样品平移、旋转、缩放和光照不同所带来的差异，快速准确查找圆、直线、斑点、边缘、顶点等几何体的位置。提供位置信息和有无信息，可以应用于机器人引导和其它视觉工具中。</w:t>
      </w:r>
    </w:p>
    <w:p>
      <w:pPr>
        <w:pStyle w:val="39"/>
        <w:spacing w:line="360" w:lineRule="auto"/>
        <w:ind w:left="420" w:firstLine="420"/>
        <w:rPr>
          <w:sz w:val="21"/>
          <w:szCs w:val="21"/>
        </w:rPr>
      </w:pPr>
      <w:r>
        <w:rPr>
          <w:rFonts w:hint="eastAsia"/>
          <w:sz w:val="21"/>
          <w:szCs w:val="21"/>
        </w:rPr>
        <w:t>提供部件追踪所需的持续准确高速读取ID信息：基于深度学习的OCR算法能适应复杂背景、低对比度、变形等字符的识别； 一维码、二维码识别算法能够识别多种制式、不同位置、角度、光照的信息码，有效克服图像畸变带来的影响。</w:t>
      </w:r>
    </w:p>
    <w:p>
      <w:pPr>
        <w:pStyle w:val="39"/>
        <w:spacing w:line="360" w:lineRule="auto"/>
        <w:ind w:left="420" w:firstLine="420"/>
        <w:rPr>
          <w:sz w:val="21"/>
          <w:szCs w:val="21"/>
        </w:rPr>
      </w:pPr>
      <w:r>
        <w:rPr>
          <w:rFonts w:hint="eastAsia"/>
          <w:sz w:val="21"/>
          <w:szCs w:val="21"/>
        </w:rPr>
        <w:t>准确识别工件表面、形状、轮廓的缺陷：基于深度学习技术能检测细小的表面划痕、斑点，可克服工件表面纹理、颜色、噪点干扰； 精确检测工件形态和轮廓缺陷，可克服毛刺、颜色、噪点的干扰。可靠的标准件比对工具，定位出工件微小差别。</w:t>
      </w:r>
    </w:p>
    <w:p>
      <w:pPr>
        <w:pStyle w:val="4"/>
        <w:numPr>
          <w:ilvl w:val="0"/>
          <w:numId w:val="6"/>
        </w:numPr>
        <w:spacing w:line="360" w:lineRule="auto"/>
        <w:rPr>
          <w:sz w:val="21"/>
          <w:szCs w:val="21"/>
        </w:rPr>
      </w:pPr>
      <w:r>
        <w:rPr>
          <w:rFonts w:hint="eastAsia"/>
          <w:sz w:val="21"/>
          <w:szCs w:val="21"/>
        </w:rPr>
        <w:t>实训项目</w:t>
      </w:r>
    </w:p>
    <w:p>
      <w:pPr>
        <w:pStyle w:val="39"/>
        <w:spacing w:line="360" w:lineRule="auto"/>
        <w:ind w:firstLine="420" w:firstLineChars="200"/>
        <w:rPr>
          <w:sz w:val="21"/>
          <w:szCs w:val="21"/>
        </w:rPr>
      </w:pPr>
      <w:r>
        <w:rPr>
          <w:sz w:val="21"/>
          <w:szCs w:val="21"/>
        </w:rPr>
        <w:t>1</w:t>
      </w:r>
      <w:r>
        <w:rPr>
          <w:rFonts w:hint="eastAsia"/>
          <w:sz w:val="21"/>
          <w:szCs w:val="21"/>
        </w:rPr>
        <w:t>、视觉系统的安装与调整；</w:t>
      </w:r>
    </w:p>
    <w:p>
      <w:pPr>
        <w:pStyle w:val="39"/>
        <w:spacing w:line="360" w:lineRule="auto"/>
        <w:ind w:firstLine="420" w:firstLineChars="200"/>
        <w:rPr>
          <w:sz w:val="21"/>
          <w:szCs w:val="21"/>
        </w:rPr>
      </w:pPr>
      <w:r>
        <w:rPr>
          <w:sz w:val="21"/>
          <w:szCs w:val="21"/>
        </w:rPr>
        <w:t>2</w:t>
      </w:r>
      <w:r>
        <w:rPr>
          <w:rFonts w:hint="eastAsia"/>
          <w:sz w:val="21"/>
          <w:szCs w:val="21"/>
        </w:rPr>
        <w:t>、视觉系统的电路的连接；</w:t>
      </w:r>
    </w:p>
    <w:p>
      <w:pPr>
        <w:pStyle w:val="39"/>
        <w:spacing w:line="360" w:lineRule="auto"/>
        <w:ind w:firstLine="420" w:firstLineChars="200"/>
        <w:rPr>
          <w:sz w:val="21"/>
          <w:szCs w:val="21"/>
        </w:rPr>
      </w:pPr>
      <w:r>
        <w:rPr>
          <w:sz w:val="21"/>
          <w:szCs w:val="21"/>
        </w:rPr>
        <w:t>3</w:t>
      </w:r>
      <w:r>
        <w:rPr>
          <w:rFonts w:hint="eastAsia"/>
          <w:sz w:val="21"/>
          <w:szCs w:val="21"/>
        </w:rPr>
        <w:t>、视觉算法平台软件的操作与流程编写</w:t>
      </w:r>
    </w:p>
    <w:p>
      <w:pPr>
        <w:pStyle w:val="39"/>
        <w:spacing w:line="360" w:lineRule="auto"/>
        <w:ind w:firstLine="420" w:firstLineChars="200"/>
        <w:rPr>
          <w:sz w:val="21"/>
          <w:szCs w:val="21"/>
        </w:rPr>
      </w:pPr>
      <w:r>
        <w:rPr>
          <w:sz w:val="21"/>
          <w:szCs w:val="21"/>
        </w:rPr>
        <w:t>4</w:t>
      </w:r>
      <w:r>
        <w:rPr>
          <w:rFonts w:hint="eastAsia"/>
          <w:sz w:val="21"/>
          <w:szCs w:val="21"/>
        </w:rPr>
        <w:t>、视觉检测系统的PLC控制程序编写与调试；</w:t>
      </w:r>
    </w:p>
    <w:p>
      <w:pPr>
        <w:pStyle w:val="4"/>
        <w:numPr>
          <w:ilvl w:val="0"/>
          <w:numId w:val="6"/>
        </w:numPr>
        <w:spacing w:line="360" w:lineRule="auto"/>
        <w:rPr>
          <w:sz w:val="21"/>
          <w:szCs w:val="21"/>
        </w:rPr>
      </w:pPr>
      <w:r>
        <w:rPr>
          <w:rFonts w:hint="eastAsia"/>
          <w:sz w:val="21"/>
          <w:szCs w:val="21"/>
        </w:rPr>
        <w:t>配置要求</w:t>
      </w:r>
    </w:p>
    <w:tbl>
      <w:tblPr>
        <w:tblStyle w:val="43"/>
        <w:tblW w:w="9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686"/>
        <w:gridCol w:w="713"/>
        <w:gridCol w:w="850"/>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vAlign w:val="center"/>
          </w:tcPr>
          <w:p>
            <w:pPr>
              <w:spacing w:line="360" w:lineRule="auto"/>
              <w:jc w:val="center"/>
              <w:rPr>
                <w:rFonts w:ascii="宋体" w:hAnsi="宋体"/>
                <w:b/>
                <w:szCs w:val="21"/>
              </w:rPr>
            </w:pPr>
            <w:r>
              <w:rPr>
                <w:rFonts w:hint="eastAsia" w:ascii="宋体" w:hAnsi="宋体"/>
                <w:b/>
                <w:szCs w:val="21"/>
              </w:rPr>
              <w:t>序号</w:t>
            </w:r>
          </w:p>
        </w:tc>
        <w:tc>
          <w:tcPr>
            <w:tcW w:w="3686" w:type="dxa"/>
            <w:vAlign w:val="center"/>
          </w:tcPr>
          <w:p>
            <w:pPr>
              <w:spacing w:line="360" w:lineRule="auto"/>
              <w:jc w:val="center"/>
              <w:rPr>
                <w:rFonts w:ascii="宋体" w:hAnsi="宋体"/>
                <w:b/>
                <w:szCs w:val="21"/>
              </w:rPr>
            </w:pPr>
            <w:r>
              <w:rPr>
                <w:rFonts w:hint="eastAsia" w:ascii="宋体" w:hAnsi="宋体"/>
                <w:b/>
                <w:szCs w:val="21"/>
              </w:rPr>
              <w:t>名称</w:t>
            </w:r>
          </w:p>
        </w:tc>
        <w:tc>
          <w:tcPr>
            <w:tcW w:w="713" w:type="dxa"/>
            <w:vAlign w:val="center"/>
          </w:tcPr>
          <w:p>
            <w:pPr>
              <w:spacing w:line="360" w:lineRule="auto"/>
              <w:jc w:val="center"/>
              <w:rPr>
                <w:rFonts w:ascii="宋体" w:hAnsi="宋体"/>
                <w:b/>
                <w:szCs w:val="21"/>
              </w:rPr>
            </w:pPr>
            <w:r>
              <w:rPr>
                <w:rFonts w:hint="eastAsia" w:ascii="宋体" w:hAnsi="宋体"/>
                <w:b/>
                <w:szCs w:val="21"/>
              </w:rPr>
              <w:t>数量</w:t>
            </w:r>
          </w:p>
        </w:tc>
        <w:tc>
          <w:tcPr>
            <w:tcW w:w="850" w:type="dxa"/>
            <w:vAlign w:val="center"/>
          </w:tcPr>
          <w:p>
            <w:pPr>
              <w:spacing w:line="360" w:lineRule="auto"/>
              <w:jc w:val="center"/>
              <w:rPr>
                <w:rFonts w:ascii="宋体" w:hAnsi="宋体"/>
                <w:b/>
                <w:szCs w:val="21"/>
              </w:rPr>
            </w:pPr>
            <w:r>
              <w:rPr>
                <w:rFonts w:hint="eastAsia" w:ascii="宋体" w:hAnsi="宋体"/>
                <w:b/>
                <w:szCs w:val="21"/>
              </w:rPr>
              <w:t>单位</w:t>
            </w:r>
          </w:p>
        </w:tc>
        <w:tc>
          <w:tcPr>
            <w:tcW w:w="3337" w:type="dxa"/>
            <w:vAlign w:val="center"/>
          </w:tcPr>
          <w:p>
            <w:pPr>
              <w:spacing w:line="360" w:lineRule="auto"/>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vAlign w:val="center"/>
          </w:tcPr>
          <w:p>
            <w:pPr>
              <w:spacing w:line="360" w:lineRule="auto"/>
              <w:jc w:val="center"/>
              <w:rPr>
                <w:rFonts w:ascii="宋体" w:hAnsi="宋体" w:cs="宋体"/>
                <w:szCs w:val="21"/>
              </w:rPr>
            </w:pPr>
            <w:r>
              <w:rPr>
                <w:rFonts w:hint="eastAsia" w:ascii="宋体" w:hAnsi="宋体" w:cs="宋体"/>
                <w:szCs w:val="21"/>
              </w:rPr>
              <w:t>1</w:t>
            </w:r>
          </w:p>
        </w:tc>
        <w:tc>
          <w:tcPr>
            <w:tcW w:w="3686" w:type="dxa"/>
            <w:vAlign w:val="center"/>
          </w:tcPr>
          <w:p>
            <w:pPr>
              <w:spacing w:line="360" w:lineRule="auto"/>
              <w:rPr>
                <w:rFonts w:ascii="宋体" w:hAnsi="宋体" w:cs="宋体"/>
                <w:szCs w:val="21"/>
              </w:rPr>
            </w:pPr>
            <w:r>
              <w:rPr>
                <w:rFonts w:hint="eastAsia" w:ascii="宋体" w:hAnsi="宋体" w:cs="宋体"/>
                <w:szCs w:val="21"/>
              </w:rPr>
              <w:t>视觉检测支架</w:t>
            </w:r>
          </w:p>
        </w:tc>
        <w:tc>
          <w:tcPr>
            <w:tcW w:w="713" w:type="dxa"/>
            <w:vAlign w:val="center"/>
          </w:tcPr>
          <w:p>
            <w:pPr>
              <w:spacing w:line="360" w:lineRule="auto"/>
              <w:jc w:val="center"/>
              <w:rPr>
                <w:rFonts w:ascii="宋体" w:hAnsi="宋体" w:cs="宋体"/>
                <w:szCs w:val="21"/>
              </w:rPr>
            </w:pPr>
            <w:r>
              <w:rPr>
                <w:rFonts w:hint="eastAsia" w:ascii="宋体" w:hAnsi="宋体" w:cs="宋体"/>
                <w:szCs w:val="21"/>
              </w:rPr>
              <w:t>1</w:t>
            </w:r>
          </w:p>
        </w:tc>
        <w:tc>
          <w:tcPr>
            <w:tcW w:w="850" w:type="dxa"/>
            <w:vAlign w:val="center"/>
          </w:tcPr>
          <w:p>
            <w:pPr>
              <w:spacing w:line="360" w:lineRule="auto"/>
              <w:jc w:val="center"/>
              <w:rPr>
                <w:rFonts w:ascii="宋体" w:hAnsi="宋体" w:cs="宋体"/>
                <w:szCs w:val="21"/>
              </w:rPr>
            </w:pPr>
            <w:r>
              <w:rPr>
                <w:rFonts w:hint="eastAsia" w:ascii="宋体" w:hAnsi="宋体" w:cs="宋体"/>
                <w:szCs w:val="21"/>
              </w:rPr>
              <w:t>套</w:t>
            </w:r>
          </w:p>
        </w:tc>
        <w:tc>
          <w:tcPr>
            <w:tcW w:w="3337" w:type="dxa"/>
          </w:tcPr>
          <w:p>
            <w:pPr>
              <w:spacing w:line="360" w:lineRule="auto"/>
              <w:jc w:val="center"/>
              <w:rPr>
                <w:rFonts w:ascii="宋体" w:hAnsi="宋体" w:cs="宋体"/>
                <w:szCs w:val="21"/>
              </w:rPr>
            </w:pPr>
            <w:r>
              <w:rPr>
                <w:rFonts w:hint="eastAsia" w:ascii="宋体" w:hAnsi="宋体" w:cs="宋体"/>
                <w:szCs w:val="21"/>
              </w:rPr>
              <w:t>视觉检测支架，输送带两侧挡板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vAlign w:val="center"/>
          </w:tcPr>
          <w:p>
            <w:pPr>
              <w:spacing w:line="360" w:lineRule="auto"/>
              <w:jc w:val="center"/>
              <w:rPr>
                <w:rFonts w:ascii="宋体" w:hAnsi="宋体" w:cs="宋体"/>
                <w:szCs w:val="21"/>
              </w:rPr>
            </w:pPr>
            <w:r>
              <w:rPr>
                <w:rFonts w:ascii="宋体" w:hAnsi="宋体" w:cs="宋体"/>
                <w:szCs w:val="21"/>
              </w:rPr>
              <w:t>2</w:t>
            </w:r>
          </w:p>
        </w:tc>
        <w:tc>
          <w:tcPr>
            <w:tcW w:w="3686" w:type="dxa"/>
            <w:vAlign w:val="center"/>
          </w:tcPr>
          <w:p>
            <w:pPr>
              <w:spacing w:line="360" w:lineRule="auto"/>
              <w:rPr>
                <w:rFonts w:ascii="宋体" w:hAnsi="宋体" w:cs="宋体"/>
                <w:szCs w:val="21"/>
              </w:rPr>
            </w:pPr>
            <w:r>
              <w:rPr>
                <w:rFonts w:hint="eastAsia" w:ascii="宋体" w:hAnsi="宋体" w:cs="宋体"/>
                <w:szCs w:val="21"/>
              </w:rPr>
              <w:t>光电传感器</w:t>
            </w:r>
          </w:p>
        </w:tc>
        <w:tc>
          <w:tcPr>
            <w:tcW w:w="713" w:type="dxa"/>
            <w:vAlign w:val="center"/>
          </w:tcPr>
          <w:p>
            <w:pPr>
              <w:spacing w:line="360" w:lineRule="auto"/>
              <w:jc w:val="center"/>
              <w:rPr>
                <w:rFonts w:ascii="宋体" w:hAnsi="宋体" w:cs="宋体"/>
                <w:szCs w:val="21"/>
              </w:rPr>
            </w:pPr>
            <w:r>
              <w:rPr>
                <w:rFonts w:hint="eastAsia" w:ascii="宋体" w:hAnsi="宋体" w:cs="宋体"/>
                <w:szCs w:val="21"/>
              </w:rPr>
              <w:t>1</w:t>
            </w:r>
          </w:p>
        </w:tc>
        <w:tc>
          <w:tcPr>
            <w:tcW w:w="850" w:type="dxa"/>
            <w:vAlign w:val="center"/>
          </w:tcPr>
          <w:p>
            <w:pPr>
              <w:spacing w:line="360" w:lineRule="auto"/>
              <w:jc w:val="center"/>
              <w:rPr>
                <w:rFonts w:ascii="宋体" w:hAnsi="宋体" w:cs="宋体"/>
                <w:szCs w:val="21"/>
              </w:rPr>
            </w:pPr>
            <w:r>
              <w:rPr>
                <w:rFonts w:hint="eastAsia" w:ascii="宋体" w:hAnsi="宋体" w:cs="宋体"/>
                <w:szCs w:val="21"/>
              </w:rPr>
              <w:t>只</w:t>
            </w:r>
          </w:p>
        </w:tc>
        <w:tc>
          <w:tcPr>
            <w:tcW w:w="3337"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vAlign w:val="center"/>
          </w:tcPr>
          <w:p>
            <w:pPr>
              <w:spacing w:line="360" w:lineRule="auto"/>
              <w:jc w:val="center"/>
              <w:rPr>
                <w:rFonts w:ascii="宋体" w:hAnsi="宋体" w:cs="宋体"/>
                <w:szCs w:val="21"/>
              </w:rPr>
            </w:pPr>
            <w:r>
              <w:rPr>
                <w:rFonts w:ascii="宋体" w:hAnsi="宋体" w:cs="宋体"/>
                <w:szCs w:val="21"/>
              </w:rPr>
              <w:t>3</w:t>
            </w:r>
          </w:p>
        </w:tc>
        <w:tc>
          <w:tcPr>
            <w:tcW w:w="3686" w:type="dxa"/>
            <w:vAlign w:val="center"/>
          </w:tcPr>
          <w:p>
            <w:pPr>
              <w:spacing w:line="360" w:lineRule="auto"/>
              <w:rPr>
                <w:rFonts w:ascii="宋体" w:hAnsi="宋体" w:cs="宋体"/>
                <w:szCs w:val="21"/>
              </w:rPr>
            </w:pPr>
            <w:r>
              <w:rPr>
                <w:rFonts w:hint="eastAsia" w:ascii="宋体" w:hAnsi="宋体" w:cs="宋体"/>
                <w:szCs w:val="21"/>
              </w:rPr>
              <w:t>工业相机</w:t>
            </w:r>
          </w:p>
        </w:tc>
        <w:tc>
          <w:tcPr>
            <w:tcW w:w="713" w:type="dxa"/>
            <w:vAlign w:val="center"/>
          </w:tcPr>
          <w:p>
            <w:pPr>
              <w:spacing w:line="360" w:lineRule="auto"/>
              <w:jc w:val="center"/>
              <w:rPr>
                <w:rFonts w:ascii="宋体" w:hAnsi="宋体" w:cs="宋体"/>
                <w:szCs w:val="21"/>
              </w:rPr>
            </w:pPr>
            <w:r>
              <w:rPr>
                <w:rFonts w:hint="eastAsia" w:ascii="宋体" w:hAnsi="宋体" w:cs="宋体"/>
                <w:szCs w:val="21"/>
              </w:rPr>
              <w:t>1</w:t>
            </w:r>
          </w:p>
        </w:tc>
        <w:tc>
          <w:tcPr>
            <w:tcW w:w="850" w:type="dxa"/>
            <w:vAlign w:val="center"/>
          </w:tcPr>
          <w:p>
            <w:pPr>
              <w:spacing w:line="360" w:lineRule="auto"/>
              <w:jc w:val="center"/>
              <w:rPr>
                <w:rFonts w:ascii="宋体" w:hAnsi="宋体" w:cs="宋体"/>
                <w:szCs w:val="21"/>
              </w:rPr>
            </w:pPr>
            <w:r>
              <w:rPr>
                <w:rFonts w:hint="eastAsia" w:ascii="宋体" w:hAnsi="宋体" w:cs="宋体"/>
                <w:szCs w:val="21"/>
              </w:rPr>
              <w:t>只</w:t>
            </w:r>
          </w:p>
        </w:tc>
        <w:tc>
          <w:tcPr>
            <w:tcW w:w="3337"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vAlign w:val="center"/>
          </w:tcPr>
          <w:p>
            <w:pPr>
              <w:spacing w:line="360" w:lineRule="auto"/>
              <w:jc w:val="center"/>
              <w:rPr>
                <w:rFonts w:ascii="宋体" w:hAnsi="宋体" w:cs="宋体"/>
                <w:szCs w:val="21"/>
              </w:rPr>
            </w:pPr>
            <w:r>
              <w:rPr>
                <w:rFonts w:hint="eastAsia" w:ascii="宋体" w:hAnsi="宋体" w:cs="宋体"/>
                <w:szCs w:val="21"/>
              </w:rPr>
              <w:t>4</w:t>
            </w:r>
          </w:p>
        </w:tc>
        <w:tc>
          <w:tcPr>
            <w:tcW w:w="3686" w:type="dxa"/>
            <w:vAlign w:val="center"/>
          </w:tcPr>
          <w:p>
            <w:pPr>
              <w:spacing w:line="360" w:lineRule="auto"/>
              <w:rPr>
                <w:rFonts w:ascii="宋体" w:hAnsi="宋体" w:cs="宋体"/>
                <w:szCs w:val="21"/>
              </w:rPr>
            </w:pPr>
            <w:r>
              <w:rPr>
                <w:rFonts w:hint="eastAsia" w:ascii="宋体" w:hAnsi="宋体" w:cs="宋体"/>
                <w:szCs w:val="21"/>
              </w:rPr>
              <w:t>F</w:t>
            </w:r>
            <w:r>
              <w:rPr>
                <w:rFonts w:ascii="宋体" w:hAnsi="宋体" w:cs="宋体"/>
                <w:szCs w:val="21"/>
              </w:rPr>
              <w:t>A</w:t>
            </w:r>
            <w:r>
              <w:rPr>
                <w:rFonts w:hint="eastAsia" w:ascii="宋体" w:hAnsi="宋体" w:cs="宋体"/>
                <w:szCs w:val="21"/>
              </w:rPr>
              <w:t>镜头</w:t>
            </w:r>
          </w:p>
        </w:tc>
        <w:tc>
          <w:tcPr>
            <w:tcW w:w="713" w:type="dxa"/>
            <w:vAlign w:val="center"/>
          </w:tcPr>
          <w:p>
            <w:pPr>
              <w:spacing w:line="360" w:lineRule="auto"/>
              <w:jc w:val="center"/>
              <w:rPr>
                <w:rFonts w:ascii="宋体" w:hAnsi="宋体" w:cs="宋体"/>
                <w:szCs w:val="21"/>
              </w:rPr>
            </w:pPr>
            <w:r>
              <w:rPr>
                <w:rFonts w:hint="eastAsia" w:ascii="宋体" w:hAnsi="宋体" w:cs="宋体"/>
                <w:szCs w:val="21"/>
              </w:rPr>
              <w:t>1</w:t>
            </w:r>
          </w:p>
        </w:tc>
        <w:tc>
          <w:tcPr>
            <w:tcW w:w="850" w:type="dxa"/>
            <w:vAlign w:val="center"/>
          </w:tcPr>
          <w:p>
            <w:pPr>
              <w:spacing w:line="360" w:lineRule="auto"/>
              <w:jc w:val="center"/>
              <w:rPr>
                <w:rFonts w:ascii="宋体" w:hAnsi="宋体" w:cs="宋体"/>
                <w:szCs w:val="21"/>
              </w:rPr>
            </w:pPr>
            <w:r>
              <w:rPr>
                <w:rFonts w:hint="eastAsia" w:ascii="宋体" w:hAnsi="宋体" w:cs="宋体"/>
                <w:szCs w:val="21"/>
              </w:rPr>
              <w:t>只</w:t>
            </w:r>
          </w:p>
        </w:tc>
        <w:tc>
          <w:tcPr>
            <w:tcW w:w="3337"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vAlign w:val="center"/>
          </w:tcPr>
          <w:p>
            <w:pPr>
              <w:spacing w:line="360" w:lineRule="auto"/>
              <w:jc w:val="center"/>
              <w:rPr>
                <w:rFonts w:ascii="宋体" w:hAnsi="宋体" w:cs="宋体"/>
                <w:szCs w:val="21"/>
              </w:rPr>
            </w:pPr>
            <w:r>
              <w:rPr>
                <w:rFonts w:ascii="宋体" w:hAnsi="宋体" w:cs="宋体"/>
                <w:szCs w:val="21"/>
              </w:rPr>
              <w:t>5</w:t>
            </w:r>
          </w:p>
        </w:tc>
        <w:tc>
          <w:tcPr>
            <w:tcW w:w="3686" w:type="dxa"/>
            <w:vAlign w:val="center"/>
          </w:tcPr>
          <w:p>
            <w:pPr>
              <w:spacing w:line="360" w:lineRule="auto"/>
              <w:rPr>
                <w:rFonts w:ascii="宋体" w:hAnsi="宋体" w:cs="宋体"/>
                <w:szCs w:val="21"/>
              </w:rPr>
            </w:pPr>
            <w:r>
              <w:rPr>
                <w:rFonts w:hint="eastAsia" w:ascii="宋体" w:hAnsi="宋体" w:cs="宋体"/>
                <w:szCs w:val="21"/>
              </w:rPr>
              <w:t>环形光源</w:t>
            </w:r>
          </w:p>
        </w:tc>
        <w:tc>
          <w:tcPr>
            <w:tcW w:w="713" w:type="dxa"/>
            <w:vAlign w:val="center"/>
          </w:tcPr>
          <w:p>
            <w:pPr>
              <w:spacing w:line="360" w:lineRule="auto"/>
              <w:jc w:val="center"/>
              <w:rPr>
                <w:rFonts w:ascii="宋体" w:hAnsi="宋体" w:cs="宋体"/>
                <w:szCs w:val="21"/>
              </w:rPr>
            </w:pPr>
            <w:r>
              <w:rPr>
                <w:rFonts w:hint="eastAsia" w:ascii="宋体" w:hAnsi="宋体" w:cs="宋体"/>
                <w:szCs w:val="21"/>
              </w:rPr>
              <w:t>1</w:t>
            </w:r>
          </w:p>
        </w:tc>
        <w:tc>
          <w:tcPr>
            <w:tcW w:w="850" w:type="dxa"/>
            <w:vAlign w:val="center"/>
          </w:tcPr>
          <w:p>
            <w:pPr>
              <w:spacing w:line="360" w:lineRule="auto"/>
              <w:jc w:val="center"/>
              <w:rPr>
                <w:rFonts w:ascii="宋体" w:hAnsi="宋体" w:cs="宋体"/>
                <w:szCs w:val="21"/>
              </w:rPr>
            </w:pPr>
            <w:r>
              <w:rPr>
                <w:rFonts w:hint="eastAsia" w:ascii="宋体" w:hAnsi="宋体" w:cs="宋体"/>
                <w:szCs w:val="21"/>
              </w:rPr>
              <w:t>只</w:t>
            </w:r>
          </w:p>
        </w:tc>
        <w:tc>
          <w:tcPr>
            <w:tcW w:w="3337"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vAlign w:val="center"/>
          </w:tcPr>
          <w:p>
            <w:pPr>
              <w:spacing w:line="360" w:lineRule="auto"/>
              <w:jc w:val="center"/>
              <w:rPr>
                <w:rFonts w:ascii="宋体" w:hAnsi="宋体" w:cs="宋体"/>
                <w:szCs w:val="21"/>
              </w:rPr>
            </w:pPr>
            <w:r>
              <w:rPr>
                <w:rFonts w:ascii="宋体" w:hAnsi="宋体" w:cs="宋体"/>
                <w:szCs w:val="21"/>
              </w:rPr>
              <w:t>6</w:t>
            </w:r>
          </w:p>
        </w:tc>
        <w:tc>
          <w:tcPr>
            <w:tcW w:w="3686" w:type="dxa"/>
            <w:vAlign w:val="center"/>
          </w:tcPr>
          <w:p>
            <w:pPr>
              <w:spacing w:line="360" w:lineRule="auto"/>
              <w:rPr>
                <w:rFonts w:ascii="宋体" w:hAnsi="宋体" w:cs="宋体"/>
                <w:szCs w:val="21"/>
              </w:rPr>
            </w:pPr>
            <w:r>
              <w:rPr>
                <w:rFonts w:hint="eastAsia" w:ascii="宋体" w:hAnsi="宋体" w:cs="宋体"/>
                <w:szCs w:val="21"/>
              </w:rPr>
              <w:t>光源线</w:t>
            </w:r>
          </w:p>
        </w:tc>
        <w:tc>
          <w:tcPr>
            <w:tcW w:w="713" w:type="dxa"/>
            <w:vAlign w:val="center"/>
          </w:tcPr>
          <w:p>
            <w:pPr>
              <w:spacing w:line="360" w:lineRule="auto"/>
              <w:jc w:val="center"/>
              <w:rPr>
                <w:rFonts w:ascii="宋体" w:hAnsi="宋体" w:cs="宋体"/>
                <w:szCs w:val="21"/>
              </w:rPr>
            </w:pPr>
            <w:r>
              <w:rPr>
                <w:rFonts w:hint="eastAsia" w:ascii="宋体" w:hAnsi="宋体" w:cs="宋体"/>
                <w:szCs w:val="21"/>
              </w:rPr>
              <w:t>1</w:t>
            </w:r>
          </w:p>
        </w:tc>
        <w:tc>
          <w:tcPr>
            <w:tcW w:w="850" w:type="dxa"/>
            <w:vAlign w:val="center"/>
          </w:tcPr>
          <w:p>
            <w:pPr>
              <w:spacing w:line="360" w:lineRule="auto"/>
              <w:jc w:val="center"/>
              <w:rPr>
                <w:rFonts w:ascii="宋体" w:hAnsi="宋体" w:cs="宋体"/>
                <w:szCs w:val="21"/>
              </w:rPr>
            </w:pPr>
            <w:r>
              <w:rPr>
                <w:rFonts w:hint="eastAsia" w:ascii="宋体" w:hAnsi="宋体" w:cs="宋体"/>
                <w:szCs w:val="21"/>
              </w:rPr>
              <w:t>条</w:t>
            </w:r>
          </w:p>
        </w:tc>
        <w:tc>
          <w:tcPr>
            <w:tcW w:w="3337"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vAlign w:val="center"/>
          </w:tcPr>
          <w:p>
            <w:pPr>
              <w:spacing w:line="360" w:lineRule="auto"/>
              <w:jc w:val="center"/>
              <w:rPr>
                <w:rFonts w:ascii="宋体" w:hAnsi="宋体" w:cs="宋体"/>
                <w:szCs w:val="21"/>
              </w:rPr>
            </w:pPr>
            <w:r>
              <w:rPr>
                <w:rFonts w:ascii="宋体" w:hAnsi="宋体" w:cs="宋体"/>
                <w:szCs w:val="21"/>
              </w:rPr>
              <w:t>7</w:t>
            </w:r>
          </w:p>
        </w:tc>
        <w:tc>
          <w:tcPr>
            <w:tcW w:w="3686" w:type="dxa"/>
            <w:vAlign w:val="center"/>
          </w:tcPr>
          <w:p>
            <w:pPr>
              <w:spacing w:line="360" w:lineRule="auto"/>
              <w:rPr>
                <w:rFonts w:ascii="宋体" w:hAnsi="宋体" w:cs="宋体"/>
                <w:szCs w:val="21"/>
              </w:rPr>
            </w:pPr>
            <w:r>
              <w:rPr>
                <w:rFonts w:hint="eastAsia" w:ascii="宋体" w:hAnsi="宋体" w:cs="宋体"/>
                <w:szCs w:val="21"/>
              </w:rPr>
              <w:t>视觉控制器</w:t>
            </w:r>
          </w:p>
        </w:tc>
        <w:tc>
          <w:tcPr>
            <w:tcW w:w="713" w:type="dxa"/>
            <w:vAlign w:val="center"/>
          </w:tcPr>
          <w:p>
            <w:pPr>
              <w:spacing w:line="360" w:lineRule="auto"/>
              <w:jc w:val="center"/>
              <w:rPr>
                <w:rFonts w:ascii="宋体" w:hAnsi="宋体" w:cs="宋体"/>
                <w:szCs w:val="21"/>
              </w:rPr>
            </w:pPr>
            <w:r>
              <w:rPr>
                <w:rFonts w:hint="eastAsia" w:ascii="宋体" w:hAnsi="宋体" w:cs="宋体"/>
                <w:szCs w:val="21"/>
              </w:rPr>
              <w:t>1</w:t>
            </w:r>
          </w:p>
        </w:tc>
        <w:tc>
          <w:tcPr>
            <w:tcW w:w="850" w:type="dxa"/>
            <w:vAlign w:val="center"/>
          </w:tcPr>
          <w:p>
            <w:pPr>
              <w:spacing w:line="360" w:lineRule="auto"/>
              <w:jc w:val="center"/>
              <w:rPr>
                <w:rFonts w:ascii="宋体" w:hAnsi="宋体" w:cs="宋体"/>
                <w:szCs w:val="21"/>
              </w:rPr>
            </w:pPr>
            <w:r>
              <w:rPr>
                <w:rFonts w:hint="eastAsia" w:ascii="宋体" w:hAnsi="宋体" w:cs="宋体"/>
                <w:szCs w:val="21"/>
              </w:rPr>
              <w:t>台</w:t>
            </w:r>
          </w:p>
        </w:tc>
        <w:tc>
          <w:tcPr>
            <w:tcW w:w="3337"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vAlign w:val="center"/>
          </w:tcPr>
          <w:p>
            <w:pPr>
              <w:spacing w:line="360" w:lineRule="auto"/>
              <w:jc w:val="center"/>
              <w:rPr>
                <w:rFonts w:ascii="宋体" w:hAnsi="宋体" w:cs="宋体"/>
                <w:szCs w:val="21"/>
              </w:rPr>
            </w:pPr>
            <w:r>
              <w:rPr>
                <w:rFonts w:hint="eastAsia" w:ascii="宋体" w:hAnsi="宋体" w:cs="宋体"/>
                <w:szCs w:val="21"/>
              </w:rPr>
              <w:t>8</w:t>
            </w:r>
          </w:p>
        </w:tc>
        <w:tc>
          <w:tcPr>
            <w:tcW w:w="3686" w:type="dxa"/>
            <w:vAlign w:val="center"/>
          </w:tcPr>
          <w:p>
            <w:pPr>
              <w:spacing w:line="360" w:lineRule="auto"/>
              <w:rPr>
                <w:rFonts w:ascii="宋体" w:hAnsi="宋体" w:cs="宋体"/>
                <w:szCs w:val="21"/>
              </w:rPr>
            </w:pPr>
            <w:r>
              <w:rPr>
                <w:rFonts w:hint="eastAsia" w:ascii="宋体" w:hAnsi="宋体" w:cs="宋体"/>
                <w:szCs w:val="21"/>
              </w:rPr>
              <w:t>算法平台软件</w:t>
            </w:r>
          </w:p>
        </w:tc>
        <w:tc>
          <w:tcPr>
            <w:tcW w:w="713" w:type="dxa"/>
            <w:vAlign w:val="center"/>
          </w:tcPr>
          <w:p>
            <w:pPr>
              <w:spacing w:line="360" w:lineRule="auto"/>
              <w:jc w:val="center"/>
              <w:rPr>
                <w:rFonts w:ascii="宋体" w:hAnsi="宋体" w:cs="宋体"/>
                <w:szCs w:val="21"/>
              </w:rPr>
            </w:pPr>
            <w:r>
              <w:rPr>
                <w:rFonts w:hint="eastAsia" w:ascii="宋体" w:hAnsi="宋体" w:cs="宋体"/>
                <w:szCs w:val="21"/>
              </w:rPr>
              <w:t>1</w:t>
            </w:r>
          </w:p>
        </w:tc>
        <w:tc>
          <w:tcPr>
            <w:tcW w:w="850" w:type="dxa"/>
            <w:vAlign w:val="center"/>
          </w:tcPr>
          <w:p>
            <w:pPr>
              <w:spacing w:line="360" w:lineRule="auto"/>
              <w:jc w:val="center"/>
              <w:rPr>
                <w:rFonts w:ascii="宋体" w:hAnsi="宋体" w:cs="宋体"/>
                <w:szCs w:val="21"/>
              </w:rPr>
            </w:pPr>
            <w:r>
              <w:rPr>
                <w:rFonts w:hint="eastAsia" w:ascii="宋体" w:hAnsi="宋体" w:cs="宋体"/>
                <w:szCs w:val="21"/>
              </w:rPr>
              <w:t>个</w:t>
            </w:r>
          </w:p>
        </w:tc>
        <w:tc>
          <w:tcPr>
            <w:tcW w:w="3337" w:type="dxa"/>
          </w:tcPr>
          <w:p>
            <w:pPr>
              <w:spacing w:line="360" w:lineRule="auto"/>
              <w:jc w:val="center"/>
              <w:rPr>
                <w:rFonts w:ascii="宋体" w:hAnsi="宋体" w:cs="宋体"/>
                <w:szCs w:val="21"/>
              </w:rPr>
            </w:pPr>
            <w:r>
              <w:rPr>
                <w:rFonts w:hint="eastAsia" w:ascii="宋体" w:hAnsi="宋体" w:cs="宋体"/>
                <w:szCs w:val="21"/>
              </w:rPr>
              <w:t>U</w:t>
            </w:r>
            <w:r>
              <w:rPr>
                <w:rFonts w:ascii="宋体" w:hAnsi="宋体" w:cs="宋体"/>
                <w:szCs w:val="21"/>
              </w:rPr>
              <w:t>SB</w:t>
            </w:r>
            <w:r>
              <w:rPr>
                <w:rFonts w:hint="eastAsia" w:ascii="宋体" w:hAnsi="宋体" w:cs="宋体"/>
                <w:szCs w:val="21"/>
              </w:rPr>
              <w:t>加密狗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vAlign w:val="center"/>
          </w:tcPr>
          <w:p>
            <w:pPr>
              <w:spacing w:line="360" w:lineRule="auto"/>
              <w:jc w:val="center"/>
              <w:rPr>
                <w:rFonts w:ascii="宋体" w:hAnsi="宋体" w:cs="宋体"/>
                <w:szCs w:val="21"/>
              </w:rPr>
            </w:pPr>
            <w:r>
              <w:rPr>
                <w:rFonts w:hint="eastAsia" w:ascii="宋体" w:hAnsi="宋体" w:cs="宋体"/>
                <w:szCs w:val="21"/>
              </w:rPr>
              <w:t>9</w:t>
            </w:r>
          </w:p>
        </w:tc>
        <w:tc>
          <w:tcPr>
            <w:tcW w:w="3686" w:type="dxa"/>
            <w:vAlign w:val="center"/>
          </w:tcPr>
          <w:p>
            <w:pPr>
              <w:spacing w:line="360" w:lineRule="auto"/>
              <w:rPr>
                <w:rFonts w:ascii="宋体" w:hAnsi="宋体" w:cs="宋体"/>
                <w:szCs w:val="21"/>
              </w:rPr>
            </w:pPr>
            <w:r>
              <w:rPr>
                <w:rFonts w:hint="eastAsia" w:ascii="宋体" w:hAnsi="宋体" w:cs="宋体"/>
                <w:szCs w:val="21"/>
              </w:rPr>
              <w:t>液晶显示器</w:t>
            </w:r>
          </w:p>
        </w:tc>
        <w:tc>
          <w:tcPr>
            <w:tcW w:w="713" w:type="dxa"/>
            <w:vAlign w:val="center"/>
          </w:tcPr>
          <w:p>
            <w:pPr>
              <w:spacing w:line="360" w:lineRule="auto"/>
              <w:jc w:val="center"/>
              <w:rPr>
                <w:rFonts w:ascii="宋体" w:hAnsi="宋体" w:cs="宋体"/>
                <w:szCs w:val="21"/>
              </w:rPr>
            </w:pPr>
            <w:r>
              <w:rPr>
                <w:rFonts w:hint="eastAsia" w:ascii="宋体" w:hAnsi="宋体" w:cs="宋体"/>
                <w:szCs w:val="21"/>
              </w:rPr>
              <w:t>1</w:t>
            </w:r>
          </w:p>
        </w:tc>
        <w:tc>
          <w:tcPr>
            <w:tcW w:w="850" w:type="dxa"/>
            <w:vAlign w:val="center"/>
          </w:tcPr>
          <w:p>
            <w:pPr>
              <w:spacing w:line="360" w:lineRule="auto"/>
              <w:jc w:val="center"/>
              <w:rPr>
                <w:rFonts w:ascii="宋体" w:hAnsi="宋体" w:cs="宋体"/>
                <w:szCs w:val="21"/>
              </w:rPr>
            </w:pPr>
            <w:r>
              <w:rPr>
                <w:rFonts w:hint="eastAsia" w:ascii="宋体" w:hAnsi="宋体" w:cs="宋体"/>
                <w:szCs w:val="21"/>
              </w:rPr>
              <w:t>台</w:t>
            </w:r>
          </w:p>
        </w:tc>
        <w:tc>
          <w:tcPr>
            <w:tcW w:w="3337" w:type="dxa"/>
          </w:tcPr>
          <w:p>
            <w:pPr>
              <w:spacing w:line="360" w:lineRule="auto"/>
              <w:jc w:val="center"/>
              <w:rPr>
                <w:rFonts w:ascii="宋体" w:hAnsi="宋体" w:cs="宋体"/>
                <w:szCs w:val="21"/>
              </w:rPr>
            </w:pPr>
            <w:r>
              <w:rPr>
                <w:rFonts w:hint="eastAsia" w:ascii="宋体" w:hAnsi="宋体" w:cs="宋体"/>
                <w:szCs w:val="21"/>
              </w:rPr>
              <w:t>11.6英寸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vAlign w:val="center"/>
          </w:tcPr>
          <w:p>
            <w:pPr>
              <w:spacing w:line="360" w:lineRule="auto"/>
              <w:jc w:val="center"/>
              <w:rPr>
                <w:rFonts w:ascii="宋体" w:hAnsi="宋体" w:cs="宋体"/>
                <w:szCs w:val="21"/>
              </w:rPr>
            </w:pPr>
            <w:r>
              <w:rPr>
                <w:rFonts w:hint="eastAsia" w:ascii="宋体" w:hAnsi="宋体" w:cs="宋体"/>
                <w:szCs w:val="21"/>
              </w:rPr>
              <w:t>1</w:t>
            </w:r>
            <w:r>
              <w:rPr>
                <w:rFonts w:ascii="宋体" w:hAnsi="宋体" w:cs="宋体"/>
                <w:szCs w:val="21"/>
              </w:rPr>
              <w:t>0</w:t>
            </w:r>
          </w:p>
        </w:tc>
        <w:tc>
          <w:tcPr>
            <w:tcW w:w="3686" w:type="dxa"/>
            <w:vAlign w:val="center"/>
          </w:tcPr>
          <w:p>
            <w:pPr>
              <w:spacing w:line="360" w:lineRule="auto"/>
              <w:rPr>
                <w:rFonts w:ascii="宋体" w:hAnsi="宋体" w:cs="宋体"/>
                <w:szCs w:val="21"/>
              </w:rPr>
            </w:pPr>
            <w:r>
              <w:rPr>
                <w:rFonts w:hint="eastAsia" w:ascii="宋体" w:hAnsi="宋体" w:cs="宋体"/>
                <w:szCs w:val="21"/>
              </w:rPr>
              <w:t>电视支架</w:t>
            </w:r>
          </w:p>
        </w:tc>
        <w:tc>
          <w:tcPr>
            <w:tcW w:w="713" w:type="dxa"/>
            <w:vAlign w:val="center"/>
          </w:tcPr>
          <w:p>
            <w:pPr>
              <w:spacing w:line="360" w:lineRule="auto"/>
              <w:jc w:val="center"/>
              <w:rPr>
                <w:rFonts w:ascii="宋体" w:hAnsi="宋体" w:cs="宋体"/>
                <w:szCs w:val="21"/>
              </w:rPr>
            </w:pPr>
            <w:r>
              <w:rPr>
                <w:rFonts w:hint="eastAsia" w:ascii="宋体" w:hAnsi="宋体" w:cs="宋体"/>
                <w:szCs w:val="21"/>
              </w:rPr>
              <w:t>1</w:t>
            </w:r>
          </w:p>
        </w:tc>
        <w:tc>
          <w:tcPr>
            <w:tcW w:w="850" w:type="dxa"/>
            <w:vAlign w:val="center"/>
          </w:tcPr>
          <w:p>
            <w:pPr>
              <w:spacing w:line="360" w:lineRule="auto"/>
              <w:jc w:val="center"/>
              <w:rPr>
                <w:rFonts w:ascii="宋体" w:hAnsi="宋体" w:cs="宋体"/>
                <w:szCs w:val="21"/>
              </w:rPr>
            </w:pPr>
            <w:r>
              <w:rPr>
                <w:rFonts w:hint="eastAsia" w:ascii="宋体" w:hAnsi="宋体" w:cs="宋体"/>
                <w:szCs w:val="21"/>
              </w:rPr>
              <w:t>个</w:t>
            </w:r>
          </w:p>
        </w:tc>
        <w:tc>
          <w:tcPr>
            <w:tcW w:w="3337" w:type="dxa"/>
          </w:tcPr>
          <w:p>
            <w:pPr>
              <w:spacing w:line="360" w:lineRule="auto"/>
              <w:jc w:val="center"/>
              <w:rPr>
                <w:rFonts w:ascii="宋体" w:hAnsi="宋体" w:cs="宋体"/>
                <w:szCs w:val="21"/>
              </w:rPr>
            </w:pPr>
          </w:p>
        </w:tc>
      </w:tr>
    </w:tbl>
    <w:p>
      <w:pPr>
        <w:spacing w:line="276" w:lineRule="auto"/>
        <w:rPr>
          <w:rFonts w:ascii="宋体" w:hAnsi="宋体"/>
          <w:b/>
          <w:bCs/>
          <w:szCs w:val="21"/>
        </w:rPr>
      </w:pPr>
    </w:p>
    <w:p>
      <w:pPr>
        <w:spacing w:line="276" w:lineRule="auto"/>
        <w:rPr>
          <w:rFonts w:ascii="宋体" w:hAnsi="宋体"/>
          <w:b/>
          <w:bCs/>
          <w:szCs w:val="21"/>
        </w:rPr>
      </w:pPr>
    </w:p>
    <w:p>
      <w:pPr>
        <w:numPr>
          <w:ilvl w:val="0"/>
          <w:numId w:val="7"/>
        </w:numPr>
        <w:spacing w:line="276" w:lineRule="auto"/>
        <w:rPr>
          <w:rFonts w:ascii="宋体" w:hAnsi="宋体"/>
          <w:b/>
          <w:bCs/>
          <w:szCs w:val="21"/>
        </w:rPr>
      </w:pPr>
      <w:r>
        <w:rPr>
          <w:rFonts w:hint="eastAsia" w:ascii="宋体" w:hAnsi="宋体" w:cs="宋体"/>
          <w:b/>
          <w:bCs/>
          <w:szCs w:val="21"/>
          <w:lang w:bidi="ar"/>
        </w:rPr>
        <w:t>在线</w:t>
      </w:r>
      <w:r>
        <w:rPr>
          <w:rFonts w:hint="eastAsia" w:ascii="宋体" w:hAnsi="宋体" w:cs="宋体"/>
          <w:b/>
          <w:szCs w:val="21"/>
        </w:rPr>
        <w:t>学习</w:t>
      </w:r>
      <w:r>
        <w:rPr>
          <w:rFonts w:hint="eastAsia" w:ascii="宋体" w:hAnsi="宋体" w:cs="宋体"/>
          <w:b/>
          <w:bCs/>
          <w:szCs w:val="21"/>
          <w:lang w:bidi="ar"/>
        </w:rPr>
        <w:t>平台要求</w:t>
      </w:r>
    </w:p>
    <w:p>
      <w:pPr>
        <w:numPr>
          <w:ilvl w:val="0"/>
          <w:numId w:val="8"/>
        </w:numPr>
        <w:spacing w:line="276" w:lineRule="auto"/>
        <w:rPr>
          <w:rFonts w:hint="eastAsia" w:ascii="宋体" w:hAnsi="宋体" w:cs="宋体"/>
          <w:szCs w:val="21"/>
          <w:lang w:bidi="ar"/>
        </w:rPr>
      </w:pPr>
      <w:r>
        <w:rPr>
          <w:rFonts w:hint="eastAsia" w:ascii="宋体" w:hAnsi="宋体" w:cs="宋体"/>
          <w:szCs w:val="21"/>
          <w:lang w:bidi="ar"/>
        </w:rPr>
        <w:t>总体平台要求为B2B2C类型，可以通过PC端或手机APP实现观看视频课程、网络直播、网上答疑、安排课前预习等，能适用于高校师生、企业员工的各类网络学习培训。</w:t>
      </w:r>
    </w:p>
    <w:p>
      <w:pPr>
        <w:numPr>
          <w:ilvl w:val="0"/>
          <w:numId w:val="8"/>
        </w:numPr>
        <w:spacing w:line="276" w:lineRule="auto"/>
        <w:rPr>
          <w:rFonts w:ascii="宋体" w:hAnsi="宋体"/>
          <w:szCs w:val="21"/>
        </w:rPr>
      </w:pPr>
      <w:r>
        <w:rPr>
          <w:rFonts w:hint="eastAsia" w:ascii="宋体" w:hAnsi="宋体" w:cs="宋体"/>
          <w:szCs w:val="21"/>
          <w:lang w:bidi="ar"/>
        </w:rPr>
        <w:t>平台要求包括智能制造、工业设计、数字仿真、机电技术应用、电梯安装与维修、制冷与空调设备运行与维修、电机与电器、物联网技术、电子信息工程、电子技术应用、单片机应用技术、工业机器人技术、机电一体化技术、电气自动化技术、液压与气动技术、数控设备应用与维护、汽车运用与维修等技术技能类课程。学员可以通过电脑网页端、公众号或小程序端学习平台上的精品课程，或观看实时直播。</w:t>
      </w:r>
    </w:p>
    <w:p>
      <w:pPr>
        <w:spacing w:line="276" w:lineRule="auto"/>
        <w:rPr>
          <w:rFonts w:ascii="宋体" w:hAnsi="宋体"/>
          <w:szCs w:val="21"/>
        </w:rPr>
      </w:pPr>
      <w:r>
        <w:rPr>
          <w:rFonts w:hint="eastAsia" w:ascii="宋体" w:hAnsi="宋体" w:cs="宋体"/>
          <w:szCs w:val="21"/>
          <w:lang w:val="en-US" w:eastAsia="zh-CN" w:bidi="ar"/>
        </w:rPr>
        <w:t>3.</w:t>
      </w:r>
      <w:r>
        <w:rPr>
          <w:rFonts w:hint="eastAsia" w:ascii="宋体" w:hAnsi="宋体" w:cs="宋体"/>
          <w:szCs w:val="21"/>
          <w:lang w:bidi="ar"/>
        </w:rPr>
        <w:t>教育平台要求有课程、直播、课程答疑、新闻公告、个人中心模块。可以通过电脑端、公众号或小程序等进入学习。功能如下：</w:t>
      </w:r>
    </w:p>
    <w:p>
      <w:pPr>
        <w:spacing w:line="276" w:lineRule="auto"/>
        <w:rPr>
          <w:rFonts w:ascii="宋体" w:hAnsi="宋体"/>
          <w:szCs w:val="21"/>
        </w:rPr>
      </w:pPr>
      <w:r>
        <w:rPr>
          <w:rFonts w:hint="eastAsia" w:ascii="宋体" w:hAnsi="宋体" w:cs="宋体"/>
          <w:szCs w:val="21"/>
          <w:lang w:bidi="ar"/>
        </w:rPr>
        <w:t>（</w:t>
      </w:r>
      <w:r>
        <w:rPr>
          <w:rFonts w:hint="eastAsia" w:ascii="宋体" w:hAnsi="宋体"/>
          <w:szCs w:val="21"/>
          <w:lang w:bidi="ar"/>
        </w:rPr>
        <w:t>1</w:t>
      </w:r>
      <w:r>
        <w:rPr>
          <w:rFonts w:hint="eastAsia" w:ascii="宋体" w:hAnsi="宋体" w:cs="宋体"/>
          <w:szCs w:val="21"/>
          <w:lang w:bidi="ar"/>
        </w:rPr>
        <w:t>）</w:t>
      </w:r>
      <w:r>
        <w:rPr>
          <w:rFonts w:hint="eastAsia" w:ascii="宋体" w:hAnsi="宋体"/>
          <w:b/>
          <w:bCs/>
          <w:sz w:val="22"/>
          <w:szCs w:val="22"/>
        </w:rPr>
        <w:t>▲</w:t>
      </w:r>
      <w:r>
        <w:rPr>
          <w:rFonts w:hint="eastAsia" w:ascii="宋体" w:hAnsi="宋体" w:cs="宋体"/>
          <w:szCs w:val="21"/>
          <w:lang w:bidi="ar"/>
        </w:rPr>
        <w:t>课程模块（投标时提供相关的软件界面截图作为证明材料）</w:t>
      </w:r>
    </w:p>
    <w:p>
      <w:pPr>
        <w:spacing w:line="276" w:lineRule="auto"/>
        <w:rPr>
          <w:rFonts w:ascii="宋体" w:hAnsi="宋体"/>
          <w:szCs w:val="21"/>
        </w:rPr>
      </w:pPr>
      <w:r>
        <w:rPr>
          <w:rFonts w:hint="eastAsia" w:ascii="宋体" w:hAnsi="宋体" w:cs="宋体"/>
          <w:szCs w:val="21"/>
          <w:lang w:bidi="ar"/>
        </w:rPr>
        <w:t>（</w:t>
      </w:r>
      <w:r>
        <w:rPr>
          <w:rFonts w:hint="eastAsia" w:ascii="宋体" w:hAnsi="宋体"/>
          <w:szCs w:val="21"/>
          <w:lang w:bidi="ar"/>
        </w:rPr>
        <w:t>1.1）课程模块中的目录采用三级细分形式。</w:t>
      </w:r>
    </w:p>
    <w:p>
      <w:pPr>
        <w:spacing w:line="276" w:lineRule="auto"/>
        <w:rPr>
          <w:rFonts w:ascii="宋体" w:hAnsi="宋体"/>
          <w:szCs w:val="21"/>
        </w:rPr>
      </w:pPr>
      <w:r>
        <w:rPr>
          <w:rFonts w:hint="eastAsia" w:ascii="宋体" w:hAnsi="宋体" w:cs="宋体"/>
          <w:szCs w:val="21"/>
          <w:lang w:bidi="ar"/>
        </w:rPr>
        <w:t>（</w:t>
      </w:r>
      <w:r>
        <w:rPr>
          <w:rFonts w:hint="eastAsia" w:ascii="宋体" w:hAnsi="宋体"/>
          <w:szCs w:val="21"/>
          <w:lang w:bidi="ar"/>
        </w:rPr>
        <w:t>1.2）一级目录包含：前瞻技术、院校专业、企业工种、行业应用、项目专题等大类；</w:t>
      </w:r>
    </w:p>
    <w:p>
      <w:pPr>
        <w:spacing w:line="276" w:lineRule="auto"/>
        <w:rPr>
          <w:rFonts w:ascii="宋体" w:hAnsi="宋体"/>
          <w:szCs w:val="21"/>
        </w:rPr>
      </w:pPr>
      <w:r>
        <w:rPr>
          <w:rFonts w:hint="eastAsia" w:ascii="宋体" w:hAnsi="宋体" w:cs="宋体"/>
          <w:szCs w:val="21"/>
          <w:lang w:bidi="ar"/>
        </w:rPr>
        <w:t>（</w:t>
      </w:r>
      <w:r>
        <w:rPr>
          <w:rFonts w:hint="eastAsia" w:ascii="宋体" w:hAnsi="宋体"/>
          <w:szCs w:val="21"/>
          <w:lang w:bidi="ar"/>
        </w:rPr>
        <w:t>1.3）前瞻技术目录下有智能制造、工业设计、数字仿真等二级目录，共有电气项目设计、三维工业设计软件应用、自动化系统应用、基于MCD机电一体化概念设计的应用等14个课程；</w:t>
      </w:r>
    </w:p>
    <w:p>
      <w:pPr>
        <w:spacing w:line="276" w:lineRule="auto"/>
        <w:rPr>
          <w:rFonts w:ascii="宋体" w:hAnsi="宋体"/>
          <w:szCs w:val="21"/>
        </w:rPr>
      </w:pPr>
      <w:r>
        <w:rPr>
          <w:rFonts w:hint="eastAsia" w:ascii="宋体" w:hAnsi="宋体" w:cs="宋体"/>
          <w:szCs w:val="21"/>
          <w:lang w:bidi="ar"/>
        </w:rPr>
        <w:t>（</w:t>
      </w:r>
      <w:r>
        <w:rPr>
          <w:rFonts w:hint="eastAsia" w:ascii="宋体" w:hAnsi="宋体"/>
          <w:szCs w:val="21"/>
          <w:lang w:bidi="ar"/>
        </w:rPr>
        <w:t xml:space="preserve">1.4）院校专业目录下有加工制作类、电子信息类、自动化类、机电设备类、交通运输类等二级目录，有：机电技术应用、电梯安装与维修、制冷和空调设备运行与维修、电机与电器、物联网技术、电子信息工程、电子技术应用、单片机应用技术、工业机器人技术、机电一体化技术、电气自动化技术、液压与气动技术、数控设备应用与维护、汽车运用与维修课程。 </w:t>
      </w:r>
    </w:p>
    <w:p>
      <w:pPr>
        <w:spacing w:line="276" w:lineRule="auto"/>
        <w:rPr>
          <w:rFonts w:ascii="宋体" w:hAnsi="宋体"/>
          <w:szCs w:val="21"/>
        </w:rPr>
      </w:pPr>
      <w:r>
        <w:rPr>
          <w:rFonts w:hint="eastAsia" w:ascii="宋体" w:hAnsi="宋体" w:cs="宋体"/>
          <w:szCs w:val="21"/>
          <w:lang w:bidi="ar"/>
        </w:rPr>
        <w:t>（</w:t>
      </w:r>
      <w:r>
        <w:rPr>
          <w:rFonts w:hint="eastAsia" w:ascii="宋体" w:hAnsi="宋体"/>
          <w:szCs w:val="21"/>
          <w:lang w:bidi="ar"/>
        </w:rPr>
        <w:t>1.5）企业工种目录下有电工（二级/技师）、电气工程师二级目录， 7个课程。</w:t>
      </w:r>
    </w:p>
    <w:p>
      <w:pPr>
        <w:spacing w:line="276" w:lineRule="auto"/>
        <w:rPr>
          <w:rFonts w:ascii="宋体" w:hAnsi="宋体"/>
          <w:szCs w:val="21"/>
        </w:rPr>
      </w:pPr>
      <w:r>
        <w:rPr>
          <w:rFonts w:hint="eastAsia" w:ascii="宋体" w:hAnsi="宋体" w:cs="宋体"/>
          <w:szCs w:val="21"/>
          <w:lang w:bidi="ar"/>
        </w:rPr>
        <w:t>（</w:t>
      </w:r>
      <w:r>
        <w:rPr>
          <w:rFonts w:hint="eastAsia" w:ascii="宋体" w:hAnsi="宋体"/>
          <w:szCs w:val="21"/>
          <w:lang w:bidi="ar"/>
        </w:rPr>
        <w:t>1.6）行业应用目录下含有平面设计、工业机器人等二级目录， 2个课程。</w:t>
      </w:r>
    </w:p>
    <w:p>
      <w:pPr>
        <w:spacing w:line="276" w:lineRule="auto"/>
        <w:rPr>
          <w:rFonts w:ascii="宋体" w:hAnsi="宋体"/>
          <w:szCs w:val="21"/>
        </w:rPr>
      </w:pPr>
      <w:r>
        <w:rPr>
          <w:rFonts w:hint="eastAsia" w:ascii="宋体" w:hAnsi="宋体" w:cs="宋体"/>
          <w:szCs w:val="21"/>
          <w:lang w:bidi="ar"/>
        </w:rPr>
        <w:t>（</w:t>
      </w:r>
      <w:r>
        <w:rPr>
          <w:rFonts w:hint="eastAsia" w:ascii="宋体" w:hAnsi="宋体"/>
          <w:szCs w:val="21"/>
          <w:lang w:bidi="ar"/>
        </w:rPr>
        <w:t>1.7）项目专题目录下含有国家重点研发计划、“1+X”、思想聚焦、专项培训、世界青年科学家峰会等二级目录，17个课程。</w:t>
      </w:r>
    </w:p>
    <w:p>
      <w:pPr>
        <w:spacing w:line="276" w:lineRule="auto"/>
        <w:rPr>
          <w:rFonts w:ascii="宋体" w:hAnsi="宋体"/>
          <w:szCs w:val="21"/>
        </w:rPr>
      </w:pPr>
      <w:r>
        <w:rPr>
          <w:rFonts w:hint="eastAsia" w:ascii="宋体" w:hAnsi="宋体" w:cs="宋体"/>
          <w:szCs w:val="21"/>
          <w:lang w:bidi="ar"/>
        </w:rPr>
        <w:t>（</w:t>
      </w:r>
      <w:r>
        <w:rPr>
          <w:rFonts w:hint="eastAsia" w:ascii="宋体" w:hAnsi="宋体"/>
          <w:szCs w:val="21"/>
          <w:lang w:bidi="ar"/>
        </w:rPr>
        <w:t>1.8）课程模块中可以按照热度（或价格）对所有课程进行自动排序，按照在学人数（课程价格）进行升序或降序排列。</w:t>
      </w:r>
    </w:p>
    <w:p>
      <w:pPr>
        <w:spacing w:line="276" w:lineRule="auto"/>
        <w:rPr>
          <w:rFonts w:ascii="宋体" w:hAnsi="宋体"/>
          <w:szCs w:val="21"/>
        </w:rPr>
      </w:pPr>
      <w:r>
        <w:rPr>
          <w:rFonts w:hint="eastAsia" w:ascii="宋体" w:hAnsi="宋体" w:cs="宋体"/>
          <w:szCs w:val="21"/>
          <w:lang w:bidi="ar"/>
        </w:rPr>
        <w:t>（</w:t>
      </w:r>
      <w:r>
        <w:rPr>
          <w:rFonts w:hint="eastAsia" w:ascii="宋体" w:hAnsi="宋体"/>
          <w:szCs w:val="21"/>
          <w:lang w:bidi="ar"/>
        </w:rPr>
        <w:t>1.9）在线学习课程或对课程进行评价可以获得对应的积分奖励。</w:t>
      </w:r>
    </w:p>
    <w:p>
      <w:pPr>
        <w:spacing w:line="276" w:lineRule="auto"/>
        <w:rPr>
          <w:rFonts w:ascii="宋体" w:hAnsi="宋体"/>
          <w:szCs w:val="21"/>
        </w:rPr>
      </w:pPr>
      <w:r>
        <w:rPr>
          <w:rFonts w:hint="eastAsia" w:ascii="宋体" w:hAnsi="宋体" w:cs="宋体"/>
          <w:szCs w:val="21"/>
          <w:lang w:bidi="ar"/>
        </w:rPr>
        <w:t>（</w:t>
      </w:r>
      <w:r>
        <w:rPr>
          <w:rFonts w:hint="eastAsia" w:ascii="宋体" w:hAnsi="宋体"/>
          <w:szCs w:val="21"/>
          <w:lang w:bidi="ar"/>
        </w:rPr>
        <w:t>1.10）可以通过关键词在搜索框中对课程进行快速检索。</w:t>
      </w:r>
    </w:p>
    <w:p>
      <w:pPr>
        <w:spacing w:line="276" w:lineRule="auto"/>
        <w:rPr>
          <w:rFonts w:ascii="宋体" w:hAnsi="宋体"/>
          <w:szCs w:val="21"/>
        </w:rPr>
      </w:pPr>
      <w:r>
        <w:rPr>
          <w:rFonts w:hint="eastAsia" w:ascii="宋体" w:hAnsi="宋体" w:cs="宋体"/>
          <w:szCs w:val="21"/>
          <w:lang w:bidi="ar"/>
        </w:rPr>
        <w:t>（</w:t>
      </w:r>
      <w:r>
        <w:rPr>
          <w:rFonts w:hint="eastAsia" w:ascii="宋体" w:hAnsi="宋体"/>
          <w:szCs w:val="21"/>
          <w:lang w:bidi="ar"/>
        </w:rPr>
        <w:t>1.12）当课程包含课件时，参与该课程学习的学员可以通过电脑端下载课件，课件包含PPT、实训指导手册、教学素材等内容。</w:t>
      </w:r>
    </w:p>
    <w:p>
      <w:pPr>
        <w:spacing w:line="276" w:lineRule="auto"/>
        <w:rPr>
          <w:rFonts w:ascii="宋体" w:hAnsi="宋体"/>
          <w:szCs w:val="21"/>
        </w:rPr>
      </w:pPr>
      <w:r>
        <w:rPr>
          <w:rFonts w:hint="eastAsia" w:ascii="宋体" w:hAnsi="宋体" w:cs="宋体"/>
          <w:szCs w:val="21"/>
          <w:lang w:bidi="ar"/>
        </w:rPr>
        <w:t>（</w:t>
      </w:r>
      <w:r>
        <w:rPr>
          <w:rFonts w:hint="eastAsia" w:ascii="宋体" w:hAnsi="宋体"/>
          <w:szCs w:val="21"/>
          <w:lang w:bidi="ar"/>
        </w:rPr>
        <w:t>2）</w:t>
      </w:r>
      <w:r>
        <w:rPr>
          <w:rFonts w:hint="eastAsia" w:ascii="宋体" w:hAnsi="宋体"/>
          <w:b/>
          <w:bCs/>
          <w:sz w:val="22"/>
          <w:szCs w:val="22"/>
        </w:rPr>
        <w:t>▲</w:t>
      </w:r>
      <w:r>
        <w:rPr>
          <w:rFonts w:hint="eastAsia" w:ascii="宋体" w:hAnsi="宋体"/>
          <w:szCs w:val="21"/>
          <w:lang w:bidi="ar"/>
        </w:rPr>
        <w:t>直播模块（投标时提供相关的软件界面截图作为证明材料）</w:t>
      </w:r>
    </w:p>
    <w:p>
      <w:pPr>
        <w:spacing w:line="276" w:lineRule="auto"/>
        <w:rPr>
          <w:rFonts w:ascii="宋体" w:hAnsi="宋体"/>
          <w:szCs w:val="21"/>
        </w:rPr>
      </w:pPr>
      <w:r>
        <w:rPr>
          <w:rFonts w:hint="eastAsia" w:ascii="宋体" w:hAnsi="宋体" w:cs="宋体"/>
          <w:szCs w:val="21"/>
          <w:lang w:bidi="ar"/>
        </w:rPr>
        <w:t>（</w:t>
      </w:r>
      <w:r>
        <w:rPr>
          <w:rFonts w:hint="eastAsia" w:ascii="宋体" w:hAnsi="宋体"/>
          <w:szCs w:val="21"/>
          <w:lang w:bidi="ar"/>
        </w:rPr>
        <w:t>2.1）直播模块中的课程可以按照直播中、待开播、直播结束进行筛选。</w:t>
      </w:r>
    </w:p>
    <w:p>
      <w:pPr>
        <w:spacing w:line="276" w:lineRule="auto"/>
        <w:rPr>
          <w:rFonts w:ascii="宋体" w:hAnsi="宋体"/>
          <w:szCs w:val="21"/>
        </w:rPr>
      </w:pPr>
      <w:r>
        <w:rPr>
          <w:rFonts w:hint="eastAsia" w:ascii="宋体" w:hAnsi="宋体" w:cs="宋体"/>
          <w:szCs w:val="21"/>
          <w:lang w:bidi="ar"/>
        </w:rPr>
        <w:t>（</w:t>
      </w:r>
      <w:r>
        <w:rPr>
          <w:rFonts w:hint="eastAsia" w:ascii="宋体" w:hAnsi="宋体"/>
          <w:szCs w:val="21"/>
          <w:lang w:bidi="ar"/>
        </w:rPr>
        <w:t>2.2）直播模块中的课程可以按照收费或免费进行筛选。</w:t>
      </w:r>
    </w:p>
    <w:p>
      <w:pPr>
        <w:spacing w:line="276" w:lineRule="auto"/>
        <w:rPr>
          <w:rFonts w:ascii="宋体" w:hAnsi="宋体"/>
          <w:szCs w:val="21"/>
        </w:rPr>
      </w:pPr>
      <w:r>
        <w:rPr>
          <w:rFonts w:hint="eastAsia" w:ascii="宋体" w:hAnsi="宋体" w:cs="宋体"/>
          <w:szCs w:val="21"/>
          <w:lang w:bidi="ar"/>
        </w:rPr>
        <w:t>（</w:t>
      </w:r>
      <w:r>
        <w:rPr>
          <w:rFonts w:hint="eastAsia" w:ascii="宋体" w:hAnsi="宋体"/>
          <w:szCs w:val="21"/>
          <w:lang w:bidi="ar"/>
        </w:rPr>
        <w:t>2.4）直播模块中的课程可以同时结合（1）、（2）两种筛选模式进行筛选。</w:t>
      </w:r>
    </w:p>
    <w:p>
      <w:pPr>
        <w:spacing w:line="276" w:lineRule="auto"/>
        <w:rPr>
          <w:rFonts w:ascii="宋体" w:hAnsi="宋体"/>
          <w:szCs w:val="21"/>
        </w:rPr>
      </w:pPr>
      <w:r>
        <w:rPr>
          <w:rFonts w:hint="eastAsia" w:ascii="宋体" w:hAnsi="宋体" w:cs="宋体"/>
          <w:szCs w:val="21"/>
          <w:lang w:bidi="ar"/>
        </w:rPr>
        <w:t>（</w:t>
      </w:r>
      <w:r>
        <w:rPr>
          <w:rFonts w:hint="eastAsia" w:ascii="宋体" w:hAnsi="宋体"/>
          <w:szCs w:val="21"/>
          <w:lang w:bidi="ar"/>
        </w:rPr>
        <w:t>3）</w:t>
      </w:r>
      <w:r>
        <w:rPr>
          <w:rFonts w:hint="eastAsia" w:ascii="宋体" w:hAnsi="宋体"/>
          <w:b/>
          <w:bCs/>
          <w:sz w:val="22"/>
          <w:szCs w:val="22"/>
        </w:rPr>
        <w:t>▲</w:t>
      </w:r>
      <w:r>
        <w:rPr>
          <w:rFonts w:hint="eastAsia" w:ascii="宋体" w:hAnsi="宋体"/>
          <w:szCs w:val="21"/>
          <w:lang w:bidi="ar"/>
        </w:rPr>
        <w:t>课程答疑模块（投标时提供相关的软件界面截图作为证明材料）</w:t>
      </w:r>
    </w:p>
    <w:p>
      <w:pPr>
        <w:spacing w:line="276" w:lineRule="auto"/>
        <w:rPr>
          <w:rFonts w:ascii="宋体" w:hAnsi="宋体"/>
          <w:szCs w:val="21"/>
        </w:rPr>
      </w:pPr>
      <w:r>
        <w:rPr>
          <w:rFonts w:hint="eastAsia" w:ascii="宋体" w:hAnsi="宋体" w:cs="宋体"/>
          <w:szCs w:val="21"/>
          <w:lang w:bidi="ar"/>
        </w:rPr>
        <w:t>（</w:t>
      </w:r>
      <w:r>
        <w:rPr>
          <w:rFonts w:hint="eastAsia" w:ascii="宋体" w:hAnsi="宋体"/>
          <w:szCs w:val="21"/>
          <w:lang w:bidi="ar"/>
        </w:rPr>
        <w:t>3.1）可以查看全部课程的答疑内容，也可以通过当前页面搜索框查看需要查看的课程答疑内容。</w:t>
      </w:r>
    </w:p>
    <w:p>
      <w:pPr>
        <w:spacing w:line="276" w:lineRule="auto"/>
        <w:rPr>
          <w:rFonts w:ascii="宋体" w:hAnsi="宋体"/>
          <w:szCs w:val="21"/>
        </w:rPr>
      </w:pPr>
      <w:r>
        <w:rPr>
          <w:rFonts w:hint="eastAsia" w:ascii="宋体" w:hAnsi="宋体" w:cs="宋体"/>
          <w:szCs w:val="21"/>
          <w:lang w:bidi="ar"/>
        </w:rPr>
        <w:t>（</w:t>
      </w:r>
      <w:r>
        <w:rPr>
          <w:rFonts w:hint="eastAsia" w:ascii="宋体" w:hAnsi="宋体"/>
          <w:szCs w:val="21"/>
          <w:lang w:bidi="ar"/>
        </w:rPr>
        <w:t>3.2）提问界面采用图文形式，用户可以通过图片+文字的形式进行提问，最多可支持输入150个文字，以及3张图片（支持5M以内的图片文件）。</w:t>
      </w:r>
    </w:p>
    <w:p>
      <w:pPr>
        <w:spacing w:line="276" w:lineRule="auto"/>
        <w:rPr>
          <w:rFonts w:ascii="宋体" w:hAnsi="宋体"/>
          <w:szCs w:val="21"/>
        </w:rPr>
      </w:pPr>
      <w:r>
        <w:rPr>
          <w:rFonts w:hint="eastAsia" w:ascii="宋体" w:hAnsi="宋体" w:cs="宋体"/>
          <w:szCs w:val="21"/>
          <w:lang w:bidi="ar"/>
        </w:rPr>
        <w:t>（</w:t>
      </w:r>
      <w:r>
        <w:rPr>
          <w:rFonts w:hint="eastAsia" w:ascii="宋体" w:hAnsi="宋体"/>
          <w:szCs w:val="21"/>
          <w:lang w:bidi="ar"/>
        </w:rPr>
        <w:t>3.3）对课程进行提问或对问题进行解答，用户可以获得积分奖励。</w:t>
      </w:r>
    </w:p>
    <w:p>
      <w:pPr>
        <w:spacing w:line="276" w:lineRule="auto"/>
        <w:rPr>
          <w:rFonts w:ascii="宋体" w:hAnsi="宋体"/>
          <w:szCs w:val="21"/>
        </w:rPr>
      </w:pPr>
      <w:r>
        <w:rPr>
          <w:rFonts w:hint="eastAsia" w:ascii="宋体" w:hAnsi="宋体" w:cs="宋体"/>
          <w:szCs w:val="21"/>
          <w:lang w:bidi="ar"/>
        </w:rPr>
        <w:t>（</w:t>
      </w:r>
      <w:r>
        <w:rPr>
          <w:rFonts w:hint="eastAsia" w:ascii="宋体" w:hAnsi="宋体"/>
          <w:szCs w:val="21"/>
          <w:lang w:bidi="ar"/>
        </w:rPr>
        <w:t>4）</w:t>
      </w:r>
      <w:r>
        <w:rPr>
          <w:rFonts w:hint="eastAsia" w:ascii="宋体" w:hAnsi="宋体"/>
          <w:b/>
          <w:bCs/>
          <w:sz w:val="22"/>
          <w:szCs w:val="22"/>
        </w:rPr>
        <w:t>▲</w:t>
      </w:r>
      <w:r>
        <w:rPr>
          <w:rFonts w:hint="eastAsia" w:ascii="宋体" w:hAnsi="宋体"/>
          <w:szCs w:val="21"/>
          <w:lang w:bidi="ar"/>
        </w:rPr>
        <w:t>个人中心模块（投标时提供相关的软件界面截图作为证明材料）</w:t>
      </w:r>
    </w:p>
    <w:p>
      <w:pPr>
        <w:spacing w:line="276" w:lineRule="auto"/>
        <w:rPr>
          <w:rFonts w:ascii="宋体" w:hAnsi="宋体"/>
          <w:szCs w:val="21"/>
        </w:rPr>
      </w:pPr>
      <w:r>
        <w:rPr>
          <w:rFonts w:hint="eastAsia" w:ascii="宋体" w:hAnsi="宋体" w:cs="宋体"/>
          <w:szCs w:val="21"/>
          <w:lang w:bidi="ar"/>
        </w:rPr>
        <w:t>（</w:t>
      </w:r>
      <w:r>
        <w:rPr>
          <w:rFonts w:hint="eastAsia" w:ascii="宋体" w:hAnsi="宋体"/>
          <w:szCs w:val="21"/>
          <w:lang w:bidi="ar"/>
        </w:rPr>
        <w:t>4.1）个人中心页面包含：个人信息、我的学习、会员中心、消息中心、课程答疑、我的订单、企业开通、积分明细、我的证书、专属课程等栏目。</w:t>
      </w:r>
    </w:p>
    <w:p>
      <w:pPr>
        <w:spacing w:line="276" w:lineRule="auto"/>
        <w:rPr>
          <w:rFonts w:ascii="宋体" w:hAnsi="宋体"/>
          <w:szCs w:val="21"/>
        </w:rPr>
      </w:pPr>
      <w:r>
        <w:rPr>
          <w:rFonts w:hint="eastAsia" w:ascii="宋体" w:hAnsi="宋体" w:cs="宋体"/>
          <w:szCs w:val="21"/>
          <w:lang w:bidi="ar"/>
        </w:rPr>
        <w:t>（</w:t>
      </w:r>
      <w:r>
        <w:rPr>
          <w:rFonts w:hint="eastAsia" w:ascii="宋体" w:hAnsi="宋体"/>
          <w:szCs w:val="21"/>
          <w:lang w:bidi="ar"/>
        </w:rPr>
        <w:t>4.2）在个人信息表上可以查看到自己的基本信息，同时还可以在这里进行签到，修改手机号码和登录密码，以及进行实名认证。</w:t>
      </w:r>
    </w:p>
    <w:p>
      <w:pPr>
        <w:spacing w:line="276" w:lineRule="auto"/>
        <w:rPr>
          <w:rFonts w:ascii="宋体" w:hAnsi="宋体"/>
          <w:szCs w:val="21"/>
        </w:rPr>
      </w:pPr>
      <w:r>
        <w:rPr>
          <w:rFonts w:hint="eastAsia" w:ascii="宋体" w:hAnsi="宋体" w:cs="宋体"/>
          <w:szCs w:val="21"/>
          <w:lang w:bidi="ar"/>
        </w:rPr>
        <w:t>（</w:t>
      </w:r>
      <w:r>
        <w:rPr>
          <w:rFonts w:hint="eastAsia" w:ascii="宋体" w:hAnsi="宋体"/>
          <w:szCs w:val="21"/>
          <w:lang w:bidi="ar"/>
        </w:rPr>
        <w:t>4.3）在“我的学习”栏目中可以看到自己报名学习的课程的学习情况和学习进度，可以在此页面进行继续学习或者删除学习的记录。</w:t>
      </w:r>
    </w:p>
    <w:p>
      <w:pPr>
        <w:spacing w:line="276" w:lineRule="auto"/>
        <w:rPr>
          <w:rFonts w:ascii="宋体" w:hAnsi="宋体"/>
          <w:szCs w:val="21"/>
        </w:rPr>
      </w:pPr>
      <w:r>
        <w:rPr>
          <w:rFonts w:hint="eastAsia" w:ascii="宋体" w:hAnsi="宋体" w:cs="宋体"/>
          <w:szCs w:val="21"/>
          <w:lang w:bidi="ar"/>
        </w:rPr>
        <w:t>（</w:t>
      </w:r>
      <w:r>
        <w:rPr>
          <w:rFonts w:hint="eastAsia" w:ascii="宋体" w:hAnsi="宋体"/>
          <w:szCs w:val="21"/>
          <w:lang w:bidi="ar"/>
        </w:rPr>
        <w:t>4.4）在“消息中心”栏目中可以查阅平台发送的通知和平台推送的消息。</w:t>
      </w:r>
    </w:p>
    <w:p>
      <w:pPr>
        <w:spacing w:line="276" w:lineRule="auto"/>
        <w:rPr>
          <w:rFonts w:ascii="宋体" w:hAnsi="宋体"/>
          <w:szCs w:val="21"/>
        </w:rPr>
      </w:pPr>
      <w:r>
        <w:rPr>
          <w:rFonts w:hint="eastAsia" w:ascii="宋体" w:hAnsi="宋体" w:cs="宋体"/>
          <w:szCs w:val="21"/>
          <w:lang w:bidi="ar"/>
        </w:rPr>
        <w:t>（</w:t>
      </w:r>
      <w:r>
        <w:rPr>
          <w:rFonts w:hint="eastAsia" w:ascii="宋体" w:hAnsi="宋体"/>
          <w:szCs w:val="21"/>
          <w:lang w:bidi="ar"/>
        </w:rPr>
        <w:t>4.5）在课程答疑中可以查看我的提问和我的回答。</w:t>
      </w:r>
    </w:p>
    <w:p>
      <w:pPr>
        <w:spacing w:line="276" w:lineRule="auto"/>
        <w:rPr>
          <w:rFonts w:ascii="宋体" w:hAnsi="宋体"/>
          <w:szCs w:val="21"/>
        </w:rPr>
      </w:pPr>
      <w:r>
        <w:rPr>
          <w:rFonts w:hint="eastAsia" w:ascii="宋体" w:hAnsi="宋体" w:cs="宋体"/>
          <w:szCs w:val="21"/>
          <w:lang w:bidi="ar"/>
        </w:rPr>
        <w:t>（</w:t>
      </w:r>
      <w:r>
        <w:rPr>
          <w:rFonts w:hint="eastAsia" w:ascii="宋体" w:hAnsi="宋体"/>
          <w:szCs w:val="21"/>
          <w:lang w:bidi="ar"/>
        </w:rPr>
        <w:t>4.6）在“我的证书”栏目中可以查看自己的课程证书。</w:t>
      </w:r>
    </w:p>
    <w:p>
      <w:pPr>
        <w:spacing w:line="276" w:lineRule="auto"/>
        <w:rPr>
          <w:rFonts w:ascii="宋体" w:hAnsi="宋体"/>
          <w:szCs w:val="21"/>
        </w:rPr>
      </w:pPr>
      <w:r>
        <w:rPr>
          <w:rFonts w:hint="eastAsia" w:ascii="宋体" w:hAnsi="宋体" w:cs="宋体"/>
          <w:szCs w:val="21"/>
          <w:lang w:bidi="ar"/>
        </w:rPr>
        <w:t>（</w:t>
      </w:r>
      <w:r>
        <w:rPr>
          <w:rFonts w:hint="eastAsia" w:ascii="宋体" w:hAnsi="宋体"/>
          <w:szCs w:val="21"/>
          <w:lang w:bidi="ar"/>
        </w:rPr>
        <w:t>4.7）在“企业开通”栏目中可以查看教师分配给学员的课程，学员可以快速进入免费学习。</w:t>
      </w:r>
    </w:p>
    <w:p>
      <w:pPr>
        <w:spacing w:line="276" w:lineRule="auto"/>
        <w:rPr>
          <w:rFonts w:ascii="宋体" w:hAnsi="宋体"/>
          <w:szCs w:val="21"/>
        </w:rPr>
      </w:pPr>
      <w:r>
        <w:rPr>
          <w:rFonts w:hint="eastAsia" w:ascii="宋体" w:hAnsi="宋体"/>
          <w:szCs w:val="21"/>
          <w:lang w:bidi="ar"/>
        </w:rPr>
        <w:t xml:space="preserve"> </w:t>
      </w:r>
      <w:r>
        <w:rPr>
          <w:rFonts w:hint="eastAsia" w:ascii="宋体" w:hAnsi="宋体" w:cs="宋体"/>
          <w:szCs w:val="21"/>
          <w:lang w:bidi="ar"/>
        </w:rPr>
        <w:t>（</w:t>
      </w:r>
      <w:r>
        <w:rPr>
          <w:rFonts w:hint="eastAsia" w:ascii="宋体" w:hAnsi="宋体"/>
          <w:szCs w:val="21"/>
          <w:lang w:bidi="ar"/>
        </w:rPr>
        <w:t>5）</w:t>
      </w:r>
      <w:r>
        <w:rPr>
          <w:rFonts w:hint="eastAsia" w:ascii="宋体" w:hAnsi="宋体"/>
          <w:b/>
          <w:bCs/>
          <w:sz w:val="22"/>
          <w:szCs w:val="22"/>
        </w:rPr>
        <w:t>▲</w:t>
      </w:r>
      <w:r>
        <w:rPr>
          <w:rFonts w:hint="eastAsia" w:ascii="宋体" w:hAnsi="宋体"/>
          <w:szCs w:val="21"/>
          <w:lang w:bidi="ar"/>
        </w:rPr>
        <w:t>题库模块（投标时提供相关的软件界面截图作为证明材料）</w:t>
      </w:r>
    </w:p>
    <w:p>
      <w:pPr>
        <w:spacing w:line="276" w:lineRule="auto"/>
        <w:rPr>
          <w:rFonts w:ascii="宋体" w:hAnsi="宋体"/>
          <w:szCs w:val="21"/>
        </w:rPr>
      </w:pPr>
      <w:r>
        <w:rPr>
          <w:rFonts w:hint="eastAsia" w:ascii="宋体" w:hAnsi="宋体" w:cs="宋体"/>
          <w:szCs w:val="21"/>
          <w:lang w:bidi="ar"/>
        </w:rPr>
        <w:t>（</w:t>
      </w:r>
      <w:r>
        <w:rPr>
          <w:rFonts w:hint="eastAsia" w:ascii="宋体" w:hAnsi="宋体"/>
          <w:szCs w:val="21"/>
          <w:lang w:bidi="ar"/>
        </w:rPr>
        <w:t>5.1）可以在微信公众号和小程序端使用题库功能，题库类型有：章节练习、模拟考试、历年真题、认证考试。支持题目的形式有：单选题、多选题、判断题、简答题、填空题和材料题。</w:t>
      </w:r>
    </w:p>
    <w:p>
      <w:pPr>
        <w:spacing w:line="276" w:lineRule="auto"/>
        <w:rPr>
          <w:rFonts w:ascii="宋体" w:hAnsi="宋体"/>
          <w:szCs w:val="21"/>
        </w:rPr>
      </w:pPr>
      <w:r>
        <w:rPr>
          <w:rFonts w:hint="eastAsia" w:ascii="宋体" w:hAnsi="宋体" w:cs="宋体"/>
          <w:szCs w:val="21"/>
          <w:lang w:bidi="ar"/>
        </w:rPr>
        <w:t>（</w:t>
      </w:r>
      <w:r>
        <w:rPr>
          <w:rFonts w:hint="eastAsia" w:ascii="宋体" w:hAnsi="宋体"/>
          <w:szCs w:val="21"/>
          <w:lang w:bidi="ar"/>
        </w:rPr>
        <w:t>5.2）在题库进行练习时，支持选择习题分类、习题顺序和做题数量，同时可以进行错题统计和错题集专项训练。</w:t>
      </w:r>
    </w:p>
    <w:p>
      <w:pPr>
        <w:spacing w:line="276" w:lineRule="auto"/>
        <w:rPr>
          <w:rFonts w:ascii="宋体" w:hAnsi="宋体"/>
          <w:szCs w:val="21"/>
        </w:rPr>
      </w:pPr>
      <w:r>
        <w:rPr>
          <w:rFonts w:hint="eastAsia" w:ascii="宋体" w:hAnsi="宋体" w:cs="宋体"/>
          <w:szCs w:val="21"/>
          <w:lang w:bidi="ar"/>
        </w:rPr>
        <w:t>（</w:t>
      </w:r>
      <w:r>
        <w:rPr>
          <w:rFonts w:hint="eastAsia" w:ascii="宋体" w:hAnsi="宋体"/>
          <w:szCs w:val="21"/>
          <w:lang w:bidi="ar"/>
        </w:rPr>
        <w:t>6）院校功能模块</w:t>
      </w:r>
    </w:p>
    <w:p>
      <w:pPr>
        <w:spacing w:line="276" w:lineRule="auto"/>
        <w:rPr>
          <w:rFonts w:ascii="宋体" w:hAnsi="宋体"/>
          <w:szCs w:val="21"/>
        </w:rPr>
      </w:pPr>
      <w:r>
        <w:rPr>
          <w:rFonts w:hint="eastAsia" w:ascii="宋体" w:hAnsi="宋体" w:cs="宋体"/>
          <w:szCs w:val="21"/>
          <w:lang w:bidi="ar"/>
        </w:rPr>
        <w:t>（</w:t>
      </w:r>
      <w:r>
        <w:rPr>
          <w:rFonts w:hint="eastAsia" w:ascii="宋体" w:hAnsi="宋体"/>
          <w:szCs w:val="21"/>
          <w:lang w:bidi="ar"/>
        </w:rPr>
        <w:t>6.1）院校后台管理系统，能对学员的信息进行修改和统计。</w:t>
      </w:r>
    </w:p>
    <w:p>
      <w:pPr>
        <w:spacing w:line="276" w:lineRule="auto"/>
        <w:rPr>
          <w:rFonts w:ascii="宋体" w:hAnsi="宋体"/>
          <w:szCs w:val="21"/>
        </w:rPr>
      </w:pPr>
      <w:r>
        <w:rPr>
          <w:rFonts w:hint="eastAsia" w:ascii="宋体" w:hAnsi="宋体" w:cs="宋体"/>
          <w:szCs w:val="21"/>
          <w:lang w:bidi="ar"/>
        </w:rPr>
        <w:t>（</w:t>
      </w:r>
      <w:r>
        <w:rPr>
          <w:rFonts w:hint="eastAsia" w:ascii="宋体" w:hAnsi="宋体"/>
          <w:szCs w:val="21"/>
          <w:lang w:bidi="ar"/>
        </w:rPr>
        <w:t>6.2）在统计页面，可以查看学员的相关数据统计信息。</w:t>
      </w:r>
    </w:p>
    <w:p>
      <w:pPr>
        <w:spacing w:line="276" w:lineRule="auto"/>
        <w:rPr>
          <w:rFonts w:ascii="宋体" w:hAnsi="宋体"/>
          <w:szCs w:val="21"/>
        </w:rPr>
      </w:pPr>
      <w:r>
        <w:rPr>
          <w:rFonts w:hint="eastAsia" w:ascii="宋体" w:hAnsi="宋体" w:cs="宋体"/>
          <w:szCs w:val="21"/>
          <w:lang w:bidi="ar"/>
        </w:rPr>
        <w:t>（</w:t>
      </w:r>
      <w:r>
        <w:rPr>
          <w:rFonts w:hint="eastAsia" w:ascii="宋体" w:hAnsi="宋体"/>
          <w:szCs w:val="21"/>
          <w:lang w:bidi="ar"/>
        </w:rPr>
        <w:t>6.3）在学员管理页面，可以添加或删除学员，并为学员开通课程。</w:t>
      </w:r>
    </w:p>
    <w:p>
      <w:pPr>
        <w:spacing w:line="276" w:lineRule="auto"/>
        <w:rPr>
          <w:rFonts w:ascii="宋体" w:hAnsi="宋体"/>
          <w:szCs w:val="21"/>
        </w:rPr>
      </w:pPr>
      <w:r>
        <w:rPr>
          <w:rFonts w:hint="eastAsia" w:ascii="宋体" w:hAnsi="宋体" w:cs="宋体"/>
          <w:szCs w:val="21"/>
          <w:lang w:bidi="ar"/>
        </w:rPr>
        <w:t>（</w:t>
      </w:r>
      <w:r>
        <w:rPr>
          <w:rFonts w:hint="eastAsia" w:ascii="宋体" w:hAnsi="宋体"/>
          <w:szCs w:val="21"/>
          <w:lang w:bidi="ar"/>
        </w:rPr>
        <w:t>6.4）支持教师通过后台修改学员的姓名。</w:t>
      </w:r>
    </w:p>
    <w:p>
      <w:pPr>
        <w:spacing w:line="276" w:lineRule="auto"/>
        <w:rPr>
          <w:rFonts w:ascii="宋体" w:hAnsi="宋体"/>
          <w:szCs w:val="21"/>
        </w:rPr>
      </w:pPr>
      <w:r>
        <w:rPr>
          <w:rFonts w:hint="eastAsia" w:ascii="宋体" w:hAnsi="宋体" w:cs="宋体"/>
          <w:szCs w:val="21"/>
          <w:lang w:bidi="ar"/>
        </w:rPr>
        <w:t>（</w:t>
      </w:r>
      <w:r>
        <w:rPr>
          <w:rFonts w:hint="eastAsia" w:ascii="宋体" w:hAnsi="宋体"/>
          <w:szCs w:val="21"/>
          <w:lang w:bidi="ar"/>
        </w:rPr>
        <w:t>6.5）支持教师导出学员的学习数据。</w:t>
      </w:r>
    </w:p>
    <w:p>
      <w:pPr>
        <w:spacing w:line="276" w:lineRule="auto"/>
        <w:rPr>
          <w:rFonts w:ascii="宋体" w:hAnsi="宋体"/>
          <w:szCs w:val="21"/>
          <w:lang w:bidi="ar"/>
        </w:rPr>
      </w:pPr>
      <w:r>
        <w:rPr>
          <w:rFonts w:hint="eastAsia" w:ascii="宋体" w:hAnsi="宋体" w:cs="宋体"/>
          <w:szCs w:val="21"/>
          <w:lang w:bidi="ar"/>
        </w:rPr>
        <w:t>4</w:t>
      </w:r>
      <w:r>
        <w:rPr>
          <w:rFonts w:hint="eastAsia" w:ascii="宋体" w:hAnsi="宋体"/>
          <w:szCs w:val="21"/>
          <w:lang w:bidi="ar"/>
        </w:rPr>
        <w:t>.</w:t>
      </w:r>
      <w:r>
        <w:rPr>
          <w:rFonts w:hint="eastAsia" w:ascii="宋体" w:hAnsi="宋体" w:cs="宋体"/>
          <w:szCs w:val="21"/>
          <w:lang w:bidi="ar"/>
        </w:rPr>
        <w:t>平台课程类型包括：视频课程和直播课程。画面内容根据技术技能的特点，采用实景实物拍摄、电脑录屏或</w:t>
      </w:r>
      <w:r>
        <w:rPr>
          <w:rFonts w:hint="eastAsia" w:ascii="宋体" w:hAnsi="宋体"/>
          <w:szCs w:val="21"/>
          <w:lang w:bidi="ar"/>
        </w:rPr>
        <w:t>PPT画面等方式进行剪辑制作。</w:t>
      </w:r>
      <w:r>
        <w:rPr>
          <w:rFonts w:hint="eastAsia" w:ascii="宋体" w:hAnsi="宋体" w:cs="宋体"/>
          <w:szCs w:val="21"/>
          <w:lang w:bidi="ar"/>
        </w:rPr>
        <w:t>平台课程要求包含：智能制造、工业设计、数字仿真、人工智能、机电技术应用、电梯安装与维修、制冷与空调设备运行与维修、电机与电器、物联网技术、电子信息工程、电子技术应用、单片机应用技术、工业机器人技术、机电一体化技术、电气自动化技术、液压与气动技术、数控设备应用与维护、汽车运用与维修等多个技术技能类课程。投标文件中提供课程详细清单：视频数量≥</w:t>
      </w:r>
      <w:r>
        <w:rPr>
          <w:rFonts w:hint="eastAsia" w:ascii="宋体" w:hAnsi="宋体"/>
          <w:szCs w:val="21"/>
          <w:lang w:bidi="ar"/>
        </w:rPr>
        <w:t>900个，视频时长</w:t>
      </w:r>
      <w:r>
        <w:rPr>
          <w:rFonts w:hint="eastAsia" w:ascii="宋体" w:hAnsi="宋体" w:cs="宋体"/>
          <w:szCs w:val="21"/>
          <w:lang w:bidi="ar"/>
        </w:rPr>
        <w:t>≥</w:t>
      </w:r>
      <w:r>
        <w:rPr>
          <w:rFonts w:hint="eastAsia" w:ascii="宋体" w:hAnsi="宋体"/>
          <w:szCs w:val="21"/>
          <w:lang w:bidi="ar"/>
        </w:rPr>
        <w:t>16000分钟。</w:t>
      </w:r>
    </w:p>
    <w:p>
      <w:pPr>
        <w:spacing w:line="276" w:lineRule="auto"/>
      </w:pPr>
      <w:r>
        <w:rPr>
          <w:rFonts w:hint="eastAsia" w:ascii="宋体" w:hAnsi="宋体"/>
          <w:szCs w:val="21"/>
          <w:lang w:bidi="ar"/>
        </w:rPr>
        <w:t>5.</w:t>
      </w:r>
      <w:r>
        <w:t>▲在线教育平台要求分为普通用户，学校用户，企业用户等组成。</w:t>
      </w:r>
    </w:p>
    <w:p>
      <w:pPr>
        <w:spacing w:line="276" w:lineRule="auto"/>
        <w:ind w:firstLine="315"/>
      </w:pPr>
      <w:r>
        <w:t>▲投标时提供PC端类软件著作权证书复印件；</w:t>
      </w:r>
    </w:p>
    <w:p>
      <w:pPr>
        <w:spacing w:line="276" w:lineRule="auto"/>
        <w:ind w:firstLine="315"/>
      </w:pPr>
      <w:r>
        <w:t>▲投标时提供IOS端类软件著作权证书复印件；</w:t>
      </w:r>
    </w:p>
    <w:p>
      <w:pPr>
        <w:spacing w:line="276" w:lineRule="auto"/>
        <w:ind w:firstLine="315"/>
        <w:rPr>
          <w:rFonts w:ascii="宋体" w:hAnsi="宋体"/>
          <w:szCs w:val="21"/>
          <w:lang w:bidi="ar"/>
        </w:rPr>
      </w:pPr>
      <w:r>
        <w:t>▲投标时提供安卓端类软件著作权证书复印件；</w:t>
      </w:r>
    </w:p>
    <w:p>
      <w:pPr>
        <w:spacing w:line="360" w:lineRule="auto"/>
        <w:rPr>
          <w:rFonts w:ascii="宋体" w:hAnsi="宋体"/>
          <w:b/>
          <w:kern w:val="44"/>
          <w:sz w:val="28"/>
          <w:szCs w:val="28"/>
        </w:rPr>
      </w:pPr>
    </w:p>
    <w:p>
      <w:pPr>
        <w:pStyle w:val="2"/>
        <w:numPr>
          <w:ilvl w:val="0"/>
          <w:numId w:val="1"/>
        </w:numPr>
        <w:tabs>
          <w:tab w:val="left" w:pos="840"/>
        </w:tabs>
        <w:spacing w:line="240" w:lineRule="auto"/>
        <w:jc w:val="left"/>
        <w:rPr>
          <w:rFonts w:hint="eastAsia"/>
          <w:sz w:val="28"/>
          <w:szCs w:val="28"/>
          <w:lang w:val="zh-CN"/>
        </w:rPr>
      </w:pPr>
      <w:r>
        <w:rPr>
          <w:rFonts w:hint="eastAsia"/>
          <w:sz w:val="28"/>
          <w:szCs w:val="28"/>
          <w:lang w:val="zh-CN"/>
        </w:rPr>
        <w:t>商务要求</w:t>
      </w:r>
    </w:p>
    <w:p>
      <w:pPr>
        <w:spacing w:line="360" w:lineRule="auto"/>
        <w:ind w:left="420" w:leftChars="200" w:firstLine="422" w:firstLineChars="200"/>
        <w:rPr>
          <w:rFonts w:ascii="宋体" w:hAnsi="宋体"/>
          <w:b/>
          <w:bCs/>
          <w:szCs w:val="21"/>
          <w:lang w:val="zh-CN"/>
        </w:rPr>
      </w:pPr>
      <w:r>
        <w:rPr>
          <w:rFonts w:hint="eastAsia" w:ascii="宋体" w:hAnsi="宋体"/>
          <w:b/>
          <w:bCs/>
          <w:szCs w:val="21"/>
          <w:lang w:val="zh-CN"/>
        </w:rPr>
        <w:t>（一）供货要求</w:t>
      </w:r>
    </w:p>
    <w:p>
      <w:pPr>
        <w:spacing w:line="360" w:lineRule="auto"/>
        <w:ind w:left="420" w:leftChars="200" w:firstLine="420" w:firstLineChars="200"/>
        <w:rPr>
          <w:rFonts w:ascii="宋体" w:hAnsi="宋体"/>
          <w:szCs w:val="21"/>
          <w:lang w:val="zh-CN"/>
        </w:rPr>
      </w:pPr>
      <w:r>
        <w:rPr>
          <w:rFonts w:hint="eastAsia" w:ascii="宋体" w:hAnsi="宋体"/>
          <w:szCs w:val="21"/>
          <w:lang w:val="zh-CN"/>
        </w:rPr>
        <w:t>1.交货期：合同签订后7日内完成项目的供货以及调试，并最终交付采购人投入正常使用。</w:t>
      </w:r>
    </w:p>
    <w:p>
      <w:pPr>
        <w:spacing w:line="360" w:lineRule="auto"/>
        <w:ind w:left="420" w:leftChars="200" w:firstLine="420" w:firstLineChars="200"/>
        <w:rPr>
          <w:rFonts w:ascii="宋体" w:hAnsi="宋体"/>
          <w:szCs w:val="21"/>
          <w:lang w:val="zh-CN"/>
        </w:rPr>
      </w:pPr>
      <w:r>
        <w:rPr>
          <w:rFonts w:hint="eastAsia" w:ascii="宋体" w:hAnsi="宋体"/>
          <w:szCs w:val="21"/>
        </w:rPr>
        <w:t>2.</w:t>
      </w:r>
      <w:r>
        <w:rPr>
          <w:rFonts w:hint="eastAsia" w:ascii="宋体" w:hAnsi="宋体"/>
          <w:szCs w:val="21"/>
          <w:lang w:val="zh-CN"/>
        </w:rPr>
        <w:t>交货地点：采购人指定地点</w:t>
      </w:r>
    </w:p>
    <w:p>
      <w:pPr>
        <w:spacing w:line="360" w:lineRule="auto"/>
        <w:ind w:left="420" w:leftChars="200" w:firstLine="422" w:firstLineChars="200"/>
        <w:rPr>
          <w:rFonts w:ascii="宋体" w:hAnsi="宋体"/>
          <w:b/>
          <w:bCs/>
          <w:szCs w:val="21"/>
          <w:lang w:val="zh-CN"/>
        </w:rPr>
      </w:pPr>
      <w:r>
        <w:rPr>
          <w:rFonts w:hint="eastAsia" w:ascii="宋体" w:hAnsi="宋体"/>
          <w:b/>
          <w:bCs/>
          <w:szCs w:val="21"/>
          <w:lang w:val="zh-CN"/>
        </w:rPr>
        <w:t>（二）安装与调试</w:t>
      </w:r>
    </w:p>
    <w:p>
      <w:pPr>
        <w:spacing w:line="360" w:lineRule="auto"/>
        <w:ind w:left="420" w:leftChars="200" w:firstLine="420" w:firstLineChars="200"/>
        <w:rPr>
          <w:rFonts w:ascii="宋体" w:hAnsi="宋体"/>
          <w:szCs w:val="21"/>
          <w:lang w:val="zh-CN"/>
        </w:rPr>
      </w:pPr>
      <w:r>
        <w:rPr>
          <w:rFonts w:hint="eastAsia" w:ascii="宋体" w:hAnsi="宋体"/>
          <w:szCs w:val="21"/>
          <w:lang w:val="zh-CN"/>
        </w:rPr>
        <w:t>1.设备到达采购人指定地点，成交供应商在接到</w:t>
      </w:r>
      <w:r>
        <w:rPr>
          <w:rFonts w:hint="eastAsia" w:ascii="宋体" w:hAnsi="宋体"/>
          <w:szCs w:val="21"/>
        </w:rPr>
        <w:t>采购人</w:t>
      </w:r>
      <w:r>
        <w:rPr>
          <w:rFonts w:hint="eastAsia" w:ascii="宋体" w:hAnsi="宋体"/>
          <w:szCs w:val="21"/>
          <w:lang w:val="zh-CN"/>
        </w:rPr>
        <w:t>通知后，需安排有经验的专业技术人员到安装现场负责安装和调试，安装期间，严格遵守采购人的有关规定。</w:t>
      </w:r>
    </w:p>
    <w:p>
      <w:pPr>
        <w:spacing w:line="360" w:lineRule="auto"/>
        <w:ind w:left="420" w:leftChars="200" w:firstLine="420" w:firstLineChars="200"/>
        <w:rPr>
          <w:rFonts w:ascii="宋体" w:hAnsi="宋体"/>
          <w:szCs w:val="21"/>
          <w:lang w:val="zh-CN"/>
        </w:rPr>
      </w:pPr>
      <w:r>
        <w:rPr>
          <w:rFonts w:hint="eastAsia" w:ascii="宋体" w:hAnsi="宋体"/>
          <w:szCs w:val="21"/>
          <w:lang w:val="zh-CN"/>
        </w:rPr>
        <w:t>2.如果设备运输和安装调试过程中因事故造成货物短缺、损坏，成交供应商应及时安排换货，以保证合同设备安装调试的成功完成。换货的相关费用由成交供应商承担。</w:t>
      </w:r>
    </w:p>
    <w:p>
      <w:pPr>
        <w:spacing w:line="360" w:lineRule="auto"/>
        <w:ind w:left="420" w:leftChars="200" w:firstLine="420" w:firstLineChars="200"/>
        <w:rPr>
          <w:rFonts w:ascii="宋体" w:hAnsi="宋体"/>
          <w:szCs w:val="21"/>
          <w:lang w:val="zh-CN"/>
        </w:rPr>
      </w:pPr>
      <w:r>
        <w:rPr>
          <w:rFonts w:hint="eastAsia" w:ascii="宋体" w:hAnsi="宋体"/>
          <w:szCs w:val="21"/>
          <w:lang w:val="zh-CN"/>
        </w:rPr>
        <w:t>3.成交供应商必须按照评标文件的要求和响应文件的承诺，将设备、系统安装并调试至正常运行的最佳状态。</w:t>
      </w:r>
    </w:p>
    <w:p>
      <w:pPr>
        <w:spacing w:line="360" w:lineRule="auto"/>
        <w:ind w:left="420" w:leftChars="200" w:firstLine="420" w:firstLineChars="200"/>
        <w:rPr>
          <w:rFonts w:ascii="宋体" w:hAnsi="宋体"/>
          <w:szCs w:val="21"/>
          <w:lang w:val="zh-CN"/>
        </w:rPr>
      </w:pPr>
      <w:r>
        <w:rPr>
          <w:rFonts w:hint="eastAsia" w:ascii="宋体" w:hAnsi="宋体"/>
          <w:szCs w:val="21"/>
          <w:lang w:val="zh-CN"/>
        </w:rPr>
        <w:t>4.成交供应商负责所投设备的安装调试，一切费用由成交供应商负责。</w:t>
      </w:r>
    </w:p>
    <w:p>
      <w:pPr>
        <w:spacing w:line="360" w:lineRule="auto"/>
        <w:ind w:left="420" w:leftChars="200" w:firstLine="420" w:firstLineChars="200"/>
        <w:rPr>
          <w:rFonts w:ascii="宋体" w:hAnsi="宋体"/>
          <w:szCs w:val="21"/>
          <w:lang w:val="zh-CN"/>
        </w:rPr>
      </w:pPr>
      <w:r>
        <w:rPr>
          <w:rFonts w:hint="eastAsia" w:ascii="宋体" w:hAnsi="宋体"/>
          <w:szCs w:val="21"/>
          <w:lang w:val="zh-CN"/>
        </w:rPr>
        <w:t>5.成交供应商安装时须对各安装场地内的其它设备、设施有良好保护措施。</w:t>
      </w:r>
    </w:p>
    <w:p>
      <w:pPr>
        <w:spacing w:line="360" w:lineRule="auto"/>
        <w:ind w:left="420" w:leftChars="200" w:firstLine="422" w:firstLineChars="200"/>
        <w:rPr>
          <w:rFonts w:ascii="宋体" w:hAnsi="宋体"/>
          <w:b/>
          <w:bCs/>
          <w:szCs w:val="21"/>
          <w:lang w:val="zh-CN"/>
        </w:rPr>
      </w:pPr>
      <w:r>
        <w:rPr>
          <w:rFonts w:hint="eastAsia" w:ascii="宋体" w:hAnsi="宋体"/>
          <w:b/>
          <w:bCs/>
          <w:szCs w:val="21"/>
          <w:lang w:val="zh-CN"/>
        </w:rPr>
        <w:t>（三）验收</w:t>
      </w:r>
    </w:p>
    <w:p>
      <w:pPr>
        <w:spacing w:line="360" w:lineRule="auto"/>
        <w:ind w:left="420" w:leftChars="200" w:firstLine="420" w:firstLineChars="200"/>
        <w:rPr>
          <w:rFonts w:ascii="宋体" w:hAnsi="宋体"/>
          <w:szCs w:val="21"/>
          <w:lang w:val="zh-CN"/>
        </w:rPr>
      </w:pPr>
      <w:r>
        <w:rPr>
          <w:rFonts w:hint="eastAsia" w:ascii="宋体" w:hAnsi="宋体"/>
          <w:szCs w:val="21"/>
          <w:lang w:val="zh-CN"/>
        </w:rPr>
        <w:t>1.验收应在采购人和成交供应商双方共同参加下按国家有关的规定、规范进行。交付验收标准依次序对照适用标准为：①符合中华人民共和国国家安全质量标准、环保标准或行业标准；②符合评标文件和投标承诺中采购人认可的合理最佳配置、参数及各项要求；③货物来源国官方标准。</w:t>
      </w:r>
    </w:p>
    <w:p>
      <w:pPr>
        <w:spacing w:line="360" w:lineRule="auto"/>
        <w:ind w:left="420" w:leftChars="200" w:firstLine="420" w:firstLineChars="200"/>
        <w:rPr>
          <w:rFonts w:ascii="宋体" w:hAnsi="宋体"/>
          <w:szCs w:val="21"/>
          <w:lang w:val="zh-CN"/>
        </w:rPr>
      </w:pPr>
      <w:r>
        <w:rPr>
          <w:rFonts w:hint="eastAsia" w:ascii="宋体" w:hAnsi="宋体"/>
          <w:szCs w:val="21"/>
          <w:lang w:val="zh-CN"/>
        </w:rPr>
        <w:t>2.货物为原厂商未启封全新包装，据出厂合格证，序列号、包装箱号与出厂批号一致，并可追索查阅，所有随设备的附件必须齐全。如发现所交付的设备有短装、次品、损坏或其它不符合评标文件规定之情形者，采购人应做出详尽的现场记录，或由采购人和成交供应商双方签署备忘录。此现场记录或备忘录可用作补充、缺失和更换损坏部件的有效证据。由此产生的有关费用由成交供应商承担。</w:t>
      </w:r>
    </w:p>
    <w:p>
      <w:pPr>
        <w:spacing w:line="360" w:lineRule="auto"/>
        <w:ind w:left="420" w:leftChars="200" w:firstLine="420" w:firstLineChars="200"/>
        <w:rPr>
          <w:rFonts w:ascii="宋体" w:hAnsi="宋体"/>
          <w:szCs w:val="21"/>
          <w:lang w:val="zh-CN"/>
        </w:rPr>
      </w:pPr>
      <w:r>
        <w:rPr>
          <w:rFonts w:hint="eastAsia" w:ascii="宋体" w:hAnsi="宋体"/>
          <w:szCs w:val="21"/>
          <w:lang w:val="zh-CN"/>
        </w:rPr>
        <w:t>3.采购人按照合同规定的技术、服务、安全标准组织对成交供应商履约情况进行验收，并出具验收报告。验收报告应当包括每一项技术、服务、安全标准的履约情况。</w:t>
      </w:r>
    </w:p>
    <w:p>
      <w:pPr>
        <w:spacing w:line="360" w:lineRule="auto"/>
        <w:ind w:left="420" w:leftChars="200" w:firstLine="420" w:firstLineChars="200"/>
        <w:rPr>
          <w:rFonts w:ascii="宋体" w:hAnsi="宋体"/>
          <w:szCs w:val="21"/>
          <w:lang w:val="zh-CN"/>
        </w:rPr>
      </w:pPr>
      <w:r>
        <w:rPr>
          <w:rFonts w:hint="eastAsia" w:ascii="宋体" w:hAnsi="宋体"/>
          <w:szCs w:val="21"/>
          <w:lang w:val="zh-CN"/>
        </w:rPr>
        <w:t>4.成交供应商将货物的用户手册、保修手册、有关单证资料及备品备件、随机工具等交付给采购人，使用操作及安全须知等重要资料应附有中文说明。</w:t>
      </w:r>
    </w:p>
    <w:p>
      <w:pPr>
        <w:spacing w:line="360" w:lineRule="auto"/>
        <w:ind w:left="420" w:leftChars="200" w:firstLine="420" w:firstLineChars="200"/>
        <w:rPr>
          <w:rFonts w:ascii="宋体" w:hAnsi="宋体"/>
          <w:szCs w:val="21"/>
          <w:lang w:val="zh-CN"/>
        </w:rPr>
      </w:pPr>
      <w:r>
        <w:rPr>
          <w:rFonts w:hint="eastAsia" w:ascii="宋体" w:hAnsi="宋体"/>
          <w:szCs w:val="21"/>
          <w:lang w:val="zh-CN"/>
        </w:rPr>
        <w:t>5.货物验收所发生的检验费用由成交供应商负担。</w:t>
      </w:r>
    </w:p>
    <w:p>
      <w:pPr>
        <w:spacing w:line="360" w:lineRule="auto"/>
        <w:ind w:left="420" w:leftChars="200" w:firstLine="420" w:firstLineChars="200"/>
        <w:rPr>
          <w:rFonts w:ascii="宋体" w:hAnsi="宋体"/>
          <w:szCs w:val="21"/>
          <w:lang w:val="zh-CN"/>
        </w:rPr>
      </w:pPr>
      <w:r>
        <w:rPr>
          <w:rFonts w:hint="eastAsia" w:ascii="宋体" w:hAnsi="宋体"/>
          <w:szCs w:val="21"/>
          <w:lang w:val="zh-CN"/>
        </w:rPr>
        <w:t>6.采购人组成验收小组，按照采购合同规定的技术、服务、安全标准组织对成交供应商履约情况进行验收。因货物质量问题发生争议时，由采购人本地市场监督管理部门鉴定。货物符合质量技术标准的，鉴定费由采购人承担；否则鉴定费由成交供应商承担。</w:t>
      </w:r>
    </w:p>
    <w:p>
      <w:pPr>
        <w:spacing w:line="360" w:lineRule="auto"/>
        <w:ind w:left="420" w:leftChars="200" w:firstLine="420" w:firstLineChars="200"/>
        <w:rPr>
          <w:rFonts w:ascii="宋体" w:hAnsi="宋体"/>
          <w:szCs w:val="21"/>
          <w:lang w:val="zh-CN"/>
        </w:rPr>
      </w:pPr>
      <w:r>
        <w:rPr>
          <w:rFonts w:hint="eastAsia" w:ascii="宋体" w:hAnsi="宋体"/>
          <w:szCs w:val="21"/>
          <w:lang w:val="zh-CN"/>
        </w:rPr>
        <w:t>7.成交供应商提供的技术参数数据须是真实可靠的，如果采购人验收时设备达不到所承诺的技术指标，成交供应商须无条件退货并重新提供符合所承诺技术指标的设备。</w:t>
      </w:r>
    </w:p>
    <w:p>
      <w:pPr>
        <w:spacing w:line="360" w:lineRule="auto"/>
        <w:ind w:left="420" w:leftChars="200" w:firstLine="422" w:firstLineChars="200"/>
        <w:rPr>
          <w:rFonts w:ascii="宋体" w:hAnsi="宋体"/>
          <w:b/>
          <w:bCs/>
          <w:szCs w:val="21"/>
          <w:lang w:val="zh-CN"/>
        </w:rPr>
      </w:pPr>
      <w:r>
        <w:rPr>
          <w:rFonts w:hint="eastAsia" w:ascii="宋体" w:hAnsi="宋体"/>
          <w:b/>
          <w:bCs/>
          <w:szCs w:val="21"/>
          <w:lang w:val="zh-CN"/>
        </w:rPr>
        <w:t>（四）培训</w:t>
      </w:r>
    </w:p>
    <w:p>
      <w:pPr>
        <w:spacing w:line="360" w:lineRule="auto"/>
        <w:ind w:left="420" w:leftChars="200" w:firstLine="420" w:firstLineChars="200"/>
        <w:rPr>
          <w:rFonts w:ascii="宋体" w:hAnsi="宋体"/>
          <w:szCs w:val="21"/>
          <w:lang w:val="zh-CN"/>
        </w:rPr>
      </w:pPr>
      <w:r>
        <w:rPr>
          <w:rFonts w:hint="eastAsia" w:ascii="宋体" w:hAnsi="宋体"/>
          <w:szCs w:val="21"/>
          <w:lang w:val="zh-CN"/>
        </w:rPr>
        <w:t>1</w:t>
      </w:r>
      <w:r>
        <w:rPr>
          <w:rFonts w:hint="eastAsia" w:ascii="宋体" w:hAnsi="宋体"/>
          <w:szCs w:val="21"/>
        </w:rPr>
        <w:t>.</w:t>
      </w:r>
      <w:r>
        <w:rPr>
          <w:rFonts w:hint="eastAsia" w:ascii="宋体" w:hAnsi="宋体"/>
          <w:szCs w:val="21"/>
          <w:lang w:val="zh-CN"/>
        </w:rPr>
        <w:t>成交供应商必须现场安装之日起10个工作日内派技术人员对采购人的使用人员进行系统培训直至完全能独立操作（包括安装、操作、数据处理、维护维修等，具体要求由双方共同商定），以便采购人组织验收。</w:t>
      </w:r>
    </w:p>
    <w:p>
      <w:pPr>
        <w:spacing w:line="360" w:lineRule="auto"/>
        <w:ind w:left="420" w:leftChars="200" w:firstLine="420" w:firstLineChars="200"/>
        <w:rPr>
          <w:rFonts w:ascii="宋体" w:hAnsi="宋体"/>
          <w:szCs w:val="21"/>
          <w:lang w:val="zh-CN"/>
        </w:rPr>
      </w:pPr>
      <w:r>
        <w:rPr>
          <w:rFonts w:hint="eastAsia" w:ascii="宋体" w:hAnsi="宋体"/>
          <w:szCs w:val="21"/>
          <w:lang w:val="zh-CN"/>
        </w:rPr>
        <w:t>2</w:t>
      </w:r>
      <w:r>
        <w:rPr>
          <w:rFonts w:hint="eastAsia" w:ascii="宋体" w:hAnsi="宋体"/>
          <w:szCs w:val="21"/>
        </w:rPr>
        <w:t>.</w:t>
      </w:r>
      <w:r>
        <w:rPr>
          <w:rFonts w:hint="eastAsia" w:ascii="宋体" w:hAnsi="宋体"/>
          <w:szCs w:val="21"/>
          <w:lang w:val="zh-CN"/>
        </w:rPr>
        <w:t>培训前，成交供应商应与采购人进行良好沟通，安排好培训所用设施和中文培训资料等，确保达到预期培训效果。</w:t>
      </w:r>
    </w:p>
    <w:p>
      <w:pPr>
        <w:spacing w:line="360" w:lineRule="auto"/>
        <w:ind w:left="420" w:leftChars="200" w:firstLine="420" w:firstLineChars="200"/>
        <w:rPr>
          <w:rFonts w:ascii="宋体" w:hAnsi="宋体"/>
          <w:szCs w:val="21"/>
          <w:lang w:val="zh-CN"/>
        </w:rPr>
      </w:pPr>
      <w:r>
        <w:rPr>
          <w:rFonts w:hint="eastAsia" w:ascii="宋体" w:hAnsi="宋体"/>
          <w:szCs w:val="21"/>
          <w:lang w:val="zh-CN"/>
        </w:rPr>
        <w:t>3</w:t>
      </w:r>
      <w:r>
        <w:rPr>
          <w:rFonts w:hint="eastAsia" w:ascii="宋体" w:hAnsi="宋体"/>
          <w:szCs w:val="21"/>
        </w:rPr>
        <w:t>.</w:t>
      </w:r>
      <w:r>
        <w:rPr>
          <w:rFonts w:hint="eastAsia" w:ascii="宋体" w:hAnsi="宋体"/>
          <w:szCs w:val="21"/>
          <w:lang w:val="zh-CN"/>
        </w:rPr>
        <w:t>成交供应商应负责所有培训费用（含中文培训教材费）及各项支出，包括项目单位所在地城市与培训地之间的(两人)往返当地的交通费用, 食宿费用，人员培训费用等。</w:t>
      </w:r>
    </w:p>
    <w:p>
      <w:pPr>
        <w:spacing w:line="360" w:lineRule="auto"/>
        <w:ind w:left="420" w:leftChars="200" w:firstLine="422" w:firstLineChars="200"/>
        <w:rPr>
          <w:rFonts w:ascii="宋体" w:hAnsi="宋体"/>
          <w:b/>
          <w:bCs/>
          <w:szCs w:val="21"/>
          <w:lang w:val="zh-CN"/>
        </w:rPr>
      </w:pPr>
      <w:r>
        <w:rPr>
          <w:rFonts w:hint="eastAsia" w:ascii="宋体" w:hAnsi="宋体"/>
          <w:b/>
          <w:bCs/>
          <w:szCs w:val="21"/>
          <w:lang w:val="zh-CN"/>
        </w:rPr>
        <w:t>（五）质保期</w:t>
      </w:r>
    </w:p>
    <w:p>
      <w:pPr>
        <w:spacing w:line="360" w:lineRule="auto"/>
        <w:ind w:left="420" w:leftChars="200" w:firstLine="420" w:firstLineChars="200"/>
        <w:rPr>
          <w:rFonts w:ascii="宋体" w:hAnsi="宋体"/>
          <w:szCs w:val="21"/>
          <w:lang w:val="zh-CN"/>
        </w:rPr>
      </w:pPr>
      <w:r>
        <w:rPr>
          <w:rFonts w:hint="eastAsia" w:ascii="宋体" w:hAnsi="宋体"/>
          <w:szCs w:val="21"/>
          <w:lang w:val="zh-CN"/>
        </w:rPr>
        <w:t>1.本项目质量保修期 1年。</w:t>
      </w:r>
    </w:p>
    <w:p>
      <w:pPr>
        <w:spacing w:line="360" w:lineRule="auto"/>
        <w:ind w:left="420" w:leftChars="200" w:firstLine="420" w:firstLineChars="200"/>
        <w:rPr>
          <w:rFonts w:ascii="宋体" w:hAnsi="宋体"/>
          <w:szCs w:val="21"/>
          <w:lang w:val="zh-CN"/>
        </w:rPr>
      </w:pPr>
      <w:r>
        <w:rPr>
          <w:rFonts w:hint="eastAsia" w:ascii="宋体" w:hAnsi="宋体"/>
          <w:szCs w:val="21"/>
          <w:lang w:val="zh-CN"/>
        </w:rPr>
        <w:t>2.质保期自采购人和成交供应商代表在货物安装调试验收后的验收书上签字之日起计算。质保期内成交供应商对所供货物实行包修、包换、包退、包维护保养，保修期后设备维修配件更换只收取成本费用。</w:t>
      </w:r>
    </w:p>
    <w:p>
      <w:pPr>
        <w:spacing w:line="360" w:lineRule="auto"/>
        <w:ind w:left="420" w:leftChars="200" w:firstLine="420" w:firstLineChars="200"/>
        <w:rPr>
          <w:rFonts w:ascii="宋体" w:hAnsi="宋体"/>
          <w:szCs w:val="21"/>
          <w:lang w:val="zh-CN"/>
        </w:rPr>
      </w:pPr>
      <w:r>
        <w:rPr>
          <w:rFonts w:hint="eastAsia" w:ascii="宋体" w:hAnsi="宋体"/>
          <w:szCs w:val="21"/>
          <w:lang w:val="zh-CN"/>
        </w:rPr>
        <w:t>3.质保期内，如设备或零部件因非人为因素出现故障而造成短期停用时，则质保期和维修期相应顺延。如停用时间累计超过60天则质保期重新计算。</w:t>
      </w:r>
    </w:p>
    <w:p>
      <w:pPr>
        <w:spacing w:line="360" w:lineRule="auto"/>
        <w:ind w:left="420" w:leftChars="200" w:firstLine="420" w:firstLineChars="200"/>
        <w:rPr>
          <w:rFonts w:ascii="宋体" w:hAnsi="宋体"/>
          <w:szCs w:val="21"/>
          <w:lang w:val="zh-CN"/>
        </w:rPr>
      </w:pPr>
      <w:r>
        <w:rPr>
          <w:rFonts w:hint="eastAsia" w:ascii="宋体" w:hAnsi="宋体"/>
          <w:szCs w:val="21"/>
          <w:lang w:val="zh-CN"/>
        </w:rPr>
        <w:t>4.在质保期内，如货品非因采购人的人为原因而出现的问题由成交供应商负责保修、包换或包退，并承担修理、调换或退货的实际费用。</w:t>
      </w:r>
    </w:p>
    <w:p>
      <w:pPr>
        <w:spacing w:line="360" w:lineRule="auto"/>
        <w:ind w:left="420" w:leftChars="200" w:firstLine="420" w:firstLineChars="200"/>
        <w:rPr>
          <w:rFonts w:ascii="宋体" w:hAnsi="宋体"/>
          <w:szCs w:val="21"/>
          <w:lang w:val="zh-CN"/>
        </w:rPr>
      </w:pPr>
      <w:r>
        <w:rPr>
          <w:rFonts w:hint="eastAsia" w:ascii="宋体" w:hAnsi="宋体"/>
          <w:szCs w:val="21"/>
          <w:lang w:val="zh-CN"/>
        </w:rPr>
        <w:t>5.质保期内，成交供应商负责对其提供的货物整机进行维修和系统维护，不再收取任何费用，但非成交供应商责任的人为因素、自然因素（如火灾、雷击等）造成的故障除外。</w:t>
      </w:r>
    </w:p>
    <w:p>
      <w:pPr>
        <w:spacing w:line="360" w:lineRule="auto"/>
        <w:ind w:left="420" w:leftChars="200" w:firstLine="420" w:firstLineChars="200"/>
        <w:rPr>
          <w:rFonts w:ascii="宋体" w:hAnsi="宋体"/>
          <w:szCs w:val="21"/>
          <w:lang w:val="zh-CN"/>
        </w:rPr>
      </w:pPr>
      <w:r>
        <w:rPr>
          <w:rFonts w:hint="eastAsia" w:ascii="宋体" w:hAnsi="宋体"/>
          <w:szCs w:val="21"/>
          <w:lang w:val="zh-CN"/>
        </w:rPr>
        <w:t>6.质保期间，同一硬件一个月内连续2次出现同一故障，成交供应商须无偿更换同一档次货物。</w:t>
      </w:r>
    </w:p>
    <w:p>
      <w:pPr>
        <w:spacing w:line="360" w:lineRule="auto"/>
        <w:ind w:left="420" w:leftChars="200" w:firstLine="422" w:firstLineChars="200"/>
        <w:rPr>
          <w:rFonts w:ascii="宋体" w:hAnsi="宋体"/>
          <w:b/>
          <w:bCs/>
          <w:szCs w:val="21"/>
          <w:lang w:val="zh-CN"/>
        </w:rPr>
      </w:pPr>
      <w:r>
        <w:rPr>
          <w:rFonts w:hint="eastAsia" w:ascii="宋体" w:hAnsi="宋体"/>
          <w:b/>
          <w:bCs/>
          <w:szCs w:val="21"/>
          <w:lang w:val="zh-CN"/>
        </w:rPr>
        <w:t>（六）设备故障响应</w:t>
      </w:r>
    </w:p>
    <w:p>
      <w:pPr>
        <w:spacing w:line="360" w:lineRule="auto"/>
        <w:ind w:left="420" w:leftChars="200" w:firstLine="420" w:firstLineChars="200"/>
        <w:rPr>
          <w:rFonts w:ascii="宋体" w:hAnsi="宋体"/>
          <w:szCs w:val="21"/>
          <w:lang w:val="zh-CN"/>
        </w:rPr>
      </w:pPr>
      <w:r>
        <w:rPr>
          <w:rFonts w:hint="eastAsia" w:ascii="宋体" w:hAnsi="宋体"/>
          <w:szCs w:val="21"/>
          <w:lang w:val="zh-CN"/>
        </w:rPr>
        <w:t>1. 设备故障响应时间：2小时内故障响应，8小时内到达现场提供服务，24小时内处理完毕。</w:t>
      </w:r>
    </w:p>
    <w:p>
      <w:pPr>
        <w:spacing w:line="360" w:lineRule="auto"/>
        <w:ind w:left="420" w:leftChars="200" w:firstLine="422" w:firstLineChars="200"/>
        <w:rPr>
          <w:rFonts w:ascii="宋体" w:hAnsi="宋体"/>
          <w:b/>
          <w:bCs/>
          <w:szCs w:val="21"/>
          <w:lang w:val="zh-CN"/>
        </w:rPr>
      </w:pPr>
      <w:r>
        <w:rPr>
          <w:rFonts w:hint="eastAsia" w:ascii="宋体" w:hAnsi="宋体"/>
          <w:b/>
          <w:bCs/>
          <w:szCs w:val="21"/>
          <w:lang w:val="zh-CN"/>
        </w:rPr>
        <w:t>（七）付款方式</w:t>
      </w:r>
    </w:p>
    <w:p>
      <w:pPr>
        <w:spacing w:line="360" w:lineRule="auto"/>
        <w:ind w:left="420" w:leftChars="200" w:firstLine="420" w:firstLineChars="200"/>
        <w:rPr>
          <w:rFonts w:ascii="宋体" w:hAnsi="宋体"/>
          <w:szCs w:val="21"/>
          <w:lang w:val="zh-CN"/>
        </w:rPr>
      </w:pPr>
      <w:r>
        <w:rPr>
          <w:rFonts w:hint="eastAsia" w:ascii="宋体" w:hAnsi="宋体"/>
          <w:szCs w:val="21"/>
          <w:lang w:val="zh-CN"/>
        </w:rPr>
        <w:t>1．合同签订后，待合同设备全部到指定地点交付并完成安装及验收后，凭采购人收货证明、成交供应商开具的正式发票以及加盖采购人公章的调试验收使用意见，采购人向成交供应商支付合同金款的100%。</w:t>
      </w:r>
    </w:p>
    <w:p>
      <w:pPr>
        <w:spacing w:line="360" w:lineRule="auto"/>
        <w:ind w:left="420" w:leftChars="200" w:firstLine="420" w:firstLineChars="200"/>
        <w:rPr>
          <w:rFonts w:hint="eastAsia" w:ascii="宋体" w:hAnsi="宋体"/>
          <w:szCs w:val="21"/>
          <w:lang w:val="zh-CN"/>
        </w:rPr>
      </w:pPr>
      <w:r>
        <w:rPr>
          <w:rFonts w:hint="eastAsia" w:ascii="宋体" w:hAnsi="宋体"/>
          <w:szCs w:val="21"/>
          <w:lang w:val="zh-CN"/>
        </w:rPr>
        <w:t xml:space="preserve"> 2．付款时间为采购人向采购支付部门提出支付申请的时间（不含财政支付部门审查的时间），在规定时间内提出支付申请手续后即视为采购人已经按期支付。</w:t>
      </w:r>
    </w:p>
    <w:p>
      <w:pPr>
        <w:spacing w:line="360" w:lineRule="auto"/>
        <w:ind w:left="420" w:leftChars="200" w:firstLine="420" w:firstLineChars="200"/>
        <w:rPr>
          <w:rFonts w:hint="eastAsia" w:ascii="宋体" w:hAnsi="宋体"/>
          <w:szCs w:val="21"/>
          <w:lang w:val="zh-CN"/>
        </w:rPr>
      </w:pPr>
    </w:p>
    <w:p>
      <w:pPr>
        <w:pStyle w:val="11"/>
        <w:spacing w:line="360" w:lineRule="auto"/>
        <w:ind w:firstLine="0" w:firstLineChars="0"/>
        <w:rPr>
          <w:rFonts w:ascii="宋体" w:hAnsi="宋体" w:cs="宋体"/>
          <w:b/>
          <w:bCs/>
          <w:szCs w:val="21"/>
        </w:rPr>
      </w:pPr>
      <w:r>
        <w:rPr>
          <w:rFonts w:hint="eastAsia"/>
          <w:b/>
          <w:bCs/>
          <w:sz w:val="28"/>
          <w:szCs w:val="28"/>
        </w:rPr>
        <w:t>四、报价要求</w:t>
      </w:r>
    </w:p>
    <w:p>
      <w:pPr>
        <w:pStyle w:val="89"/>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1.供应商必须对本项目全部内容进行报价，报价不得超出本项目规定的预算金额，总报价应包括：采购、运输、安装、调试、试运行、培训、相关部门验收及保修期内的维护保养等所有费用，以及供应商认为必要的其他货物、材料、工程、服务；供应商应自行增加系统正常、合法、安全运行及使用所必要但评标文件没有包含的所有设备、版权、专利等一切费用。（人民币：元）</w:t>
      </w:r>
    </w:p>
    <w:p>
      <w:pPr>
        <w:pStyle w:val="89"/>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2.供应商如对本采购项目报价，即表示认可采购人提出的全部要求，且不可撤回。供应商必须满足于（但不限于）采购人提出的采购需求。</w:t>
      </w:r>
    </w:p>
    <w:p>
      <w:pPr>
        <w:pStyle w:val="89"/>
        <w:spacing w:line="360" w:lineRule="auto"/>
        <w:ind w:firstLine="420" w:firstLineChars="200"/>
        <w:rPr>
          <w:rFonts w:hint="eastAsia" w:ascii="宋体" w:hAnsi="宋体" w:eastAsia="宋体" w:cs="宋体"/>
          <w:bCs/>
          <w:sz w:val="21"/>
          <w:szCs w:val="21"/>
          <w:lang w:val="zh-CN"/>
        </w:rPr>
      </w:pPr>
    </w:p>
    <w:p>
      <w:pPr>
        <w:pStyle w:val="2"/>
        <w:tabs>
          <w:tab w:val="left" w:pos="840"/>
        </w:tabs>
        <w:spacing w:line="360" w:lineRule="auto"/>
        <w:jc w:val="left"/>
        <w:rPr>
          <w:rFonts w:cs="宋体"/>
          <w:sz w:val="28"/>
          <w:szCs w:val="28"/>
        </w:rPr>
      </w:pPr>
      <w:r>
        <w:rPr>
          <w:rFonts w:hint="eastAsia" w:cs="宋体"/>
          <w:sz w:val="28"/>
          <w:szCs w:val="28"/>
        </w:rPr>
        <w:t>五、采购人配合条件</w:t>
      </w:r>
    </w:p>
    <w:p>
      <w:pPr>
        <w:spacing w:line="360" w:lineRule="auto"/>
        <w:ind w:left="428"/>
        <w:rPr>
          <w:rFonts w:ascii="宋体" w:hAnsi="宋体" w:cs="宋体"/>
          <w:b/>
          <w:bCs/>
          <w:sz w:val="44"/>
          <w:szCs w:val="44"/>
        </w:rPr>
      </w:pPr>
      <w:r>
        <w:rPr>
          <w:rFonts w:hint="eastAsia" w:ascii="宋体" w:hAnsi="宋体"/>
          <w:szCs w:val="21"/>
          <w:lang w:val="zh-CN"/>
        </w:rPr>
        <w:t xml:space="preserve">成交供应商在响应文件中要列明在项目实施过程中要求采购人提供的配合条件。 </w:t>
      </w:r>
      <w:r>
        <w:rPr>
          <w:rFonts w:hint="eastAsia" w:ascii="宋体" w:hAnsi="宋体" w:cs="仿宋_GB2312"/>
          <w:color w:val="0070C0"/>
          <w:szCs w:val="21"/>
        </w:rPr>
        <w:br w:type="page"/>
      </w:r>
      <w:bookmarkStart w:id="60" w:name="_Toc24651"/>
      <w:bookmarkStart w:id="61" w:name="_Toc12222"/>
      <w:bookmarkStart w:id="62" w:name="_Toc15230"/>
      <w:bookmarkStart w:id="63" w:name="_Toc132634636"/>
      <w:r>
        <w:rPr>
          <w:rFonts w:hint="eastAsia" w:ascii="宋体" w:hAnsi="宋体" w:cs="仿宋_GB2312"/>
          <w:color w:val="0070C0"/>
          <w:szCs w:val="21"/>
        </w:rPr>
        <w:t xml:space="preserve">                     </w:t>
      </w:r>
      <w:r>
        <w:rPr>
          <w:rFonts w:hint="eastAsia" w:ascii="宋体" w:hAnsi="宋体" w:cs="仿宋_GB2312"/>
          <w:b/>
          <w:bCs/>
          <w:color w:val="0070C0"/>
          <w:szCs w:val="21"/>
        </w:rPr>
        <w:t xml:space="preserve"> </w:t>
      </w:r>
      <w:r>
        <w:rPr>
          <w:rFonts w:hint="eastAsia" w:ascii="宋体" w:hAnsi="宋体" w:cs="宋体"/>
          <w:b/>
          <w:bCs/>
          <w:sz w:val="44"/>
          <w:szCs w:val="44"/>
        </w:rPr>
        <w:t xml:space="preserve">第三章 </w:t>
      </w:r>
      <w:bookmarkEnd w:id="60"/>
      <w:bookmarkEnd w:id="61"/>
      <w:bookmarkEnd w:id="62"/>
      <w:r>
        <w:rPr>
          <w:rFonts w:hint="eastAsia" w:ascii="宋体" w:hAnsi="宋体" w:cs="宋体"/>
          <w:b/>
          <w:bCs/>
          <w:sz w:val="44"/>
          <w:szCs w:val="44"/>
        </w:rPr>
        <w:t>谈判须知</w:t>
      </w:r>
      <w:bookmarkEnd w:id="63"/>
    </w:p>
    <w:p>
      <w:pPr>
        <w:pStyle w:val="3"/>
        <w:numPr>
          <w:ilvl w:val="0"/>
          <w:numId w:val="9"/>
        </w:numPr>
        <w:spacing w:line="360" w:lineRule="auto"/>
        <w:rPr>
          <w:rFonts w:ascii="宋体" w:hAnsi="宋体" w:cs="仿宋_GB2312"/>
          <w:kern w:val="44"/>
          <w:sz w:val="21"/>
          <w:szCs w:val="21"/>
        </w:rPr>
      </w:pPr>
      <w:bookmarkStart w:id="64" w:name="_Toc12687"/>
      <w:bookmarkStart w:id="65" w:name="_Toc8507"/>
      <w:bookmarkStart w:id="66" w:name="_Toc29922"/>
      <w:bookmarkStart w:id="67" w:name="_Toc132634637"/>
      <w:bookmarkStart w:id="68" w:name="_Toc30660"/>
      <w:bookmarkStart w:id="69" w:name="_Toc18454"/>
      <w:bookmarkStart w:id="70" w:name="_Toc7312"/>
      <w:r>
        <w:rPr>
          <w:rFonts w:hint="eastAsia" w:ascii="宋体" w:hAnsi="宋体" w:cs="仿宋_GB2312"/>
          <w:kern w:val="44"/>
          <w:sz w:val="21"/>
          <w:szCs w:val="21"/>
        </w:rPr>
        <w:t>总则</w:t>
      </w:r>
      <w:bookmarkEnd w:id="64"/>
      <w:bookmarkEnd w:id="65"/>
      <w:bookmarkEnd w:id="66"/>
      <w:bookmarkEnd w:id="67"/>
      <w:bookmarkEnd w:id="68"/>
      <w:bookmarkEnd w:id="69"/>
      <w:bookmarkEnd w:id="70"/>
    </w:p>
    <w:p>
      <w:pPr>
        <w:numPr>
          <w:ilvl w:val="1"/>
          <w:numId w:val="10"/>
        </w:numPr>
        <w:spacing w:line="360" w:lineRule="auto"/>
        <w:rPr>
          <w:rFonts w:ascii="宋体" w:hAnsi="宋体" w:cs="仿宋_GB2312"/>
          <w:szCs w:val="21"/>
        </w:rPr>
      </w:pPr>
      <w:r>
        <w:rPr>
          <w:rFonts w:hint="eastAsia" w:ascii="宋体" w:hAnsi="宋体" w:cs="仿宋_GB2312"/>
          <w:szCs w:val="21"/>
        </w:rPr>
        <w:t>谈判说明</w:t>
      </w:r>
    </w:p>
    <w:p>
      <w:pPr>
        <w:numPr>
          <w:ilvl w:val="2"/>
          <w:numId w:val="10"/>
        </w:numPr>
        <w:spacing w:line="360" w:lineRule="auto"/>
        <w:rPr>
          <w:rFonts w:ascii="宋体" w:hAnsi="宋体" w:cs="仿宋_GB2312"/>
          <w:szCs w:val="21"/>
        </w:rPr>
      </w:pPr>
      <w:r>
        <w:rPr>
          <w:rFonts w:hint="eastAsia" w:ascii="宋体" w:hAnsi="宋体" w:cs="仿宋_GB2312"/>
          <w:szCs w:val="21"/>
        </w:rPr>
        <w:t>本项目参照《中华人民共和国政府采购法》、《深圳经济特区政府采购条例》、《深圳经济特区政府采购条例实施细则》、《深圳市第一职业技术学校招投标管理办法》的规定，并参考有关法规、政策、规章、规定，择优选定供应商。</w:t>
      </w:r>
    </w:p>
    <w:p>
      <w:pPr>
        <w:numPr>
          <w:ilvl w:val="2"/>
          <w:numId w:val="10"/>
        </w:numPr>
        <w:spacing w:line="360" w:lineRule="auto"/>
        <w:rPr>
          <w:rFonts w:ascii="宋体" w:hAnsi="宋体" w:cs="仿宋_GB2312"/>
          <w:szCs w:val="21"/>
        </w:rPr>
      </w:pPr>
      <w:r>
        <w:rPr>
          <w:rFonts w:hint="eastAsia" w:ascii="宋体" w:hAnsi="宋体" w:cs="仿宋_GB2312"/>
          <w:szCs w:val="21"/>
        </w:rPr>
        <w:t>本招标文件适用于竞争性谈判/单一来源采购项目。</w:t>
      </w:r>
    </w:p>
    <w:p>
      <w:pPr>
        <w:numPr>
          <w:ilvl w:val="2"/>
          <w:numId w:val="10"/>
        </w:numPr>
        <w:spacing w:line="360" w:lineRule="auto"/>
        <w:rPr>
          <w:rFonts w:ascii="宋体" w:hAnsi="宋体" w:cs="仿宋_GB2312"/>
          <w:szCs w:val="21"/>
        </w:rPr>
      </w:pPr>
      <w:r>
        <w:rPr>
          <w:rFonts w:hint="eastAsia" w:ascii="宋体" w:hAnsi="宋体" w:cs="仿宋_GB2312"/>
          <w:szCs w:val="21"/>
        </w:rPr>
        <w:t>项目情况、资金来源及预算金额见“谈判邀请函”。</w:t>
      </w:r>
    </w:p>
    <w:p>
      <w:pPr>
        <w:numPr>
          <w:ilvl w:val="2"/>
          <w:numId w:val="10"/>
        </w:numPr>
        <w:spacing w:line="360" w:lineRule="auto"/>
        <w:rPr>
          <w:rFonts w:ascii="宋体" w:hAnsi="宋体" w:cs="仿宋_GB2312"/>
          <w:szCs w:val="21"/>
          <w:u w:val="single"/>
        </w:rPr>
      </w:pPr>
      <w:r>
        <w:rPr>
          <w:rFonts w:ascii="宋体" w:hAnsi="宋体" w:cs="仿宋_GB2312"/>
          <w:szCs w:val="21"/>
        </w:rPr>
        <w:t>信息发布媒介</w:t>
      </w:r>
      <w:r>
        <w:rPr>
          <w:rFonts w:hint="eastAsia" w:ascii="宋体" w:hAnsi="宋体" w:cs="仿宋_GB2312"/>
          <w:szCs w:val="21"/>
        </w:rPr>
        <w:t>见“谈判邀请函”</w:t>
      </w:r>
    </w:p>
    <w:p>
      <w:pPr>
        <w:numPr>
          <w:ilvl w:val="1"/>
          <w:numId w:val="10"/>
        </w:numPr>
        <w:tabs>
          <w:tab w:val="left" w:pos="0"/>
        </w:tabs>
        <w:spacing w:line="360" w:lineRule="auto"/>
        <w:rPr>
          <w:rFonts w:ascii="宋体" w:hAnsi="宋体" w:cs="仿宋_GB2312"/>
          <w:szCs w:val="21"/>
        </w:rPr>
      </w:pPr>
      <w:r>
        <w:rPr>
          <w:rFonts w:hint="eastAsia" w:ascii="宋体" w:hAnsi="宋体" w:cs="仿宋_GB2312"/>
          <w:szCs w:val="21"/>
        </w:rPr>
        <w:t>供应商资格要求</w:t>
      </w:r>
    </w:p>
    <w:p>
      <w:pPr>
        <w:numPr>
          <w:ilvl w:val="2"/>
          <w:numId w:val="10"/>
        </w:numPr>
        <w:spacing w:line="360" w:lineRule="auto"/>
        <w:rPr>
          <w:rFonts w:ascii="宋体" w:hAnsi="宋体" w:cs="仿宋_GB2312"/>
          <w:szCs w:val="21"/>
        </w:rPr>
      </w:pPr>
      <w:r>
        <w:rPr>
          <w:rFonts w:hint="eastAsia" w:ascii="宋体" w:hAnsi="宋体" w:cs="仿宋_GB2312"/>
          <w:szCs w:val="21"/>
        </w:rPr>
        <w:t>参加政府采购活动供应商应当具备条件：（见谈判邀请函“谈判供应商资格条件”）</w:t>
      </w:r>
    </w:p>
    <w:p>
      <w:pPr>
        <w:numPr>
          <w:ilvl w:val="1"/>
          <w:numId w:val="10"/>
        </w:numPr>
        <w:spacing w:line="360" w:lineRule="auto"/>
        <w:rPr>
          <w:rFonts w:ascii="宋体" w:hAnsi="宋体" w:cs="仿宋_GB2312"/>
          <w:szCs w:val="21"/>
        </w:rPr>
      </w:pPr>
      <w:r>
        <w:rPr>
          <w:rFonts w:hint="eastAsia" w:ascii="宋体" w:hAnsi="宋体" w:cs="仿宋_GB2312"/>
          <w:szCs w:val="21"/>
        </w:rPr>
        <w:t>谈判费用</w:t>
      </w:r>
    </w:p>
    <w:p>
      <w:pPr>
        <w:widowControl/>
        <w:numPr>
          <w:ilvl w:val="2"/>
          <w:numId w:val="10"/>
        </w:numPr>
        <w:autoSpaceDE w:val="0"/>
        <w:autoSpaceDN w:val="0"/>
        <w:spacing w:line="360" w:lineRule="auto"/>
        <w:textAlignment w:val="bottom"/>
        <w:rPr>
          <w:rFonts w:ascii="宋体" w:hAnsi="宋体" w:cs="仿宋_GB2312"/>
          <w:szCs w:val="21"/>
        </w:rPr>
      </w:pPr>
      <w:r>
        <w:rPr>
          <w:rFonts w:hint="eastAsia" w:ascii="宋体" w:hAnsi="宋体" w:cs="仿宋_GB2312"/>
          <w:szCs w:val="21"/>
        </w:rPr>
        <w:t>无论谈判过程中的做法和结果如何，谈判供应商承担所有与编写和递交谈判应答文件有关的费用，采购人在任何情况下不负担这些费用。</w:t>
      </w:r>
    </w:p>
    <w:p>
      <w:pPr>
        <w:pStyle w:val="3"/>
        <w:numPr>
          <w:ilvl w:val="0"/>
          <w:numId w:val="10"/>
        </w:numPr>
        <w:spacing w:line="360" w:lineRule="auto"/>
        <w:rPr>
          <w:rFonts w:ascii="宋体" w:hAnsi="宋体" w:cs="仿宋_GB2312"/>
          <w:kern w:val="44"/>
          <w:sz w:val="21"/>
          <w:szCs w:val="21"/>
        </w:rPr>
      </w:pPr>
      <w:bookmarkStart w:id="71" w:name="_Toc12933"/>
      <w:bookmarkStart w:id="72" w:name="_Toc7024"/>
      <w:bookmarkStart w:id="73" w:name="_Toc150"/>
      <w:bookmarkStart w:id="74" w:name="_Toc132634638"/>
      <w:bookmarkStart w:id="75" w:name="_Toc5592"/>
      <w:bookmarkStart w:id="76" w:name="_Toc4918"/>
      <w:bookmarkStart w:id="77" w:name="_Toc20613"/>
      <w:r>
        <w:rPr>
          <w:rFonts w:hint="eastAsia" w:ascii="宋体" w:hAnsi="宋体" w:cs="仿宋_GB2312"/>
          <w:kern w:val="44"/>
          <w:sz w:val="21"/>
          <w:szCs w:val="21"/>
        </w:rPr>
        <w:t>谈判文件</w:t>
      </w:r>
      <w:bookmarkEnd w:id="71"/>
      <w:bookmarkEnd w:id="72"/>
      <w:bookmarkEnd w:id="73"/>
      <w:bookmarkEnd w:id="74"/>
      <w:bookmarkEnd w:id="75"/>
      <w:bookmarkEnd w:id="76"/>
      <w:bookmarkEnd w:id="77"/>
    </w:p>
    <w:p>
      <w:pPr>
        <w:numPr>
          <w:ilvl w:val="1"/>
          <w:numId w:val="10"/>
        </w:numPr>
        <w:spacing w:line="360" w:lineRule="auto"/>
        <w:rPr>
          <w:rFonts w:ascii="宋体" w:hAnsi="宋体" w:cs="仿宋_GB2312"/>
          <w:szCs w:val="21"/>
        </w:rPr>
      </w:pPr>
      <w:bookmarkStart w:id="78" w:name="_Hlk35574789"/>
      <w:bookmarkStart w:id="79" w:name="_Hlk35574788"/>
      <w:bookmarkStart w:id="80" w:name="_Hlk35574790"/>
      <w:r>
        <w:rPr>
          <w:rFonts w:hint="eastAsia" w:ascii="宋体" w:hAnsi="宋体" w:cs="仿宋_GB2312"/>
          <w:szCs w:val="21"/>
        </w:rPr>
        <w:t>谈判文件的构成</w:t>
      </w:r>
      <w:bookmarkEnd w:id="78"/>
      <w:bookmarkEnd w:id="79"/>
      <w:bookmarkEnd w:id="80"/>
    </w:p>
    <w:p>
      <w:pPr>
        <w:numPr>
          <w:ilvl w:val="2"/>
          <w:numId w:val="10"/>
        </w:numPr>
        <w:spacing w:line="360" w:lineRule="auto"/>
        <w:rPr>
          <w:rFonts w:ascii="宋体" w:hAnsi="宋体" w:cs="仿宋_GB2312"/>
          <w:szCs w:val="21"/>
        </w:rPr>
      </w:pPr>
      <w:r>
        <w:rPr>
          <w:rFonts w:hint="eastAsia" w:ascii="宋体" w:hAnsi="宋体" w:cs="仿宋_GB2312"/>
          <w:szCs w:val="21"/>
        </w:rPr>
        <w:t>谈判文件除以下内容外，采购人在谈判结束之前发出的答疑纪要和其他补充修改函件，均是谈判文件的组成部分，对供应商起约束作用：</w:t>
      </w:r>
    </w:p>
    <w:p>
      <w:pPr>
        <w:numPr>
          <w:ilvl w:val="3"/>
          <w:numId w:val="10"/>
        </w:numPr>
        <w:spacing w:line="360" w:lineRule="auto"/>
        <w:rPr>
          <w:rFonts w:ascii="宋体" w:hAnsi="宋体" w:cs="仿宋_GB2312"/>
          <w:szCs w:val="21"/>
        </w:rPr>
      </w:pPr>
      <w:r>
        <w:rPr>
          <w:rFonts w:hint="eastAsia" w:ascii="宋体" w:hAnsi="宋体" w:cs="仿宋_GB2312"/>
          <w:szCs w:val="21"/>
        </w:rPr>
        <w:t>谈判邀请函</w:t>
      </w:r>
    </w:p>
    <w:p>
      <w:pPr>
        <w:numPr>
          <w:ilvl w:val="3"/>
          <w:numId w:val="10"/>
        </w:numPr>
        <w:spacing w:line="360" w:lineRule="auto"/>
        <w:rPr>
          <w:rFonts w:ascii="宋体" w:hAnsi="宋体" w:cs="仿宋_GB2312"/>
          <w:szCs w:val="21"/>
        </w:rPr>
      </w:pPr>
      <w:r>
        <w:rPr>
          <w:rFonts w:hint="eastAsia" w:ascii="宋体" w:hAnsi="宋体" w:cs="仿宋_GB2312"/>
          <w:szCs w:val="21"/>
        </w:rPr>
        <w:t>谈判供应商须知</w:t>
      </w:r>
    </w:p>
    <w:p>
      <w:pPr>
        <w:numPr>
          <w:ilvl w:val="3"/>
          <w:numId w:val="10"/>
        </w:numPr>
        <w:spacing w:line="360" w:lineRule="auto"/>
        <w:rPr>
          <w:rFonts w:ascii="宋体" w:hAnsi="宋体" w:cs="仿宋_GB2312"/>
          <w:szCs w:val="21"/>
        </w:rPr>
      </w:pPr>
      <w:r>
        <w:rPr>
          <w:rFonts w:hint="eastAsia" w:ascii="宋体" w:hAnsi="宋体" w:cs="仿宋_GB2312"/>
          <w:szCs w:val="21"/>
        </w:rPr>
        <w:t>应答资料表</w:t>
      </w:r>
    </w:p>
    <w:p>
      <w:pPr>
        <w:numPr>
          <w:ilvl w:val="3"/>
          <w:numId w:val="10"/>
        </w:numPr>
        <w:spacing w:line="360" w:lineRule="auto"/>
        <w:rPr>
          <w:rFonts w:ascii="宋体" w:hAnsi="宋体" w:cs="仿宋_GB2312"/>
          <w:szCs w:val="21"/>
        </w:rPr>
      </w:pPr>
      <w:r>
        <w:rPr>
          <w:rFonts w:hint="eastAsia" w:ascii="宋体" w:hAnsi="宋体" w:cs="仿宋_GB2312"/>
          <w:szCs w:val="21"/>
        </w:rPr>
        <w:t>参考合同条款</w:t>
      </w:r>
    </w:p>
    <w:p>
      <w:pPr>
        <w:numPr>
          <w:ilvl w:val="3"/>
          <w:numId w:val="10"/>
        </w:numPr>
        <w:spacing w:line="360" w:lineRule="auto"/>
        <w:rPr>
          <w:rFonts w:ascii="宋体" w:hAnsi="宋体" w:cs="仿宋_GB2312"/>
          <w:szCs w:val="21"/>
        </w:rPr>
      </w:pPr>
      <w:r>
        <w:rPr>
          <w:rFonts w:hint="eastAsia" w:ascii="宋体" w:hAnsi="宋体" w:cs="仿宋_GB2312"/>
          <w:szCs w:val="21"/>
        </w:rPr>
        <w:t>项目需求</w:t>
      </w:r>
    </w:p>
    <w:p>
      <w:pPr>
        <w:numPr>
          <w:ilvl w:val="3"/>
          <w:numId w:val="10"/>
        </w:numPr>
        <w:spacing w:line="360" w:lineRule="auto"/>
        <w:rPr>
          <w:rFonts w:ascii="宋体" w:hAnsi="宋体" w:cs="仿宋_GB2312"/>
          <w:szCs w:val="21"/>
        </w:rPr>
      </w:pPr>
      <w:r>
        <w:rPr>
          <w:rFonts w:hint="eastAsia" w:ascii="宋体" w:hAnsi="宋体" w:cs="仿宋_GB2312"/>
          <w:szCs w:val="21"/>
        </w:rPr>
        <w:t>谈判应答文件格式</w:t>
      </w:r>
    </w:p>
    <w:p>
      <w:pPr>
        <w:numPr>
          <w:ilvl w:val="2"/>
          <w:numId w:val="10"/>
        </w:numPr>
        <w:spacing w:line="360" w:lineRule="auto"/>
        <w:rPr>
          <w:rFonts w:ascii="宋体" w:hAnsi="宋体" w:cs="仿宋_GB2312"/>
          <w:b/>
          <w:bCs/>
          <w:szCs w:val="21"/>
          <w:u w:val="single"/>
        </w:rPr>
      </w:pPr>
      <w:r>
        <w:rPr>
          <w:rFonts w:hint="eastAsia" w:ascii="宋体" w:hAnsi="宋体" w:cs="仿宋_GB2312"/>
          <w:szCs w:val="21"/>
        </w:rPr>
        <w:t>供应商领取谈判文件后，应仔细检查谈判文件的所有内容，如有残缺应在谈判应答文件递交截止时间前3天向采购人提出，否则，由此引起的谈判损失自负。</w:t>
      </w:r>
    </w:p>
    <w:p>
      <w:pPr>
        <w:numPr>
          <w:ilvl w:val="2"/>
          <w:numId w:val="10"/>
        </w:numPr>
        <w:spacing w:line="360" w:lineRule="auto"/>
        <w:rPr>
          <w:rFonts w:ascii="宋体" w:hAnsi="宋体" w:cs="仿宋_GB2312"/>
          <w:szCs w:val="21"/>
        </w:rPr>
      </w:pPr>
      <w:r>
        <w:rPr>
          <w:rFonts w:hint="eastAsia" w:ascii="宋体" w:hAnsi="宋体" w:cs="仿宋_GB2312"/>
          <w:szCs w:val="21"/>
        </w:rPr>
        <w:t>本谈判文件使用的词语有如下定义：</w:t>
      </w:r>
    </w:p>
    <w:p>
      <w:pPr>
        <w:pStyle w:val="24"/>
        <w:numPr>
          <w:ilvl w:val="3"/>
          <w:numId w:val="10"/>
        </w:numPr>
        <w:tabs>
          <w:tab w:val="left" w:pos="567"/>
          <w:tab w:val="clear" w:pos="420"/>
        </w:tabs>
        <w:spacing w:line="360" w:lineRule="auto"/>
        <w:rPr>
          <w:rFonts w:ascii="宋体" w:hAnsi="宋体" w:cs="仿宋_GB2312"/>
          <w:szCs w:val="21"/>
        </w:rPr>
      </w:pPr>
      <w:r>
        <w:rPr>
          <w:rFonts w:hint="eastAsia" w:ascii="宋体" w:hAnsi="宋体" w:cs="仿宋_GB2312"/>
          <w:szCs w:val="21"/>
        </w:rPr>
        <w:t>“采购人”指依法进行采购的单位；</w:t>
      </w:r>
    </w:p>
    <w:p>
      <w:pPr>
        <w:pStyle w:val="24"/>
        <w:numPr>
          <w:ilvl w:val="3"/>
          <w:numId w:val="10"/>
        </w:numPr>
        <w:tabs>
          <w:tab w:val="left" w:pos="567"/>
          <w:tab w:val="clear" w:pos="420"/>
        </w:tabs>
        <w:spacing w:line="360" w:lineRule="auto"/>
        <w:rPr>
          <w:rFonts w:ascii="宋体" w:hAnsi="宋体" w:cs="仿宋_GB2312"/>
          <w:szCs w:val="21"/>
        </w:rPr>
      </w:pPr>
      <w:r>
        <w:rPr>
          <w:rFonts w:hint="eastAsia" w:ascii="宋体" w:hAnsi="宋体" w:cs="仿宋_GB2312"/>
          <w:szCs w:val="21"/>
        </w:rPr>
        <w:t>“投标单位”或“谈判供应商”，是指参加竞争的依法成立的单位，并愿意按照谈判文件要求向采购人提供货物、工程或者服务的法人、其他组织或者自然人；</w:t>
      </w:r>
    </w:p>
    <w:p>
      <w:pPr>
        <w:pStyle w:val="24"/>
        <w:numPr>
          <w:ilvl w:val="3"/>
          <w:numId w:val="10"/>
        </w:numPr>
        <w:tabs>
          <w:tab w:val="left" w:pos="567"/>
          <w:tab w:val="clear" w:pos="420"/>
        </w:tabs>
        <w:spacing w:line="360" w:lineRule="auto"/>
        <w:rPr>
          <w:rFonts w:ascii="宋体" w:hAnsi="宋体" w:cs="仿宋_GB2312"/>
          <w:szCs w:val="21"/>
        </w:rPr>
      </w:pPr>
      <w:r>
        <w:rPr>
          <w:rFonts w:hint="eastAsia" w:ascii="宋体" w:hAnsi="宋体" w:cs="仿宋_GB2312"/>
          <w:szCs w:val="21"/>
        </w:rPr>
        <w:t>“谈判小组”是依照《深圳经济特区政府采购条例》及其实施细则等法规组建的专门负责本次采购工作的临时性机构；</w:t>
      </w:r>
    </w:p>
    <w:p>
      <w:pPr>
        <w:pStyle w:val="24"/>
        <w:numPr>
          <w:ilvl w:val="3"/>
          <w:numId w:val="10"/>
        </w:numPr>
        <w:tabs>
          <w:tab w:val="left" w:pos="567"/>
          <w:tab w:val="clear" w:pos="420"/>
        </w:tabs>
        <w:spacing w:line="360" w:lineRule="auto"/>
        <w:rPr>
          <w:rFonts w:ascii="宋体" w:hAnsi="宋体" w:cs="仿宋_GB2312"/>
          <w:szCs w:val="21"/>
        </w:rPr>
      </w:pPr>
      <w:r>
        <w:rPr>
          <w:rFonts w:hint="eastAsia" w:ascii="宋体" w:hAnsi="宋体" w:cs="仿宋_GB2312"/>
          <w:szCs w:val="21"/>
        </w:rPr>
        <w:t>“中标人”或“成交供应商”指其应答被采购人接受，并与采购人签订专业合同的当事人；</w:t>
      </w:r>
    </w:p>
    <w:p>
      <w:pPr>
        <w:pStyle w:val="24"/>
        <w:numPr>
          <w:ilvl w:val="3"/>
          <w:numId w:val="10"/>
        </w:numPr>
        <w:tabs>
          <w:tab w:val="left" w:pos="567"/>
          <w:tab w:val="clear" w:pos="420"/>
        </w:tabs>
        <w:spacing w:line="360" w:lineRule="auto"/>
        <w:rPr>
          <w:rFonts w:ascii="宋体" w:hAnsi="宋体" w:cs="仿宋_GB2312"/>
          <w:szCs w:val="21"/>
        </w:rPr>
      </w:pPr>
      <w:r>
        <w:rPr>
          <w:rFonts w:hint="eastAsia" w:ascii="宋体" w:hAnsi="宋体" w:cs="仿宋_GB2312"/>
          <w:szCs w:val="21"/>
        </w:rPr>
        <w:t>“买方”系指在合同条款中指明的购买货物和服务的单位；</w:t>
      </w:r>
    </w:p>
    <w:p>
      <w:pPr>
        <w:pStyle w:val="24"/>
        <w:numPr>
          <w:ilvl w:val="3"/>
          <w:numId w:val="10"/>
        </w:numPr>
        <w:tabs>
          <w:tab w:val="left" w:pos="567"/>
          <w:tab w:val="clear" w:pos="420"/>
        </w:tabs>
        <w:spacing w:line="360" w:lineRule="auto"/>
        <w:rPr>
          <w:rFonts w:ascii="宋体" w:hAnsi="宋体" w:cs="仿宋_GB2312"/>
          <w:szCs w:val="21"/>
        </w:rPr>
      </w:pPr>
      <w:r>
        <w:rPr>
          <w:rFonts w:hint="eastAsia" w:ascii="宋体" w:hAnsi="宋体" w:cs="仿宋_GB2312"/>
          <w:szCs w:val="21"/>
        </w:rPr>
        <w:t>“卖方”系指在合同条款中指明的本合同项下提供的货物和服务的公司或实体；</w:t>
      </w:r>
    </w:p>
    <w:p>
      <w:pPr>
        <w:pStyle w:val="24"/>
        <w:numPr>
          <w:ilvl w:val="3"/>
          <w:numId w:val="10"/>
        </w:numPr>
        <w:tabs>
          <w:tab w:val="left" w:pos="567"/>
          <w:tab w:val="clear" w:pos="420"/>
        </w:tabs>
        <w:spacing w:line="360" w:lineRule="auto"/>
        <w:rPr>
          <w:rFonts w:ascii="宋体" w:hAnsi="宋体" w:cs="仿宋_GB2312"/>
          <w:szCs w:val="21"/>
        </w:rPr>
      </w:pPr>
      <w:r>
        <w:rPr>
          <w:rFonts w:hint="eastAsia" w:ascii="宋体" w:hAnsi="宋体" w:cs="仿宋_GB2312"/>
          <w:szCs w:val="21"/>
        </w:rPr>
        <w:t>“谈判文件”指由采购人发出的本谈判文件，包括全部章节和附件；</w:t>
      </w:r>
    </w:p>
    <w:p>
      <w:pPr>
        <w:pStyle w:val="24"/>
        <w:numPr>
          <w:ilvl w:val="3"/>
          <w:numId w:val="10"/>
        </w:numPr>
        <w:tabs>
          <w:tab w:val="left" w:pos="567"/>
          <w:tab w:val="clear" w:pos="420"/>
        </w:tabs>
        <w:spacing w:line="360" w:lineRule="auto"/>
        <w:rPr>
          <w:rFonts w:ascii="宋体" w:hAnsi="宋体" w:cs="仿宋_GB2312"/>
          <w:szCs w:val="21"/>
        </w:rPr>
      </w:pPr>
      <w:r>
        <w:rPr>
          <w:rFonts w:hint="eastAsia" w:ascii="宋体" w:hAnsi="宋体" w:cs="仿宋_GB2312"/>
          <w:szCs w:val="21"/>
        </w:rPr>
        <w:t>“谈判应答文件”指谈判供应商根据本谈判文件向采购人提交的全部文件；</w:t>
      </w:r>
    </w:p>
    <w:p>
      <w:pPr>
        <w:pStyle w:val="24"/>
        <w:numPr>
          <w:ilvl w:val="3"/>
          <w:numId w:val="10"/>
        </w:numPr>
        <w:tabs>
          <w:tab w:val="left" w:pos="567"/>
          <w:tab w:val="clear" w:pos="420"/>
        </w:tabs>
        <w:spacing w:line="360" w:lineRule="auto"/>
        <w:rPr>
          <w:rFonts w:ascii="宋体" w:hAnsi="宋体" w:cs="仿宋_GB2312"/>
          <w:szCs w:val="21"/>
        </w:rPr>
      </w:pPr>
      <w:r>
        <w:rPr>
          <w:rFonts w:hint="eastAsia" w:ascii="宋体" w:hAnsi="宋体" w:cs="仿宋_GB2312"/>
          <w:szCs w:val="21"/>
        </w:rPr>
        <w:t>“书面函件”指任何手写的、打印的或印刷的文字；包括以通讯形式表现的：电报、传真等，但不包括电子邮件；</w:t>
      </w:r>
    </w:p>
    <w:p>
      <w:pPr>
        <w:pStyle w:val="24"/>
        <w:numPr>
          <w:ilvl w:val="3"/>
          <w:numId w:val="10"/>
        </w:numPr>
        <w:tabs>
          <w:tab w:val="left" w:pos="567"/>
          <w:tab w:val="clear" w:pos="420"/>
        </w:tabs>
        <w:spacing w:line="360" w:lineRule="auto"/>
        <w:rPr>
          <w:rFonts w:ascii="宋体" w:hAnsi="宋体" w:cs="仿宋_GB2312"/>
          <w:szCs w:val="21"/>
        </w:rPr>
      </w:pPr>
      <w:r>
        <w:rPr>
          <w:rFonts w:hint="eastAsia" w:ascii="宋体" w:hAnsi="宋体" w:cs="仿宋_GB2312"/>
          <w:szCs w:val="21"/>
        </w:rPr>
        <w:t>“合同”指由本次招标所产生的合同或合约文件；</w:t>
      </w:r>
    </w:p>
    <w:p>
      <w:pPr>
        <w:pStyle w:val="24"/>
        <w:numPr>
          <w:ilvl w:val="3"/>
          <w:numId w:val="10"/>
        </w:numPr>
        <w:tabs>
          <w:tab w:val="left" w:pos="567"/>
          <w:tab w:val="clear" w:pos="420"/>
        </w:tabs>
        <w:spacing w:line="360" w:lineRule="auto"/>
        <w:rPr>
          <w:rFonts w:ascii="宋体" w:hAnsi="宋体" w:cs="仿宋_GB2312"/>
          <w:szCs w:val="21"/>
        </w:rPr>
      </w:pPr>
      <w:r>
        <w:rPr>
          <w:rFonts w:hint="eastAsia" w:ascii="宋体" w:hAnsi="宋体" w:cs="仿宋_GB2312"/>
          <w:szCs w:val="21"/>
        </w:rPr>
        <w:t>“日期”指公历日；“时间”指北京时间。</w:t>
      </w:r>
    </w:p>
    <w:p>
      <w:pPr>
        <w:numPr>
          <w:ilvl w:val="1"/>
          <w:numId w:val="10"/>
        </w:numPr>
        <w:spacing w:line="360" w:lineRule="auto"/>
        <w:rPr>
          <w:rFonts w:ascii="宋体" w:hAnsi="宋体" w:cs="仿宋_GB2312"/>
          <w:szCs w:val="21"/>
        </w:rPr>
      </w:pPr>
      <w:bookmarkStart w:id="81" w:name="_Hlk35574868"/>
      <w:bookmarkStart w:id="82" w:name="_Hlk35574869"/>
      <w:bookmarkStart w:id="83" w:name="_Hlk35574870"/>
      <w:r>
        <w:rPr>
          <w:rFonts w:hint="eastAsia" w:ascii="宋体" w:hAnsi="宋体" w:cs="仿宋_GB2312"/>
          <w:szCs w:val="21"/>
        </w:rPr>
        <w:t>谈判文件的澄清</w:t>
      </w:r>
      <w:bookmarkEnd w:id="81"/>
      <w:bookmarkEnd w:id="82"/>
      <w:bookmarkEnd w:id="83"/>
    </w:p>
    <w:p>
      <w:pPr>
        <w:numPr>
          <w:ilvl w:val="2"/>
          <w:numId w:val="10"/>
        </w:numPr>
        <w:spacing w:line="360" w:lineRule="auto"/>
        <w:rPr>
          <w:rFonts w:ascii="宋体" w:hAnsi="宋体" w:cs="仿宋_GB2312"/>
          <w:szCs w:val="21"/>
        </w:rPr>
      </w:pPr>
      <w:r>
        <w:rPr>
          <w:rFonts w:hint="eastAsia" w:ascii="宋体" w:hAnsi="宋体" w:cs="仿宋_GB2312"/>
          <w:szCs w:val="21"/>
        </w:rPr>
        <w:t>谈判供应商对本谈判文件如有疑问，均应在投标截止日前3天，将问题按谈判邀请函中载明的地址以书面函件形式（加盖谈判供应商公章）交至采购人，超出上述截止时间提出的任何疑问，采购人可不予答复。所有问题将以公告形式通知所有领取谈判文件的潜在供应商，并对其具有约束力。该答疑文件为谈判文件的组成部分。</w:t>
      </w:r>
    </w:p>
    <w:p>
      <w:pPr>
        <w:widowControl/>
        <w:numPr>
          <w:ilvl w:val="2"/>
          <w:numId w:val="10"/>
        </w:numPr>
        <w:autoSpaceDE w:val="0"/>
        <w:autoSpaceDN w:val="0"/>
        <w:spacing w:line="360" w:lineRule="auto"/>
        <w:textAlignment w:val="bottom"/>
        <w:rPr>
          <w:rFonts w:ascii="宋体" w:hAnsi="宋体" w:cs="仿宋_GB2312"/>
          <w:szCs w:val="21"/>
        </w:rPr>
      </w:pPr>
      <w:r>
        <w:rPr>
          <w:rFonts w:hint="eastAsia" w:ascii="宋体" w:hAnsi="宋体" w:cs="仿宋_GB2312"/>
          <w:szCs w:val="21"/>
        </w:rPr>
        <w:t>任何要求对谈判文件进行澄清的谈判供应商，均应于答疑截止时间前通知采购人。采购人对规定时间内收到的对谈判文件的澄清，视情况予以答复。</w:t>
      </w:r>
    </w:p>
    <w:p>
      <w:pPr>
        <w:numPr>
          <w:ilvl w:val="2"/>
          <w:numId w:val="10"/>
        </w:numPr>
        <w:spacing w:line="360" w:lineRule="auto"/>
        <w:rPr>
          <w:rFonts w:ascii="宋体" w:hAnsi="宋体" w:cs="仿宋_GB2312"/>
          <w:color w:val="000000"/>
          <w:szCs w:val="21"/>
        </w:rPr>
      </w:pPr>
      <w:r>
        <w:rPr>
          <w:rFonts w:hint="eastAsia" w:ascii="宋体" w:hAnsi="宋体" w:cs="仿宋_GB2312"/>
          <w:color w:val="000000"/>
          <w:szCs w:val="21"/>
        </w:rPr>
        <w:t>谈判供应商若认为谈判文件的技术要求有倾向性或不公正性，如果认为谈判文件存在倾向性等认为招标文件应该修改的，请于谈判邀请函发布之日起3天内向采购人提供书面质疑，逾期提供质疑材料的，采购人将不予接收。</w:t>
      </w:r>
    </w:p>
    <w:p>
      <w:pPr>
        <w:widowControl/>
        <w:numPr>
          <w:ilvl w:val="2"/>
          <w:numId w:val="10"/>
        </w:numPr>
        <w:autoSpaceDE w:val="0"/>
        <w:autoSpaceDN w:val="0"/>
        <w:spacing w:line="360" w:lineRule="auto"/>
        <w:textAlignment w:val="bottom"/>
        <w:rPr>
          <w:rFonts w:ascii="宋体" w:hAnsi="宋体" w:cs="仿宋_GB2312"/>
          <w:szCs w:val="21"/>
        </w:rPr>
      </w:pPr>
      <w:r>
        <w:rPr>
          <w:rFonts w:hint="eastAsia" w:ascii="宋体" w:hAnsi="宋体" w:cs="仿宋_GB2312"/>
          <w:szCs w:val="21"/>
        </w:rPr>
        <w:t>对于没有提出疑问又参与了该项目谈判的供应商将被视为完全认同该谈判文件，谈判应答文件递交截止时间后不再受理针对谈判文件的相关质疑。</w:t>
      </w:r>
    </w:p>
    <w:p>
      <w:pPr>
        <w:widowControl/>
        <w:numPr>
          <w:ilvl w:val="2"/>
          <w:numId w:val="10"/>
        </w:numPr>
        <w:autoSpaceDE w:val="0"/>
        <w:autoSpaceDN w:val="0"/>
        <w:spacing w:line="360" w:lineRule="auto"/>
        <w:textAlignment w:val="bottom"/>
        <w:rPr>
          <w:rFonts w:ascii="宋体" w:hAnsi="宋体" w:cs="仿宋_GB2312"/>
          <w:szCs w:val="21"/>
        </w:rPr>
      </w:pPr>
      <w:r>
        <w:rPr>
          <w:rFonts w:hint="eastAsia" w:ascii="宋体" w:hAnsi="宋体" w:cs="仿宋_GB2312"/>
          <w:szCs w:val="21"/>
        </w:rPr>
        <w:t>对谈判文件中描述有歧意或前后不一致的地方，评审委员会有权进行评判，但对同一条款的评判应适用于每个供应商，但该评判不得违背法律法规规定。</w:t>
      </w:r>
    </w:p>
    <w:p>
      <w:pPr>
        <w:numPr>
          <w:ilvl w:val="1"/>
          <w:numId w:val="10"/>
        </w:numPr>
        <w:spacing w:line="360" w:lineRule="auto"/>
        <w:rPr>
          <w:rFonts w:ascii="宋体" w:hAnsi="宋体" w:cs="仿宋_GB2312"/>
          <w:szCs w:val="21"/>
        </w:rPr>
      </w:pPr>
      <w:bookmarkStart w:id="84" w:name="_Hlk35575109"/>
      <w:bookmarkStart w:id="85" w:name="_Hlk35575108"/>
      <w:bookmarkStart w:id="86" w:name="_Hlk35575107"/>
      <w:r>
        <w:rPr>
          <w:rFonts w:hint="eastAsia" w:ascii="宋体" w:hAnsi="宋体" w:cs="仿宋_GB2312"/>
          <w:szCs w:val="21"/>
        </w:rPr>
        <w:t>谈判文件的修改</w:t>
      </w:r>
      <w:bookmarkEnd w:id="84"/>
      <w:bookmarkEnd w:id="85"/>
      <w:bookmarkEnd w:id="86"/>
    </w:p>
    <w:p>
      <w:pPr>
        <w:numPr>
          <w:ilvl w:val="2"/>
          <w:numId w:val="10"/>
        </w:numPr>
        <w:spacing w:line="360" w:lineRule="auto"/>
        <w:rPr>
          <w:rFonts w:ascii="宋体" w:hAnsi="宋体" w:cs="仿宋_GB2312"/>
          <w:szCs w:val="21"/>
        </w:rPr>
      </w:pPr>
      <w:r>
        <w:rPr>
          <w:rFonts w:hint="eastAsia" w:ascii="宋体" w:hAnsi="宋体" w:cs="仿宋_GB2312"/>
          <w:szCs w:val="21"/>
        </w:rPr>
        <w:t>在谈判结束前，采购人可主动地或在答复谈判供应商提出澄清的问题时对谈判文件进行修改。</w:t>
      </w:r>
    </w:p>
    <w:p>
      <w:pPr>
        <w:numPr>
          <w:ilvl w:val="2"/>
          <w:numId w:val="10"/>
        </w:numPr>
        <w:spacing w:line="360" w:lineRule="auto"/>
        <w:rPr>
          <w:rFonts w:ascii="宋体" w:hAnsi="宋体" w:cs="仿宋_GB2312"/>
          <w:szCs w:val="21"/>
        </w:rPr>
      </w:pPr>
      <w:r>
        <w:rPr>
          <w:rFonts w:hint="eastAsia" w:ascii="宋体" w:hAnsi="宋体" w:cs="仿宋_GB2312"/>
          <w:szCs w:val="21"/>
        </w:rPr>
        <w:t>谈判应答文件递交截止时间前，谈判文件的修改将以公告形式通知所有领取谈判文件的谈判供应商，并对其具有约束力。</w:t>
      </w:r>
    </w:p>
    <w:p>
      <w:pPr>
        <w:numPr>
          <w:ilvl w:val="2"/>
          <w:numId w:val="10"/>
        </w:numPr>
        <w:spacing w:line="360" w:lineRule="auto"/>
        <w:rPr>
          <w:rFonts w:ascii="宋体" w:hAnsi="宋体" w:cs="仿宋_GB2312"/>
          <w:szCs w:val="21"/>
        </w:rPr>
      </w:pPr>
      <w:r>
        <w:rPr>
          <w:rFonts w:hint="eastAsia" w:ascii="宋体" w:hAnsi="宋体" w:cs="仿宋_GB2312"/>
          <w:szCs w:val="21"/>
        </w:rPr>
        <w:t>为使谈判供应商在准备谈判应答文件时有合理的时间考虑，采购人可酌情推迟本项目谈判时间。</w:t>
      </w:r>
    </w:p>
    <w:p>
      <w:pPr>
        <w:numPr>
          <w:ilvl w:val="2"/>
          <w:numId w:val="10"/>
        </w:numPr>
        <w:spacing w:line="360" w:lineRule="auto"/>
        <w:rPr>
          <w:rFonts w:ascii="宋体" w:hAnsi="宋体" w:cs="仿宋_GB2312"/>
          <w:szCs w:val="21"/>
        </w:rPr>
      </w:pPr>
      <w:r>
        <w:rPr>
          <w:rFonts w:hint="eastAsia" w:ascii="宋体" w:hAnsi="宋体" w:cs="仿宋_GB2312"/>
          <w:szCs w:val="21"/>
        </w:rPr>
        <w:t>谈判文件、谈判文件澄清（答疑）纪要、谈判文件修改补充通知内容均以书面明确的内容为准。当谈判文件、修改补充通知、澄清（答疑）纪要内容相互矛盾时，以最后发出的通知（或纪要）或修改文件为准。</w:t>
      </w:r>
    </w:p>
    <w:p>
      <w:pPr>
        <w:numPr>
          <w:ilvl w:val="2"/>
          <w:numId w:val="10"/>
        </w:numPr>
        <w:spacing w:line="360" w:lineRule="auto"/>
        <w:rPr>
          <w:rFonts w:ascii="宋体" w:hAnsi="宋体" w:cs="仿宋_GB2312"/>
          <w:szCs w:val="21"/>
        </w:rPr>
      </w:pPr>
      <w:r>
        <w:rPr>
          <w:rFonts w:hint="eastAsia" w:ascii="宋体" w:hAnsi="宋体" w:cs="仿宋_GB2312"/>
          <w:szCs w:val="21"/>
        </w:rPr>
        <w:t>错误的修正</w:t>
      </w:r>
    </w:p>
    <w:p>
      <w:pPr>
        <w:spacing w:line="360" w:lineRule="auto"/>
        <w:rPr>
          <w:rFonts w:ascii="宋体" w:hAnsi="宋体" w:cs="仿宋_GB2312"/>
          <w:szCs w:val="21"/>
        </w:rPr>
      </w:pPr>
      <w:r>
        <w:rPr>
          <w:rFonts w:hint="eastAsia" w:ascii="宋体" w:hAnsi="宋体" w:cs="仿宋_GB2312"/>
          <w:szCs w:val="21"/>
        </w:rPr>
        <w:t>谈判文件报价出现前后不一致的，除专用条款另有规定外，按照下列规定修正：</w:t>
      </w:r>
    </w:p>
    <w:p>
      <w:pPr>
        <w:numPr>
          <w:ilvl w:val="3"/>
          <w:numId w:val="10"/>
        </w:numPr>
        <w:spacing w:line="360" w:lineRule="auto"/>
        <w:rPr>
          <w:rFonts w:ascii="宋体" w:hAnsi="宋体" w:cs="仿宋_GB2312"/>
          <w:szCs w:val="21"/>
        </w:rPr>
      </w:pPr>
      <w:r>
        <w:rPr>
          <w:rFonts w:hint="eastAsia" w:ascii="宋体" w:hAnsi="宋体" w:cs="仿宋_GB2312"/>
          <w:szCs w:val="21"/>
        </w:rPr>
        <w:t>谈判文件中开标一览表投标报价内容与谈判文件中投标报价相应内容不一致的，以开标一览表为准；</w:t>
      </w:r>
    </w:p>
    <w:p>
      <w:pPr>
        <w:numPr>
          <w:ilvl w:val="3"/>
          <w:numId w:val="10"/>
        </w:numPr>
        <w:spacing w:line="360" w:lineRule="auto"/>
        <w:rPr>
          <w:rFonts w:ascii="宋体" w:hAnsi="宋体" w:cs="仿宋_GB2312"/>
          <w:szCs w:val="21"/>
        </w:rPr>
      </w:pPr>
      <w:r>
        <w:rPr>
          <w:rFonts w:hint="eastAsia" w:ascii="宋体" w:hAnsi="宋体" w:cs="仿宋_GB2312"/>
          <w:szCs w:val="21"/>
        </w:rPr>
        <w:t>大写金额和小写金额不一致的，以大写金额为准；</w:t>
      </w:r>
    </w:p>
    <w:p>
      <w:pPr>
        <w:numPr>
          <w:ilvl w:val="3"/>
          <w:numId w:val="10"/>
        </w:numPr>
        <w:spacing w:line="360" w:lineRule="auto"/>
        <w:rPr>
          <w:rFonts w:ascii="宋体" w:hAnsi="宋体" w:cs="仿宋_GB2312"/>
          <w:szCs w:val="21"/>
        </w:rPr>
      </w:pPr>
      <w:r>
        <w:rPr>
          <w:rFonts w:hint="eastAsia" w:ascii="宋体" w:hAnsi="宋体" w:cs="仿宋_GB2312"/>
          <w:szCs w:val="21"/>
        </w:rPr>
        <w:t>单价金额小数点或者百分比有明显错位，以开标一览表的总价为准，并修改单价；</w:t>
      </w:r>
    </w:p>
    <w:p>
      <w:pPr>
        <w:numPr>
          <w:ilvl w:val="3"/>
          <w:numId w:val="10"/>
        </w:numPr>
        <w:spacing w:line="360" w:lineRule="auto"/>
        <w:rPr>
          <w:rFonts w:ascii="宋体" w:hAnsi="宋体" w:cs="仿宋_GB2312"/>
          <w:szCs w:val="21"/>
        </w:rPr>
      </w:pPr>
      <w:r>
        <w:rPr>
          <w:rFonts w:hint="eastAsia" w:ascii="宋体" w:hAnsi="宋体" w:cs="仿宋_GB2312"/>
          <w:szCs w:val="21"/>
        </w:rPr>
        <w:t>总价金额与按单价汇总金额不一致的，以单价金额计算结果为准。</w:t>
      </w:r>
    </w:p>
    <w:p>
      <w:pPr>
        <w:numPr>
          <w:ilvl w:val="3"/>
          <w:numId w:val="10"/>
        </w:numPr>
        <w:spacing w:line="360" w:lineRule="auto"/>
        <w:rPr>
          <w:rFonts w:ascii="宋体" w:hAnsi="宋体" w:cs="仿宋_GB2312"/>
          <w:szCs w:val="21"/>
        </w:rPr>
      </w:pPr>
      <w:r>
        <w:rPr>
          <w:rFonts w:hint="eastAsia" w:ascii="宋体" w:hAnsi="宋体" w:cs="仿宋_GB2312"/>
          <w:szCs w:val="21"/>
        </w:rPr>
        <w:t>同时出现两种以上不一致的，按照前款规定的顺序修正。修正后的报价按照本通用条款6.4条的规定，经谈判供应商确认后产生约束力，投标人不确认的，其投标无效。</w:t>
      </w:r>
    </w:p>
    <w:p>
      <w:pPr>
        <w:pStyle w:val="3"/>
        <w:numPr>
          <w:ilvl w:val="0"/>
          <w:numId w:val="10"/>
        </w:numPr>
        <w:spacing w:line="360" w:lineRule="auto"/>
        <w:rPr>
          <w:rFonts w:ascii="宋体" w:hAnsi="宋体" w:cs="仿宋_GB2312"/>
          <w:kern w:val="44"/>
          <w:sz w:val="21"/>
          <w:szCs w:val="21"/>
        </w:rPr>
      </w:pPr>
      <w:bookmarkStart w:id="87" w:name="_Toc17955"/>
      <w:bookmarkStart w:id="88" w:name="_Toc18449"/>
      <w:bookmarkStart w:id="89" w:name="_Toc21456"/>
      <w:bookmarkStart w:id="90" w:name="_Toc28333"/>
      <w:bookmarkStart w:id="91" w:name="_Toc29551"/>
      <w:bookmarkStart w:id="92" w:name="_Toc132634639"/>
      <w:bookmarkStart w:id="93" w:name="_Toc31747"/>
      <w:r>
        <w:rPr>
          <w:rFonts w:hint="eastAsia" w:ascii="宋体" w:hAnsi="宋体" w:cs="仿宋_GB2312"/>
          <w:kern w:val="44"/>
          <w:sz w:val="21"/>
          <w:szCs w:val="21"/>
        </w:rPr>
        <w:t>谈判应答文件的编制</w:t>
      </w:r>
      <w:bookmarkEnd w:id="87"/>
      <w:bookmarkEnd w:id="88"/>
      <w:bookmarkEnd w:id="89"/>
      <w:bookmarkEnd w:id="90"/>
      <w:bookmarkEnd w:id="91"/>
      <w:bookmarkEnd w:id="92"/>
      <w:bookmarkEnd w:id="93"/>
    </w:p>
    <w:p>
      <w:pPr>
        <w:numPr>
          <w:ilvl w:val="1"/>
          <w:numId w:val="10"/>
        </w:numPr>
        <w:spacing w:line="360" w:lineRule="auto"/>
        <w:rPr>
          <w:rFonts w:ascii="宋体" w:hAnsi="宋体" w:cs="仿宋_GB2312"/>
          <w:szCs w:val="21"/>
        </w:rPr>
      </w:pPr>
      <w:bookmarkStart w:id="94" w:name="_Hlk35575530"/>
      <w:bookmarkStart w:id="95" w:name="_Hlk35575531"/>
      <w:bookmarkStart w:id="96" w:name="_Hlk35575529"/>
      <w:r>
        <w:rPr>
          <w:rFonts w:hint="eastAsia" w:ascii="宋体" w:hAnsi="宋体" w:cs="仿宋_GB2312"/>
          <w:szCs w:val="21"/>
        </w:rPr>
        <w:t>谈判使用的文字</w:t>
      </w:r>
      <w:bookmarkEnd w:id="94"/>
      <w:bookmarkEnd w:id="95"/>
      <w:bookmarkEnd w:id="96"/>
      <w:r>
        <w:rPr>
          <w:rFonts w:hint="eastAsia" w:ascii="宋体" w:hAnsi="宋体" w:cs="仿宋_GB2312"/>
          <w:szCs w:val="21"/>
        </w:rPr>
        <w:t>及度量衡单位</w:t>
      </w:r>
    </w:p>
    <w:p>
      <w:pPr>
        <w:widowControl/>
        <w:numPr>
          <w:ilvl w:val="2"/>
          <w:numId w:val="10"/>
        </w:numPr>
        <w:autoSpaceDE w:val="0"/>
        <w:autoSpaceDN w:val="0"/>
        <w:spacing w:line="360" w:lineRule="auto"/>
        <w:textAlignment w:val="bottom"/>
        <w:rPr>
          <w:rFonts w:ascii="宋体" w:hAnsi="宋体" w:cs="仿宋_GB2312"/>
          <w:szCs w:val="21"/>
        </w:rPr>
      </w:pPr>
      <w:r>
        <w:rPr>
          <w:rFonts w:hint="eastAsia" w:ascii="宋体" w:hAnsi="宋体" w:cs="仿宋_GB2312"/>
          <w:szCs w:val="21"/>
        </w:rPr>
        <w:t>谈判供应商的谈判应答文件以及谈判供应商与采购人就有关谈判的所有往来函电均应使用中文。</w:t>
      </w:r>
    </w:p>
    <w:p>
      <w:pPr>
        <w:widowControl/>
        <w:numPr>
          <w:ilvl w:val="2"/>
          <w:numId w:val="10"/>
        </w:numPr>
        <w:autoSpaceDE w:val="0"/>
        <w:autoSpaceDN w:val="0"/>
        <w:spacing w:line="360" w:lineRule="auto"/>
        <w:textAlignment w:val="bottom"/>
        <w:rPr>
          <w:rFonts w:ascii="宋体" w:hAnsi="宋体" w:cs="仿宋_GB2312"/>
          <w:szCs w:val="21"/>
        </w:rPr>
      </w:pPr>
      <w:r>
        <w:rPr>
          <w:rFonts w:hint="eastAsia" w:ascii="宋体" w:hAnsi="宋体" w:cs="仿宋_GB2312"/>
          <w:szCs w:val="21"/>
        </w:rPr>
        <w:t>谈判供应商随谈判应答文件提供的证明文件和资料可以为其它语言，但应当附中文译文。</w:t>
      </w:r>
    </w:p>
    <w:p>
      <w:pPr>
        <w:widowControl/>
        <w:numPr>
          <w:ilvl w:val="2"/>
          <w:numId w:val="10"/>
        </w:numPr>
        <w:autoSpaceDE w:val="0"/>
        <w:autoSpaceDN w:val="0"/>
        <w:spacing w:line="360" w:lineRule="auto"/>
        <w:textAlignment w:val="bottom"/>
        <w:rPr>
          <w:rFonts w:ascii="宋体" w:hAnsi="宋体" w:cs="仿宋_GB2312"/>
          <w:szCs w:val="21"/>
        </w:rPr>
      </w:pPr>
      <w:r>
        <w:rPr>
          <w:rFonts w:hint="eastAsia" w:ascii="宋体" w:hAnsi="宋体" w:cs="仿宋_GB2312"/>
          <w:szCs w:val="21"/>
        </w:rPr>
        <w:t>谈判应答文件使用的度量衡单位采用中华人民共和国法定计量单位。</w:t>
      </w:r>
      <w:bookmarkStart w:id="97" w:name="_Hlk35575567"/>
      <w:bookmarkStart w:id="98" w:name="_Hlk35575566"/>
      <w:bookmarkStart w:id="99" w:name="_Hlk35575568"/>
    </w:p>
    <w:p>
      <w:pPr>
        <w:numPr>
          <w:ilvl w:val="1"/>
          <w:numId w:val="10"/>
        </w:numPr>
        <w:spacing w:line="360" w:lineRule="auto"/>
        <w:rPr>
          <w:rFonts w:ascii="宋体" w:hAnsi="宋体" w:cs="仿宋_GB2312"/>
          <w:szCs w:val="21"/>
        </w:rPr>
      </w:pPr>
      <w:r>
        <w:rPr>
          <w:rFonts w:hint="eastAsia" w:ascii="宋体" w:hAnsi="宋体" w:cs="仿宋_GB2312"/>
          <w:szCs w:val="21"/>
        </w:rPr>
        <w:t>谈判应答文件的组成</w:t>
      </w:r>
      <w:bookmarkEnd w:id="97"/>
      <w:bookmarkEnd w:id="98"/>
      <w:bookmarkEnd w:id="99"/>
      <w:r>
        <w:rPr>
          <w:rFonts w:hint="eastAsia" w:ascii="宋体" w:hAnsi="宋体" w:cs="仿宋_GB2312"/>
          <w:szCs w:val="21"/>
        </w:rPr>
        <w:t xml:space="preserve"> </w:t>
      </w:r>
    </w:p>
    <w:p>
      <w:pPr>
        <w:spacing w:line="360" w:lineRule="auto"/>
        <w:ind w:firstLine="420" w:firstLineChars="200"/>
        <w:rPr>
          <w:rFonts w:ascii="宋体" w:hAnsi="宋体" w:cs="仿宋_GB2312"/>
          <w:szCs w:val="21"/>
        </w:rPr>
      </w:pPr>
      <w:r>
        <w:rPr>
          <w:rFonts w:hint="eastAsia" w:ascii="宋体" w:hAnsi="宋体" w:cs="仿宋_GB2312"/>
          <w:szCs w:val="21"/>
        </w:rPr>
        <w:t>第一部分 报价函</w:t>
      </w:r>
    </w:p>
    <w:p>
      <w:pPr>
        <w:spacing w:line="360" w:lineRule="auto"/>
        <w:ind w:firstLine="420" w:firstLineChars="200"/>
        <w:rPr>
          <w:rFonts w:ascii="宋体" w:hAnsi="宋体" w:cs="仿宋_GB2312"/>
          <w:szCs w:val="21"/>
        </w:rPr>
      </w:pPr>
      <w:r>
        <w:rPr>
          <w:rFonts w:hint="eastAsia" w:ascii="宋体" w:hAnsi="宋体" w:cs="仿宋_GB2312"/>
          <w:szCs w:val="21"/>
        </w:rPr>
        <w:t>一、报价函</w:t>
      </w:r>
    </w:p>
    <w:p>
      <w:pPr>
        <w:spacing w:line="360" w:lineRule="auto"/>
        <w:ind w:firstLine="420" w:firstLineChars="200"/>
        <w:rPr>
          <w:rFonts w:ascii="宋体" w:hAnsi="宋体" w:cs="仿宋_GB2312"/>
          <w:szCs w:val="21"/>
        </w:rPr>
      </w:pPr>
      <w:r>
        <w:rPr>
          <w:rFonts w:hint="eastAsia" w:ascii="宋体" w:hAnsi="宋体" w:cs="仿宋_GB2312"/>
          <w:szCs w:val="21"/>
        </w:rPr>
        <w:t>二、法定代表人（单位负责人）委托证明书</w:t>
      </w:r>
    </w:p>
    <w:p>
      <w:pPr>
        <w:spacing w:line="360" w:lineRule="auto"/>
        <w:ind w:firstLine="420" w:firstLineChars="200"/>
        <w:rPr>
          <w:rFonts w:ascii="宋体" w:hAnsi="宋体" w:cs="仿宋_GB2312"/>
          <w:szCs w:val="21"/>
        </w:rPr>
      </w:pPr>
      <w:r>
        <w:rPr>
          <w:rFonts w:hint="eastAsia" w:ascii="宋体" w:hAnsi="宋体" w:cs="仿宋_GB2312"/>
          <w:szCs w:val="21"/>
        </w:rPr>
        <w:t>三、授权委托书</w:t>
      </w:r>
    </w:p>
    <w:p>
      <w:pPr>
        <w:spacing w:line="360" w:lineRule="auto"/>
        <w:ind w:firstLine="420" w:firstLineChars="200"/>
        <w:rPr>
          <w:rFonts w:ascii="宋体" w:hAnsi="宋体" w:cs="仿宋_GB2312"/>
          <w:szCs w:val="21"/>
        </w:rPr>
      </w:pPr>
      <w:r>
        <w:rPr>
          <w:rFonts w:hint="eastAsia" w:ascii="宋体" w:hAnsi="宋体" w:cs="仿宋_GB2312"/>
          <w:szCs w:val="21"/>
        </w:rPr>
        <w:t>第二部分 资格文件</w:t>
      </w:r>
    </w:p>
    <w:p>
      <w:pPr>
        <w:spacing w:line="360" w:lineRule="auto"/>
        <w:ind w:firstLine="420" w:firstLineChars="200"/>
        <w:rPr>
          <w:rFonts w:ascii="宋体" w:hAnsi="宋体" w:cs="仿宋_GB2312"/>
          <w:szCs w:val="21"/>
        </w:rPr>
      </w:pPr>
      <w:r>
        <w:rPr>
          <w:rFonts w:hint="eastAsia" w:ascii="宋体" w:hAnsi="宋体" w:cs="仿宋_GB2312"/>
          <w:szCs w:val="21"/>
        </w:rPr>
        <w:t>一、法人或者其他组织的营业执照等证明文件</w:t>
      </w:r>
    </w:p>
    <w:p>
      <w:pPr>
        <w:spacing w:line="360" w:lineRule="auto"/>
        <w:ind w:firstLine="420" w:firstLineChars="200"/>
        <w:rPr>
          <w:rFonts w:ascii="宋体" w:hAnsi="宋体" w:cs="仿宋_GB2312"/>
          <w:szCs w:val="21"/>
        </w:rPr>
      </w:pPr>
      <w:r>
        <w:rPr>
          <w:rFonts w:hint="eastAsia" w:ascii="宋体" w:hAnsi="宋体" w:cs="仿宋_GB2312"/>
          <w:szCs w:val="21"/>
        </w:rPr>
        <w:t>二、符合政府采购法第22条第1款规定条件的承诺函</w:t>
      </w:r>
    </w:p>
    <w:p>
      <w:pPr>
        <w:spacing w:line="360" w:lineRule="auto"/>
        <w:ind w:firstLine="420" w:firstLineChars="200"/>
        <w:rPr>
          <w:rFonts w:ascii="宋体" w:hAnsi="宋体" w:cs="仿宋_GB2312"/>
          <w:szCs w:val="21"/>
        </w:rPr>
      </w:pPr>
      <w:r>
        <w:rPr>
          <w:rFonts w:hint="eastAsia" w:ascii="宋体" w:hAnsi="宋体" w:cs="仿宋_GB2312"/>
          <w:szCs w:val="21"/>
        </w:rPr>
        <w:t>三、无行贿犯罪记录承诺函</w:t>
      </w:r>
    </w:p>
    <w:p>
      <w:pPr>
        <w:spacing w:line="360" w:lineRule="auto"/>
        <w:ind w:firstLine="420" w:firstLineChars="200"/>
        <w:rPr>
          <w:rFonts w:ascii="宋体" w:hAnsi="宋体" w:cs="仿宋_GB2312"/>
          <w:szCs w:val="21"/>
        </w:rPr>
      </w:pPr>
      <w:r>
        <w:rPr>
          <w:rFonts w:hint="eastAsia" w:ascii="宋体" w:hAnsi="宋体" w:cs="仿宋_GB2312"/>
          <w:szCs w:val="21"/>
        </w:rPr>
        <w:t>四、无不良信用记录的声明函</w:t>
      </w:r>
    </w:p>
    <w:p>
      <w:pPr>
        <w:spacing w:line="360" w:lineRule="auto"/>
        <w:ind w:firstLine="420" w:firstLineChars="200"/>
        <w:rPr>
          <w:rFonts w:ascii="宋体" w:hAnsi="宋体" w:cs="仿宋_GB2312"/>
          <w:szCs w:val="21"/>
        </w:rPr>
      </w:pPr>
      <w:r>
        <w:rPr>
          <w:rFonts w:hint="eastAsia" w:ascii="宋体" w:hAnsi="宋体" w:cs="仿宋_GB2312"/>
          <w:szCs w:val="21"/>
        </w:rPr>
        <w:t>五、诚信投标承诺书</w:t>
      </w:r>
    </w:p>
    <w:p>
      <w:pPr>
        <w:spacing w:line="360" w:lineRule="auto"/>
        <w:ind w:firstLine="420" w:firstLineChars="200"/>
        <w:rPr>
          <w:rFonts w:ascii="宋体" w:hAnsi="宋体" w:cs="仿宋_GB2312"/>
          <w:szCs w:val="21"/>
        </w:rPr>
      </w:pPr>
      <w:r>
        <w:rPr>
          <w:rFonts w:hint="eastAsia" w:ascii="宋体" w:hAnsi="宋体" w:cs="仿宋_GB2312"/>
          <w:szCs w:val="21"/>
        </w:rPr>
        <w:t>六、政府采购投标及履约承诺函</w:t>
      </w:r>
    </w:p>
    <w:p>
      <w:pPr>
        <w:widowControl/>
        <w:tabs>
          <w:tab w:val="left" w:pos="-360"/>
          <w:tab w:val="left" w:pos="420"/>
          <w:tab w:val="left" w:pos="567"/>
        </w:tabs>
        <w:autoSpaceDE w:val="0"/>
        <w:autoSpaceDN w:val="0"/>
        <w:spacing w:line="360" w:lineRule="auto"/>
        <w:ind w:firstLine="420" w:firstLineChars="200"/>
        <w:textAlignment w:val="bottom"/>
        <w:rPr>
          <w:rFonts w:ascii="宋体" w:hAnsi="宋体" w:cs="仿宋_GB2312"/>
          <w:bCs/>
          <w:szCs w:val="21"/>
        </w:rPr>
      </w:pPr>
      <w:r>
        <w:rPr>
          <w:rFonts w:hint="eastAsia" w:ascii="宋体" w:hAnsi="宋体" w:cs="仿宋_GB2312"/>
          <w:bCs/>
          <w:szCs w:val="21"/>
        </w:rPr>
        <w:t>七、中小企业声明函、残疾人福利性单位声明函及监狱企业声明函</w:t>
      </w:r>
    </w:p>
    <w:p>
      <w:pPr>
        <w:widowControl/>
        <w:tabs>
          <w:tab w:val="left" w:pos="-360"/>
          <w:tab w:val="left" w:pos="420"/>
          <w:tab w:val="left" w:pos="567"/>
        </w:tabs>
        <w:autoSpaceDE w:val="0"/>
        <w:autoSpaceDN w:val="0"/>
        <w:spacing w:line="360" w:lineRule="auto"/>
        <w:ind w:firstLine="630" w:firstLineChars="300"/>
        <w:textAlignment w:val="bottom"/>
        <w:rPr>
          <w:rFonts w:ascii="宋体" w:hAnsi="宋体" w:cs="仿宋_GB2312"/>
          <w:bCs/>
          <w:szCs w:val="21"/>
        </w:rPr>
      </w:pPr>
      <w:r>
        <w:rPr>
          <w:rFonts w:hint="eastAsia" w:ascii="宋体" w:hAnsi="宋体" w:cs="仿宋_GB2312"/>
          <w:bCs/>
          <w:szCs w:val="21"/>
        </w:rPr>
        <w:t>1、中小企业声明函（如有）</w:t>
      </w:r>
    </w:p>
    <w:p>
      <w:pPr>
        <w:widowControl/>
        <w:tabs>
          <w:tab w:val="left" w:pos="-360"/>
          <w:tab w:val="left" w:pos="420"/>
          <w:tab w:val="left" w:pos="567"/>
        </w:tabs>
        <w:autoSpaceDE w:val="0"/>
        <w:autoSpaceDN w:val="0"/>
        <w:spacing w:line="360" w:lineRule="auto"/>
        <w:ind w:firstLine="630" w:firstLineChars="300"/>
        <w:textAlignment w:val="bottom"/>
        <w:rPr>
          <w:rFonts w:ascii="宋体" w:hAnsi="宋体" w:cs="仿宋_GB2312"/>
          <w:bCs/>
          <w:szCs w:val="21"/>
        </w:rPr>
      </w:pPr>
      <w:r>
        <w:rPr>
          <w:rFonts w:hint="eastAsia" w:ascii="宋体" w:hAnsi="宋体" w:cs="仿宋_GB2312"/>
          <w:bCs/>
          <w:szCs w:val="21"/>
        </w:rPr>
        <w:t>2、监狱企业证明文件（如有）</w:t>
      </w:r>
    </w:p>
    <w:p>
      <w:pPr>
        <w:widowControl/>
        <w:tabs>
          <w:tab w:val="left" w:pos="-360"/>
          <w:tab w:val="left" w:pos="420"/>
          <w:tab w:val="left" w:pos="567"/>
        </w:tabs>
        <w:autoSpaceDE w:val="0"/>
        <w:autoSpaceDN w:val="0"/>
        <w:spacing w:line="360" w:lineRule="auto"/>
        <w:ind w:firstLine="630" w:firstLineChars="300"/>
        <w:textAlignment w:val="bottom"/>
        <w:rPr>
          <w:rFonts w:ascii="宋体" w:hAnsi="宋体" w:cs="仿宋_GB2312"/>
          <w:szCs w:val="21"/>
        </w:rPr>
      </w:pPr>
      <w:r>
        <w:rPr>
          <w:rFonts w:hint="eastAsia" w:ascii="宋体" w:hAnsi="宋体" w:cs="仿宋_GB2312"/>
          <w:bCs/>
          <w:szCs w:val="21"/>
        </w:rPr>
        <w:t>3、残疾人福利性单位声明函（如有）</w:t>
      </w:r>
    </w:p>
    <w:p>
      <w:pPr>
        <w:spacing w:line="360" w:lineRule="auto"/>
        <w:ind w:firstLine="420" w:firstLineChars="200"/>
        <w:rPr>
          <w:rFonts w:ascii="宋体" w:hAnsi="宋体" w:cs="仿宋_GB2312"/>
          <w:szCs w:val="21"/>
        </w:rPr>
      </w:pPr>
      <w:r>
        <w:rPr>
          <w:rFonts w:hint="eastAsia" w:ascii="宋体" w:hAnsi="宋体" w:cs="仿宋_GB2312"/>
          <w:szCs w:val="21"/>
        </w:rPr>
        <w:t>第三部分 价格部分</w:t>
      </w:r>
    </w:p>
    <w:p>
      <w:pPr>
        <w:spacing w:line="360" w:lineRule="auto"/>
        <w:ind w:firstLine="420" w:firstLineChars="200"/>
        <w:rPr>
          <w:rFonts w:ascii="宋体" w:hAnsi="宋体" w:cs="仿宋_GB2312"/>
          <w:szCs w:val="21"/>
        </w:rPr>
      </w:pPr>
      <w:r>
        <w:rPr>
          <w:rFonts w:hint="eastAsia" w:ascii="宋体" w:hAnsi="宋体" w:cs="仿宋_GB2312"/>
          <w:szCs w:val="21"/>
        </w:rPr>
        <w:t>一、报价一览表</w:t>
      </w:r>
    </w:p>
    <w:p>
      <w:pPr>
        <w:spacing w:line="360" w:lineRule="auto"/>
        <w:ind w:firstLine="420" w:firstLineChars="200"/>
        <w:rPr>
          <w:rFonts w:ascii="宋体" w:hAnsi="宋体" w:cs="仿宋_GB2312"/>
          <w:szCs w:val="21"/>
        </w:rPr>
      </w:pPr>
      <w:r>
        <w:rPr>
          <w:rFonts w:hint="eastAsia" w:ascii="宋体" w:hAnsi="宋体" w:cs="仿宋_GB2312"/>
          <w:szCs w:val="21"/>
        </w:rPr>
        <w:t>二、分项报价表</w:t>
      </w:r>
    </w:p>
    <w:p>
      <w:pPr>
        <w:spacing w:line="360" w:lineRule="auto"/>
        <w:ind w:firstLine="420" w:firstLineChars="200"/>
        <w:rPr>
          <w:rFonts w:ascii="宋体" w:hAnsi="宋体" w:cs="仿宋_GB2312"/>
          <w:szCs w:val="21"/>
        </w:rPr>
      </w:pPr>
      <w:r>
        <w:rPr>
          <w:rFonts w:hint="eastAsia" w:ascii="宋体" w:hAnsi="宋体" w:cs="仿宋_GB2312"/>
          <w:szCs w:val="21"/>
        </w:rPr>
        <w:t>第四部分 技术部分</w:t>
      </w:r>
    </w:p>
    <w:p>
      <w:pPr>
        <w:spacing w:line="360" w:lineRule="auto"/>
        <w:ind w:firstLine="420" w:firstLineChars="200"/>
        <w:rPr>
          <w:rFonts w:ascii="宋体" w:hAnsi="宋体" w:cs="仿宋_GB2312"/>
          <w:szCs w:val="21"/>
        </w:rPr>
      </w:pPr>
      <w:r>
        <w:rPr>
          <w:rFonts w:hint="eastAsia" w:ascii="宋体" w:hAnsi="宋体" w:cs="仿宋_GB2312"/>
          <w:szCs w:val="21"/>
        </w:rPr>
        <w:t>一、技术条款偏离表</w:t>
      </w:r>
    </w:p>
    <w:p>
      <w:pPr>
        <w:spacing w:line="360" w:lineRule="auto"/>
        <w:ind w:firstLine="420" w:firstLineChars="200"/>
        <w:rPr>
          <w:rFonts w:ascii="宋体" w:hAnsi="宋体" w:cs="仿宋_GB2312"/>
          <w:szCs w:val="21"/>
        </w:rPr>
      </w:pPr>
      <w:r>
        <w:rPr>
          <w:rFonts w:hint="eastAsia" w:ascii="宋体" w:hAnsi="宋体" w:cs="仿宋_GB2312"/>
          <w:szCs w:val="21"/>
        </w:rPr>
        <w:t>第五部分 商务部分</w:t>
      </w:r>
    </w:p>
    <w:p>
      <w:pPr>
        <w:spacing w:line="360" w:lineRule="auto"/>
        <w:ind w:firstLine="420" w:firstLineChars="200"/>
        <w:rPr>
          <w:rFonts w:ascii="宋体" w:hAnsi="宋体" w:cs="仿宋_GB2312"/>
          <w:szCs w:val="21"/>
        </w:rPr>
      </w:pPr>
      <w:r>
        <w:rPr>
          <w:rFonts w:hint="eastAsia" w:ascii="宋体" w:hAnsi="宋体" w:cs="仿宋_GB2312"/>
          <w:szCs w:val="21"/>
        </w:rPr>
        <w:t>一、商务条款偏离表</w:t>
      </w:r>
    </w:p>
    <w:p>
      <w:pPr>
        <w:spacing w:line="360" w:lineRule="auto"/>
        <w:ind w:firstLine="420" w:firstLineChars="200"/>
        <w:rPr>
          <w:rFonts w:ascii="宋体" w:hAnsi="宋体" w:cs="仿宋_GB2312"/>
          <w:szCs w:val="21"/>
        </w:rPr>
      </w:pPr>
      <w:r>
        <w:rPr>
          <w:rFonts w:hint="eastAsia" w:ascii="宋体" w:hAnsi="宋体" w:cs="仿宋_GB2312"/>
          <w:szCs w:val="21"/>
        </w:rPr>
        <w:t>二、供应商综合概况简表</w:t>
      </w:r>
    </w:p>
    <w:p>
      <w:pPr>
        <w:spacing w:line="360" w:lineRule="auto"/>
        <w:ind w:firstLine="420" w:firstLineChars="200"/>
        <w:rPr>
          <w:rFonts w:ascii="宋体" w:hAnsi="宋体" w:cs="仿宋_GB2312"/>
          <w:szCs w:val="21"/>
        </w:rPr>
      </w:pPr>
      <w:r>
        <w:rPr>
          <w:rFonts w:hint="eastAsia" w:ascii="宋体" w:hAnsi="宋体" w:cs="仿宋_GB2312"/>
          <w:szCs w:val="21"/>
        </w:rPr>
        <w:t>三、近三年经营业绩一览表</w:t>
      </w:r>
    </w:p>
    <w:p>
      <w:pPr>
        <w:spacing w:line="360" w:lineRule="auto"/>
        <w:ind w:firstLine="420" w:firstLineChars="200"/>
        <w:rPr>
          <w:rFonts w:ascii="宋体" w:hAnsi="宋体" w:cs="仿宋_GB2312"/>
          <w:szCs w:val="21"/>
        </w:rPr>
      </w:pPr>
      <w:r>
        <w:rPr>
          <w:rFonts w:hint="eastAsia" w:ascii="宋体" w:hAnsi="宋体" w:cs="仿宋_GB2312"/>
          <w:szCs w:val="21"/>
        </w:rPr>
        <w:t>四、其它事项说明及承诺（自行编写材料）</w:t>
      </w:r>
    </w:p>
    <w:p>
      <w:pPr>
        <w:pStyle w:val="24"/>
        <w:tabs>
          <w:tab w:val="left" w:pos="567"/>
        </w:tabs>
        <w:spacing w:line="360" w:lineRule="auto"/>
        <w:ind w:firstLine="420" w:firstLineChars="200"/>
        <w:rPr>
          <w:rFonts w:ascii="宋体" w:hAnsi="宋体" w:cs="仿宋_GB2312"/>
          <w:szCs w:val="21"/>
        </w:rPr>
      </w:pPr>
      <w:r>
        <w:rPr>
          <w:rFonts w:hint="eastAsia" w:ascii="宋体" w:hAnsi="宋体" w:cs="仿宋_GB2312"/>
          <w:szCs w:val="21"/>
        </w:rPr>
        <w:t>上述文件须按顺序装订成册，并编制投标文件目录。投标文件中，如无特殊说明，证照、业绩材料等资料可以是加盖公章的复印件。</w:t>
      </w:r>
    </w:p>
    <w:p>
      <w:pPr>
        <w:numPr>
          <w:ilvl w:val="2"/>
          <w:numId w:val="10"/>
        </w:numPr>
        <w:spacing w:line="360" w:lineRule="auto"/>
        <w:rPr>
          <w:rFonts w:ascii="宋体" w:hAnsi="宋体" w:cs="仿宋_GB2312"/>
          <w:szCs w:val="21"/>
        </w:rPr>
      </w:pPr>
      <w:bookmarkStart w:id="100" w:name="_Hlk35575734"/>
      <w:bookmarkStart w:id="101" w:name="_Hlk35575736"/>
      <w:bookmarkStart w:id="102" w:name="_Hlk35575735"/>
      <w:r>
        <w:rPr>
          <w:rFonts w:hint="eastAsia" w:ascii="宋体" w:hAnsi="宋体" w:cs="仿宋_GB2312"/>
          <w:szCs w:val="21"/>
        </w:rPr>
        <w:t>谈判供应商编制谈判应答文件须包括上述内容，但不限于上述内容。</w:t>
      </w:r>
    </w:p>
    <w:p>
      <w:pPr>
        <w:numPr>
          <w:ilvl w:val="1"/>
          <w:numId w:val="10"/>
        </w:numPr>
        <w:spacing w:line="360" w:lineRule="auto"/>
        <w:rPr>
          <w:rFonts w:ascii="宋体" w:hAnsi="宋体" w:cs="仿宋_GB2312"/>
          <w:szCs w:val="21"/>
        </w:rPr>
      </w:pPr>
      <w:r>
        <w:rPr>
          <w:rFonts w:hint="eastAsia" w:ascii="宋体" w:hAnsi="宋体" w:cs="仿宋_GB2312"/>
          <w:szCs w:val="21"/>
        </w:rPr>
        <w:t>谈判应答文件格式</w:t>
      </w:r>
      <w:bookmarkEnd w:id="100"/>
      <w:bookmarkEnd w:id="101"/>
      <w:bookmarkEnd w:id="102"/>
    </w:p>
    <w:p>
      <w:pPr>
        <w:widowControl/>
        <w:numPr>
          <w:ilvl w:val="2"/>
          <w:numId w:val="10"/>
        </w:numPr>
        <w:autoSpaceDE w:val="0"/>
        <w:autoSpaceDN w:val="0"/>
        <w:spacing w:line="360" w:lineRule="auto"/>
        <w:textAlignment w:val="bottom"/>
        <w:rPr>
          <w:rFonts w:ascii="宋体" w:hAnsi="宋体" w:cs="仿宋_GB2312"/>
          <w:szCs w:val="21"/>
        </w:rPr>
      </w:pPr>
      <w:r>
        <w:rPr>
          <w:rFonts w:hint="eastAsia" w:ascii="宋体" w:hAnsi="宋体" w:cs="仿宋_GB2312"/>
          <w:szCs w:val="21"/>
        </w:rPr>
        <w:t>如谈判文件提供了确定的谈判应答文件格式，则谈判供应商提交的谈判应答文件应毫无例外地使用谈判文件所提供的相应格式（表格可以按同样格式扩展）。</w:t>
      </w:r>
    </w:p>
    <w:p>
      <w:pPr>
        <w:numPr>
          <w:ilvl w:val="1"/>
          <w:numId w:val="10"/>
        </w:numPr>
        <w:spacing w:line="360" w:lineRule="auto"/>
        <w:rPr>
          <w:rFonts w:ascii="宋体" w:hAnsi="宋体" w:cs="仿宋_GB2312"/>
          <w:szCs w:val="21"/>
        </w:rPr>
      </w:pPr>
      <w:bookmarkStart w:id="103" w:name="_Hlk35576117"/>
      <w:bookmarkStart w:id="104" w:name="_Hlk35576118"/>
      <w:bookmarkStart w:id="105" w:name="_Hlk35576119"/>
      <w:r>
        <w:rPr>
          <w:rFonts w:hint="eastAsia" w:ascii="宋体" w:hAnsi="宋体" w:cs="仿宋_GB2312"/>
          <w:szCs w:val="21"/>
        </w:rPr>
        <w:t>谈判报价</w:t>
      </w:r>
      <w:bookmarkEnd w:id="103"/>
      <w:bookmarkEnd w:id="104"/>
      <w:bookmarkEnd w:id="105"/>
    </w:p>
    <w:p>
      <w:pPr>
        <w:widowControl/>
        <w:numPr>
          <w:ilvl w:val="2"/>
          <w:numId w:val="10"/>
        </w:numPr>
        <w:autoSpaceDE w:val="0"/>
        <w:autoSpaceDN w:val="0"/>
        <w:spacing w:line="360" w:lineRule="auto"/>
        <w:textAlignment w:val="bottom"/>
        <w:rPr>
          <w:rFonts w:ascii="宋体" w:hAnsi="宋体" w:cs="仿宋_GB2312"/>
          <w:szCs w:val="21"/>
        </w:rPr>
      </w:pPr>
      <w:r>
        <w:rPr>
          <w:rFonts w:hint="eastAsia" w:ascii="宋体" w:hAnsi="宋体" w:cs="仿宋_GB2312"/>
          <w:szCs w:val="21"/>
        </w:rPr>
        <w:t>谈判供应商的最终谈判报价不得超过预算金额及最高限价。</w:t>
      </w:r>
    </w:p>
    <w:p>
      <w:pPr>
        <w:widowControl/>
        <w:numPr>
          <w:ilvl w:val="2"/>
          <w:numId w:val="10"/>
        </w:numPr>
        <w:autoSpaceDE w:val="0"/>
        <w:autoSpaceDN w:val="0"/>
        <w:spacing w:line="360" w:lineRule="auto"/>
        <w:textAlignment w:val="bottom"/>
        <w:rPr>
          <w:rFonts w:ascii="宋体" w:hAnsi="宋体" w:cs="仿宋_GB2312"/>
          <w:szCs w:val="21"/>
        </w:rPr>
      </w:pPr>
      <w:r>
        <w:rPr>
          <w:rFonts w:hint="eastAsia" w:ascii="宋体" w:hAnsi="宋体" w:cs="仿宋_GB2312"/>
          <w:szCs w:val="21"/>
        </w:rPr>
        <w:t>谈判供应商的总报价为完成谈判文件及合同条款所规定的工作内容的各项费用，应包括人工、设备、管理、维护、安装、调试、利润、税金、包干预备费、政策性文件规定及谈判文件、合同包含的所有风险（包括施工期间物价上涨、政策性调整等因素）、责任等各项应有的费用。</w:t>
      </w:r>
    </w:p>
    <w:p>
      <w:pPr>
        <w:widowControl/>
        <w:numPr>
          <w:ilvl w:val="2"/>
          <w:numId w:val="10"/>
        </w:numPr>
        <w:autoSpaceDE w:val="0"/>
        <w:autoSpaceDN w:val="0"/>
        <w:spacing w:line="360" w:lineRule="auto"/>
        <w:textAlignment w:val="bottom"/>
        <w:rPr>
          <w:rFonts w:ascii="宋体" w:hAnsi="宋体" w:cs="仿宋_GB2312"/>
          <w:szCs w:val="21"/>
        </w:rPr>
      </w:pPr>
      <w:r>
        <w:rPr>
          <w:rFonts w:hint="eastAsia" w:ascii="宋体" w:hAnsi="宋体" w:cs="仿宋_GB2312"/>
          <w:szCs w:val="21"/>
        </w:rPr>
        <w:t>谈判供应商的谈判报价，应是本项目谈判文件及合同条款上所列的各项内容中所述的全部，不得以任何理由予以重复，并以谈判供应商在分项报价清单中提出的综合单价或总价为依据；</w:t>
      </w:r>
    </w:p>
    <w:p>
      <w:pPr>
        <w:numPr>
          <w:ilvl w:val="2"/>
          <w:numId w:val="10"/>
        </w:numPr>
        <w:spacing w:line="360" w:lineRule="auto"/>
        <w:rPr>
          <w:rFonts w:ascii="宋体" w:hAnsi="宋体" w:cs="仿宋_GB2312"/>
          <w:b/>
          <w:bCs/>
          <w:szCs w:val="21"/>
          <w:u w:val="single"/>
        </w:rPr>
      </w:pPr>
      <w:r>
        <w:rPr>
          <w:rFonts w:hint="eastAsia" w:ascii="宋体" w:hAnsi="宋体" w:cs="仿宋_GB2312"/>
          <w:szCs w:val="21"/>
        </w:rPr>
        <w:t>除非采购人通过修改谈判文件予以更正，否则，谈判供应商应毫无例外地按项目清单（若提供的话）中列出的项目和数量填报综合单价和合价。谈判供应商未填综合单价或合价的项目，在实施后，采购人将不予以支付，并视作该项费用已包括在其它有价款的综合单价或合价内。</w:t>
      </w:r>
    </w:p>
    <w:p>
      <w:pPr>
        <w:numPr>
          <w:ilvl w:val="1"/>
          <w:numId w:val="10"/>
        </w:numPr>
        <w:spacing w:line="360" w:lineRule="auto"/>
        <w:rPr>
          <w:rFonts w:ascii="宋体" w:hAnsi="宋体" w:cs="仿宋_GB2312"/>
          <w:szCs w:val="21"/>
        </w:rPr>
      </w:pPr>
      <w:bookmarkStart w:id="106" w:name="_Hlk35576154"/>
      <w:bookmarkStart w:id="107" w:name="_Hlk35576152"/>
      <w:bookmarkStart w:id="108" w:name="_Hlk35576153"/>
      <w:r>
        <w:rPr>
          <w:rFonts w:hint="eastAsia" w:ascii="宋体" w:hAnsi="宋体" w:cs="仿宋_GB2312"/>
          <w:szCs w:val="21"/>
        </w:rPr>
        <w:t>谈判货币</w:t>
      </w:r>
      <w:bookmarkEnd w:id="106"/>
      <w:bookmarkEnd w:id="107"/>
      <w:bookmarkEnd w:id="108"/>
    </w:p>
    <w:p>
      <w:pPr>
        <w:widowControl/>
        <w:numPr>
          <w:ilvl w:val="2"/>
          <w:numId w:val="10"/>
        </w:numPr>
        <w:autoSpaceDE w:val="0"/>
        <w:autoSpaceDN w:val="0"/>
        <w:spacing w:line="360" w:lineRule="auto"/>
        <w:textAlignment w:val="bottom"/>
        <w:rPr>
          <w:rFonts w:ascii="宋体" w:hAnsi="宋体" w:cs="仿宋_GB2312"/>
          <w:szCs w:val="21"/>
        </w:rPr>
      </w:pPr>
      <w:r>
        <w:rPr>
          <w:rFonts w:hint="eastAsia" w:ascii="宋体" w:hAnsi="宋体" w:cs="仿宋_GB2312"/>
          <w:szCs w:val="21"/>
        </w:rPr>
        <w:t>本项目的谈判应以人民币计。谈判供应商谈判报价总额一经成交后，即作为成交供应商与采购人签订该项目合同的总价。</w:t>
      </w:r>
    </w:p>
    <w:p>
      <w:pPr>
        <w:numPr>
          <w:ilvl w:val="1"/>
          <w:numId w:val="10"/>
        </w:numPr>
        <w:spacing w:line="360" w:lineRule="auto"/>
        <w:rPr>
          <w:rFonts w:ascii="宋体" w:hAnsi="宋体" w:cs="仿宋_GB2312"/>
          <w:szCs w:val="21"/>
        </w:rPr>
      </w:pPr>
      <w:bookmarkStart w:id="109" w:name="_Hlk35576201"/>
      <w:bookmarkStart w:id="110" w:name="_Hlk35576200"/>
      <w:bookmarkStart w:id="111" w:name="_Hlk35576202"/>
      <w:r>
        <w:rPr>
          <w:rFonts w:hint="eastAsia" w:ascii="宋体" w:hAnsi="宋体" w:cs="仿宋_GB2312"/>
          <w:szCs w:val="21"/>
        </w:rPr>
        <w:t>证明谈判供应商的合格性和资格的声明文件</w:t>
      </w:r>
      <w:bookmarkEnd w:id="109"/>
      <w:bookmarkEnd w:id="110"/>
      <w:bookmarkEnd w:id="111"/>
    </w:p>
    <w:p>
      <w:pPr>
        <w:numPr>
          <w:ilvl w:val="2"/>
          <w:numId w:val="10"/>
        </w:numPr>
        <w:spacing w:line="360" w:lineRule="auto"/>
        <w:rPr>
          <w:rFonts w:ascii="宋体" w:hAnsi="宋体" w:cs="仿宋_GB2312"/>
          <w:szCs w:val="21"/>
        </w:rPr>
      </w:pPr>
      <w:r>
        <w:rPr>
          <w:rFonts w:hint="eastAsia" w:ascii="宋体" w:hAnsi="宋体" w:cs="仿宋_GB2312"/>
          <w:szCs w:val="21"/>
        </w:rPr>
        <w:t>谈判供应商须提交证明其有资格进行谈判和有能力履行合同的文件，作为谈判应答文件的一部分。</w:t>
      </w:r>
    </w:p>
    <w:p>
      <w:pPr>
        <w:numPr>
          <w:ilvl w:val="2"/>
          <w:numId w:val="10"/>
        </w:numPr>
        <w:spacing w:line="360" w:lineRule="auto"/>
        <w:rPr>
          <w:rFonts w:ascii="宋体" w:hAnsi="宋体" w:cs="仿宋_GB2312"/>
          <w:szCs w:val="21"/>
        </w:rPr>
      </w:pPr>
      <w:r>
        <w:rPr>
          <w:rFonts w:hint="eastAsia" w:ascii="宋体" w:hAnsi="宋体" w:cs="仿宋_GB2312"/>
          <w:szCs w:val="21"/>
        </w:rPr>
        <w:t>谈判供应商提供的履行合同的资格声明文件应符合：谈判供应商具有履行合同所需的财务、技术和服务能力。</w:t>
      </w:r>
    </w:p>
    <w:p>
      <w:pPr>
        <w:numPr>
          <w:ilvl w:val="2"/>
          <w:numId w:val="10"/>
        </w:numPr>
        <w:spacing w:line="360" w:lineRule="auto"/>
        <w:rPr>
          <w:rFonts w:ascii="宋体" w:hAnsi="宋体" w:cs="仿宋_GB2312"/>
          <w:szCs w:val="21"/>
        </w:rPr>
      </w:pPr>
      <w:r>
        <w:rPr>
          <w:rFonts w:hint="eastAsia" w:ascii="宋体" w:hAnsi="宋体" w:cs="仿宋_GB2312"/>
          <w:szCs w:val="21"/>
        </w:rPr>
        <w:t>谈判供应商根据谈判文件载明的标的采购项目实际情况，拟在成交后将项目的非主体、非关键性工作交由他人完成的，应当在谈判应答文件中载明。</w:t>
      </w:r>
    </w:p>
    <w:p>
      <w:pPr>
        <w:numPr>
          <w:ilvl w:val="1"/>
          <w:numId w:val="10"/>
        </w:numPr>
        <w:spacing w:line="360" w:lineRule="auto"/>
        <w:rPr>
          <w:rFonts w:ascii="宋体" w:hAnsi="宋体" w:cs="仿宋_GB2312"/>
          <w:szCs w:val="21"/>
        </w:rPr>
      </w:pPr>
      <w:r>
        <w:rPr>
          <w:rFonts w:hint="eastAsia" w:ascii="宋体" w:hAnsi="宋体" w:cs="仿宋_GB2312"/>
          <w:szCs w:val="21"/>
        </w:rPr>
        <w:t>谈判应答文件有效期</w:t>
      </w:r>
    </w:p>
    <w:p>
      <w:pPr>
        <w:numPr>
          <w:ilvl w:val="2"/>
          <w:numId w:val="10"/>
        </w:numPr>
        <w:spacing w:line="360" w:lineRule="auto"/>
        <w:rPr>
          <w:rFonts w:ascii="宋体" w:hAnsi="宋体" w:cs="仿宋_GB2312"/>
          <w:szCs w:val="21"/>
        </w:rPr>
      </w:pPr>
      <w:r>
        <w:rPr>
          <w:rFonts w:hint="eastAsia" w:ascii="宋体" w:hAnsi="宋体" w:cs="仿宋_GB2312"/>
          <w:b/>
          <w:bCs/>
          <w:szCs w:val="21"/>
          <w:u w:val="single"/>
        </w:rPr>
        <w:t>谈判应答文件在90日历天（从谈判应答文件递交截止之日算起）内有效。</w:t>
      </w:r>
    </w:p>
    <w:p>
      <w:pPr>
        <w:numPr>
          <w:ilvl w:val="2"/>
          <w:numId w:val="10"/>
        </w:numPr>
        <w:spacing w:line="360" w:lineRule="auto"/>
        <w:rPr>
          <w:rFonts w:ascii="宋体" w:hAnsi="宋体" w:cs="仿宋_GB2312"/>
          <w:szCs w:val="21"/>
        </w:rPr>
      </w:pPr>
      <w:r>
        <w:rPr>
          <w:rFonts w:hint="eastAsia" w:ascii="宋体" w:hAnsi="宋体" w:cs="仿宋_GB2312"/>
          <w:szCs w:val="21"/>
        </w:rPr>
        <w:t>在此期限内，所有谈判应答文件均保持有效；特殊情况下，采购人可于谈判应答文件有效期满之前要求谈判供应商同意延长有效期，要求与答复均应为书面形式</w:t>
      </w:r>
    </w:p>
    <w:p>
      <w:pPr>
        <w:numPr>
          <w:ilvl w:val="1"/>
          <w:numId w:val="10"/>
        </w:numPr>
        <w:spacing w:line="360" w:lineRule="auto"/>
        <w:rPr>
          <w:rFonts w:ascii="宋体" w:hAnsi="宋体" w:cs="仿宋_GB2312"/>
          <w:szCs w:val="21"/>
        </w:rPr>
      </w:pPr>
      <w:bookmarkStart w:id="112" w:name="_Hlk35576844"/>
      <w:bookmarkStart w:id="113" w:name="_Hlk35576843"/>
      <w:bookmarkStart w:id="114" w:name="_Hlk35576845"/>
      <w:r>
        <w:rPr>
          <w:rFonts w:hint="eastAsia" w:ascii="宋体" w:hAnsi="宋体" w:cs="仿宋_GB2312"/>
          <w:szCs w:val="21"/>
        </w:rPr>
        <w:t>谈判应答文件的式样和签署</w:t>
      </w:r>
      <w:bookmarkEnd w:id="112"/>
      <w:bookmarkEnd w:id="113"/>
      <w:bookmarkEnd w:id="114"/>
    </w:p>
    <w:p>
      <w:pPr>
        <w:numPr>
          <w:ilvl w:val="2"/>
          <w:numId w:val="10"/>
        </w:numPr>
        <w:spacing w:line="360" w:lineRule="auto"/>
        <w:rPr>
          <w:rFonts w:ascii="宋体" w:hAnsi="宋体" w:cs="仿宋_GB2312"/>
          <w:bCs/>
          <w:szCs w:val="21"/>
        </w:rPr>
      </w:pPr>
      <w:r>
        <w:rPr>
          <w:rFonts w:hint="eastAsia" w:ascii="宋体" w:hAnsi="宋体" w:cs="仿宋_GB2312"/>
          <w:bCs/>
          <w:szCs w:val="21"/>
        </w:rPr>
        <w:t>谈判供应商应准备一份正本谈判应答文件和第四篇“谈判应答文件资料表”中规定数量的副本谈判应答文件，在每一份谈判应答文件上注明谈判供应商名称及项目名称，编上页次装订成册（不允许使用活页夹，否则造成的风险由谈判供应商自行承担），并要明确注明 “正本”或“副本”字样，一旦正本和副本发现差异，以正本为准。</w:t>
      </w:r>
    </w:p>
    <w:p>
      <w:pPr>
        <w:numPr>
          <w:ilvl w:val="2"/>
          <w:numId w:val="10"/>
        </w:numPr>
        <w:spacing w:line="360" w:lineRule="auto"/>
        <w:rPr>
          <w:rFonts w:ascii="宋体" w:hAnsi="宋体" w:cs="仿宋_GB2312"/>
          <w:szCs w:val="21"/>
        </w:rPr>
      </w:pPr>
      <w:r>
        <w:rPr>
          <w:rFonts w:hint="eastAsia" w:ascii="宋体" w:hAnsi="宋体" w:cs="仿宋_GB2312"/>
          <w:b/>
          <w:szCs w:val="21"/>
          <w:u w:val="single"/>
        </w:rPr>
        <w:t>谈判应答文件正本和副本须打印或用不褪色墨水书写，由谈判供应商法定代表人或其授权代表亲笔签字，后者须将“法定代表人授权书”以书面形式附在谈判应答文件中。</w:t>
      </w:r>
      <w:r>
        <w:rPr>
          <w:rFonts w:hint="eastAsia" w:ascii="宋体" w:hAnsi="宋体" w:cs="仿宋_GB2312"/>
          <w:bCs/>
          <w:szCs w:val="21"/>
        </w:rPr>
        <w:t>副</w:t>
      </w:r>
      <w:r>
        <w:rPr>
          <w:rFonts w:hint="eastAsia" w:ascii="宋体" w:hAnsi="宋体" w:cs="仿宋_GB2312"/>
          <w:szCs w:val="21"/>
        </w:rPr>
        <w:t>本文件可由正本文件复印而成。</w:t>
      </w:r>
    </w:p>
    <w:p>
      <w:pPr>
        <w:numPr>
          <w:ilvl w:val="2"/>
          <w:numId w:val="10"/>
        </w:numPr>
        <w:spacing w:line="360" w:lineRule="auto"/>
        <w:rPr>
          <w:rFonts w:ascii="宋体" w:hAnsi="宋体" w:cs="仿宋_GB2312"/>
          <w:b/>
          <w:bCs/>
          <w:szCs w:val="21"/>
          <w:u w:val="single"/>
        </w:rPr>
      </w:pPr>
      <w:r>
        <w:rPr>
          <w:rFonts w:hint="eastAsia" w:ascii="宋体" w:hAnsi="宋体" w:cs="仿宋_GB2312"/>
          <w:szCs w:val="21"/>
        </w:rPr>
        <w:t>除谈判供应商对错处作必要修改外，谈判应答文件中不许有加行、涂抹或改写。</w:t>
      </w:r>
      <w:r>
        <w:rPr>
          <w:rFonts w:hint="eastAsia" w:ascii="宋体" w:hAnsi="宋体" w:cs="仿宋_GB2312"/>
          <w:b/>
          <w:bCs/>
          <w:szCs w:val="21"/>
          <w:u w:val="single"/>
        </w:rPr>
        <w:t>若有修改须由谈判供应商法定代表人或其授权代表进行亲笔签字，并加盖谈判供应商公章。</w:t>
      </w:r>
    </w:p>
    <w:p>
      <w:pPr>
        <w:numPr>
          <w:ilvl w:val="2"/>
          <w:numId w:val="10"/>
        </w:numPr>
        <w:spacing w:line="360" w:lineRule="auto"/>
        <w:rPr>
          <w:rFonts w:ascii="宋体" w:hAnsi="宋体" w:cs="仿宋_GB2312"/>
          <w:b/>
          <w:bCs/>
          <w:szCs w:val="21"/>
          <w:u w:val="single"/>
        </w:rPr>
      </w:pPr>
      <w:r>
        <w:rPr>
          <w:rFonts w:hint="eastAsia" w:ascii="宋体" w:hAnsi="宋体" w:cs="仿宋_GB2312"/>
          <w:szCs w:val="21"/>
          <w:u w:val="single"/>
        </w:rPr>
        <w:t>谈判应答文件的[正本]及所有[副本]的封面均须由谈判供应商加盖公章。</w:t>
      </w:r>
    </w:p>
    <w:p>
      <w:pPr>
        <w:numPr>
          <w:ilvl w:val="2"/>
          <w:numId w:val="10"/>
        </w:numPr>
        <w:spacing w:line="360" w:lineRule="auto"/>
        <w:rPr>
          <w:rFonts w:ascii="宋体" w:hAnsi="宋体" w:cs="仿宋_GB2312"/>
          <w:b/>
          <w:bCs/>
          <w:szCs w:val="21"/>
        </w:rPr>
      </w:pPr>
      <w:r>
        <w:rPr>
          <w:rFonts w:hint="eastAsia" w:ascii="宋体" w:hAnsi="宋体" w:cs="仿宋_GB2312"/>
          <w:szCs w:val="21"/>
        </w:rPr>
        <w:t>谈判应答文件的封面应注明“采购项目名称、项目编号、谈判供应商名称、谈判日期等”。</w:t>
      </w:r>
    </w:p>
    <w:p>
      <w:pPr>
        <w:numPr>
          <w:ilvl w:val="2"/>
          <w:numId w:val="10"/>
        </w:numPr>
        <w:spacing w:line="360" w:lineRule="auto"/>
        <w:rPr>
          <w:rFonts w:ascii="宋体" w:hAnsi="宋体" w:cs="仿宋_GB2312"/>
          <w:szCs w:val="21"/>
        </w:rPr>
      </w:pPr>
      <w:r>
        <w:rPr>
          <w:rFonts w:hint="eastAsia" w:ascii="宋体" w:hAnsi="宋体" w:cs="仿宋_GB2312"/>
          <w:szCs w:val="21"/>
        </w:rPr>
        <w:t>电报、电传、传真形式的谈判应答概不接受。</w:t>
      </w:r>
    </w:p>
    <w:p>
      <w:pPr>
        <w:numPr>
          <w:ilvl w:val="0"/>
          <w:numId w:val="10"/>
        </w:numPr>
        <w:spacing w:line="360" w:lineRule="auto"/>
        <w:outlineLvl w:val="1"/>
        <w:rPr>
          <w:rFonts w:ascii="宋体" w:hAnsi="宋体" w:cs="仿宋_GB2312"/>
          <w:b/>
          <w:kern w:val="44"/>
          <w:szCs w:val="21"/>
        </w:rPr>
      </w:pPr>
      <w:bookmarkStart w:id="115" w:name="_Toc20532"/>
      <w:bookmarkStart w:id="116" w:name="_Toc17489"/>
      <w:bookmarkStart w:id="117" w:name="_Toc132634640"/>
      <w:bookmarkStart w:id="118" w:name="_Toc1149"/>
      <w:bookmarkStart w:id="119" w:name="_Toc12119"/>
      <w:bookmarkStart w:id="120" w:name="_Toc30791"/>
      <w:bookmarkStart w:id="121" w:name="_Toc31300"/>
      <w:r>
        <w:rPr>
          <w:rFonts w:hint="eastAsia" w:ascii="宋体" w:hAnsi="宋体" w:cs="仿宋_GB2312"/>
          <w:b/>
          <w:kern w:val="44"/>
          <w:szCs w:val="21"/>
        </w:rPr>
        <w:t>谈判应答文件的递交</w:t>
      </w:r>
      <w:bookmarkEnd w:id="115"/>
      <w:bookmarkEnd w:id="116"/>
      <w:bookmarkEnd w:id="117"/>
      <w:bookmarkEnd w:id="118"/>
      <w:bookmarkEnd w:id="119"/>
      <w:bookmarkEnd w:id="120"/>
      <w:bookmarkEnd w:id="121"/>
    </w:p>
    <w:p>
      <w:pPr>
        <w:numPr>
          <w:ilvl w:val="1"/>
          <w:numId w:val="10"/>
        </w:numPr>
        <w:spacing w:line="360" w:lineRule="auto"/>
        <w:rPr>
          <w:rFonts w:ascii="宋体" w:hAnsi="宋体" w:cs="仿宋_GB2312"/>
          <w:szCs w:val="21"/>
        </w:rPr>
      </w:pPr>
      <w:bookmarkStart w:id="122" w:name="_投标文件的递交"/>
      <w:bookmarkEnd w:id="122"/>
      <w:bookmarkStart w:id="123" w:name="_Hlk35576101"/>
      <w:bookmarkStart w:id="124" w:name="_Hlk35576100"/>
      <w:bookmarkStart w:id="125" w:name="_Hlk35576102"/>
      <w:r>
        <w:rPr>
          <w:rFonts w:hint="eastAsia" w:ascii="宋体" w:hAnsi="宋体" w:cs="仿宋_GB2312"/>
          <w:szCs w:val="21"/>
        </w:rPr>
        <w:t>谈判应答文件的密封和标记</w:t>
      </w:r>
      <w:bookmarkEnd w:id="123"/>
      <w:bookmarkEnd w:id="124"/>
      <w:bookmarkEnd w:id="125"/>
    </w:p>
    <w:p>
      <w:pPr>
        <w:widowControl/>
        <w:numPr>
          <w:ilvl w:val="2"/>
          <w:numId w:val="10"/>
        </w:numPr>
        <w:autoSpaceDE w:val="0"/>
        <w:autoSpaceDN w:val="0"/>
        <w:spacing w:line="360" w:lineRule="auto"/>
        <w:ind w:right="18"/>
        <w:textAlignment w:val="bottom"/>
        <w:rPr>
          <w:rFonts w:ascii="宋体" w:hAnsi="宋体" w:cs="仿宋_GB2312"/>
          <w:bCs/>
          <w:szCs w:val="21"/>
        </w:rPr>
      </w:pPr>
      <w:r>
        <w:rPr>
          <w:rFonts w:hint="eastAsia" w:ascii="宋体" w:hAnsi="宋体" w:cs="仿宋_GB2312"/>
          <w:bCs/>
          <w:szCs w:val="21"/>
        </w:rPr>
        <w:t>谈判供应商应先将谈判应答文件正本、副本一起密封在一个不透明的外层封装中。</w:t>
      </w:r>
    </w:p>
    <w:p>
      <w:pPr>
        <w:widowControl/>
        <w:numPr>
          <w:ilvl w:val="2"/>
          <w:numId w:val="10"/>
        </w:numPr>
        <w:autoSpaceDE w:val="0"/>
        <w:autoSpaceDN w:val="0"/>
        <w:spacing w:line="360" w:lineRule="auto"/>
        <w:ind w:right="18"/>
        <w:textAlignment w:val="bottom"/>
        <w:rPr>
          <w:rFonts w:ascii="宋体" w:hAnsi="宋体" w:cs="仿宋_GB2312"/>
          <w:bCs/>
          <w:szCs w:val="21"/>
        </w:rPr>
      </w:pPr>
      <w:r>
        <w:rPr>
          <w:rFonts w:hint="eastAsia" w:ascii="宋体" w:hAnsi="宋体" w:cs="仿宋_GB2312"/>
          <w:bCs/>
          <w:szCs w:val="21"/>
        </w:rPr>
        <w:t>密封封装表面应正确标明</w:t>
      </w:r>
      <w:r>
        <w:rPr>
          <w:rFonts w:hint="eastAsia" w:ascii="宋体" w:hAnsi="宋体" w:cs="仿宋_GB2312"/>
          <w:szCs w:val="21"/>
        </w:rPr>
        <w:t>谈判供应商</w:t>
      </w:r>
      <w:r>
        <w:rPr>
          <w:rFonts w:hint="eastAsia" w:ascii="宋体" w:hAnsi="宋体" w:cs="仿宋_GB2312"/>
          <w:bCs/>
          <w:szCs w:val="21"/>
        </w:rPr>
        <w:t>名称、地址、项目名称、谈判应答文件名称、并注明谈判项目符号和编号、应答文件递交截止时间之前不得开封（在封口位置的封条上标注注明），封口位置须加盖谈判供应商公章。</w:t>
      </w:r>
    </w:p>
    <w:p>
      <w:pPr>
        <w:widowControl/>
        <w:numPr>
          <w:ilvl w:val="2"/>
          <w:numId w:val="10"/>
        </w:numPr>
        <w:autoSpaceDE w:val="0"/>
        <w:autoSpaceDN w:val="0"/>
        <w:spacing w:line="360" w:lineRule="auto"/>
        <w:ind w:right="18"/>
        <w:textAlignment w:val="bottom"/>
        <w:rPr>
          <w:rFonts w:ascii="宋体" w:hAnsi="宋体" w:cs="仿宋_GB2312"/>
          <w:szCs w:val="21"/>
        </w:rPr>
      </w:pPr>
      <w:r>
        <w:rPr>
          <w:rFonts w:hint="eastAsia" w:ascii="宋体" w:hAnsi="宋体" w:cs="仿宋_GB2312"/>
          <w:szCs w:val="21"/>
        </w:rPr>
        <w:t>如果谈判应答文件的密封封装未按本款规定密封和标记，采购人对谈判应答文件的误投或提前拆封不负责任。</w:t>
      </w:r>
    </w:p>
    <w:p>
      <w:pPr>
        <w:widowControl/>
        <w:numPr>
          <w:ilvl w:val="2"/>
          <w:numId w:val="10"/>
        </w:numPr>
        <w:autoSpaceDE w:val="0"/>
        <w:autoSpaceDN w:val="0"/>
        <w:spacing w:line="360" w:lineRule="auto"/>
        <w:ind w:right="18"/>
        <w:textAlignment w:val="bottom"/>
        <w:rPr>
          <w:rFonts w:ascii="宋体" w:hAnsi="宋体" w:cs="仿宋_GB2312"/>
          <w:szCs w:val="21"/>
        </w:rPr>
      </w:pPr>
      <w:r>
        <w:rPr>
          <w:rFonts w:hint="eastAsia" w:ascii="宋体" w:hAnsi="宋体" w:cs="仿宋_GB2312"/>
          <w:szCs w:val="21"/>
        </w:rPr>
        <w:t>谈判开始前，由采购人代表或谈判供应商代表检查各谈判供应商谈判应答文件的密封情况，并签署进行确认。</w:t>
      </w:r>
    </w:p>
    <w:p>
      <w:pPr>
        <w:numPr>
          <w:ilvl w:val="1"/>
          <w:numId w:val="10"/>
        </w:numPr>
        <w:spacing w:line="360" w:lineRule="auto"/>
        <w:rPr>
          <w:rFonts w:ascii="宋体" w:hAnsi="宋体" w:cs="仿宋_GB2312"/>
          <w:szCs w:val="21"/>
        </w:rPr>
      </w:pPr>
      <w:bookmarkStart w:id="126" w:name="_Hlk35577009"/>
      <w:bookmarkStart w:id="127" w:name="_Hlk35577010"/>
      <w:bookmarkStart w:id="128" w:name="_Hlk35577008"/>
      <w:r>
        <w:rPr>
          <w:rFonts w:hint="eastAsia" w:ascii="宋体" w:hAnsi="宋体" w:cs="仿宋_GB2312"/>
          <w:szCs w:val="21"/>
        </w:rPr>
        <w:t>递交谈判应答文件的截止</w:t>
      </w:r>
      <w:bookmarkEnd w:id="126"/>
      <w:bookmarkEnd w:id="127"/>
      <w:bookmarkEnd w:id="128"/>
      <w:r>
        <w:rPr>
          <w:rFonts w:hint="eastAsia" w:ascii="宋体" w:hAnsi="宋体" w:cs="仿宋_GB2312"/>
          <w:szCs w:val="21"/>
        </w:rPr>
        <w:t>时间</w:t>
      </w:r>
    </w:p>
    <w:p>
      <w:pPr>
        <w:numPr>
          <w:ilvl w:val="2"/>
          <w:numId w:val="10"/>
        </w:numPr>
        <w:spacing w:line="360" w:lineRule="auto"/>
        <w:rPr>
          <w:rFonts w:ascii="宋体" w:hAnsi="宋体" w:cs="仿宋_GB2312"/>
          <w:szCs w:val="21"/>
        </w:rPr>
      </w:pPr>
      <w:r>
        <w:rPr>
          <w:rFonts w:hint="eastAsia" w:ascii="宋体" w:hAnsi="宋体" w:cs="仿宋_GB2312"/>
          <w:szCs w:val="21"/>
        </w:rPr>
        <w:t>采购人收到谈判应答文件的时间不得迟于文件中规定的截止时间。</w:t>
      </w:r>
    </w:p>
    <w:p>
      <w:pPr>
        <w:numPr>
          <w:ilvl w:val="2"/>
          <w:numId w:val="10"/>
        </w:numPr>
        <w:spacing w:line="360" w:lineRule="auto"/>
        <w:rPr>
          <w:rFonts w:ascii="宋体" w:hAnsi="宋体" w:cs="仿宋_GB2312"/>
          <w:szCs w:val="21"/>
        </w:rPr>
      </w:pPr>
      <w:r>
        <w:rPr>
          <w:rFonts w:hint="eastAsia" w:ascii="宋体" w:hAnsi="宋体" w:cs="仿宋_GB2312"/>
          <w:szCs w:val="21"/>
        </w:rPr>
        <w:t>采购人可按照第5款、第6款的规定修改谈判文件并酌情延长递交谈判应答文件的截止时间，因此，采购人和谈判供应商的一切权利和义务将按延期后的截止时间履行。</w:t>
      </w:r>
    </w:p>
    <w:p>
      <w:pPr>
        <w:numPr>
          <w:ilvl w:val="1"/>
          <w:numId w:val="10"/>
        </w:numPr>
        <w:spacing w:line="360" w:lineRule="auto"/>
        <w:rPr>
          <w:rFonts w:ascii="宋体" w:hAnsi="宋体" w:cs="仿宋_GB2312"/>
          <w:szCs w:val="21"/>
        </w:rPr>
      </w:pPr>
      <w:bookmarkStart w:id="129" w:name="_Hlk35577344"/>
      <w:bookmarkStart w:id="130" w:name="_Hlk35577343"/>
      <w:bookmarkStart w:id="131" w:name="_Hlk35577345"/>
      <w:r>
        <w:rPr>
          <w:rFonts w:hint="eastAsia" w:ascii="宋体" w:hAnsi="宋体" w:cs="仿宋_GB2312"/>
          <w:szCs w:val="21"/>
        </w:rPr>
        <w:t>迟交的谈判应答文件</w:t>
      </w:r>
      <w:bookmarkEnd w:id="129"/>
      <w:bookmarkEnd w:id="130"/>
      <w:bookmarkEnd w:id="131"/>
    </w:p>
    <w:p>
      <w:pPr>
        <w:widowControl/>
        <w:numPr>
          <w:ilvl w:val="2"/>
          <w:numId w:val="10"/>
        </w:numPr>
        <w:autoSpaceDE w:val="0"/>
        <w:autoSpaceDN w:val="0"/>
        <w:spacing w:line="360" w:lineRule="auto"/>
        <w:textAlignment w:val="bottom"/>
        <w:rPr>
          <w:rFonts w:ascii="宋体" w:hAnsi="宋体" w:cs="仿宋_GB2312"/>
          <w:szCs w:val="21"/>
        </w:rPr>
      </w:pPr>
      <w:r>
        <w:rPr>
          <w:rFonts w:hint="eastAsia" w:ascii="宋体" w:hAnsi="宋体" w:cs="仿宋_GB2312"/>
          <w:szCs w:val="21"/>
        </w:rPr>
        <w:t>根据第17款规定，采购人将拒绝任何晚于递交谈判应答文件的截止时间递交的谈判应答文件。</w:t>
      </w:r>
    </w:p>
    <w:p>
      <w:pPr>
        <w:numPr>
          <w:ilvl w:val="1"/>
          <w:numId w:val="10"/>
        </w:numPr>
        <w:spacing w:line="360" w:lineRule="auto"/>
        <w:rPr>
          <w:rFonts w:ascii="宋体" w:hAnsi="宋体" w:cs="仿宋_GB2312"/>
          <w:szCs w:val="21"/>
        </w:rPr>
      </w:pPr>
      <w:bookmarkStart w:id="132" w:name="_Hlk35577381"/>
      <w:bookmarkStart w:id="133" w:name="_Hlk35577382"/>
      <w:bookmarkStart w:id="134" w:name="_Hlk35577380"/>
      <w:r>
        <w:rPr>
          <w:rFonts w:hint="eastAsia" w:ascii="宋体" w:hAnsi="宋体" w:cs="仿宋_GB2312"/>
          <w:szCs w:val="21"/>
        </w:rPr>
        <w:t>谈判应答文件的撤回</w:t>
      </w:r>
      <w:bookmarkEnd w:id="132"/>
      <w:bookmarkEnd w:id="133"/>
      <w:bookmarkEnd w:id="134"/>
    </w:p>
    <w:p>
      <w:pPr>
        <w:numPr>
          <w:ilvl w:val="2"/>
          <w:numId w:val="10"/>
        </w:numPr>
        <w:spacing w:line="360" w:lineRule="auto"/>
        <w:rPr>
          <w:rFonts w:ascii="宋体" w:hAnsi="宋体" w:cs="仿宋_GB2312"/>
          <w:szCs w:val="21"/>
        </w:rPr>
      </w:pPr>
      <w:r>
        <w:rPr>
          <w:rFonts w:hint="eastAsia" w:ascii="宋体" w:hAnsi="宋体" w:cs="仿宋_GB2312"/>
          <w:szCs w:val="21"/>
        </w:rPr>
        <w:t>谈判供应商不得在谈判文件递交截止时间起至谈判应答文件有效期期满前撤销谈判应答文件。</w:t>
      </w:r>
    </w:p>
    <w:p>
      <w:pPr>
        <w:numPr>
          <w:ilvl w:val="0"/>
          <w:numId w:val="10"/>
        </w:numPr>
        <w:spacing w:line="360" w:lineRule="auto"/>
        <w:outlineLvl w:val="1"/>
        <w:rPr>
          <w:rFonts w:ascii="宋体" w:hAnsi="宋体" w:cs="仿宋_GB2312"/>
          <w:b/>
          <w:kern w:val="44"/>
          <w:szCs w:val="21"/>
        </w:rPr>
      </w:pPr>
      <w:bookmarkStart w:id="135" w:name="_Toc2546"/>
      <w:bookmarkStart w:id="136" w:name="_Toc20082"/>
      <w:bookmarkStart w:id="137" w:name="_Toc6510"/>
      <w:bookmarkStart w:id="138" w:name="_Toc132634641"/>
      <w:bookmarkStart w:id="139" w:name="_Toc22818"/>
      <w:bookmarkStart w:id="140" w:name="_Toc9979"/>
      <w:r>
        <w:rPr>
          <w:rFonts w:hint="eastAsia" w:ascii="宋体" w:hAnsi="宋体" w:cs="仿宋_GB2312"/>
          <w:b/>
          <w:kern w:val="44"/>
          <w:szCs w:val="21"/>
        </w:rPr>
        <w:t>谈判</w:t>
      </w:r>
      <w:bookmarkEnd w:id="135"/>
      <w:bookmarkEnd w:id="136"/>
      <w:bookmarkEnd w:id="137"/>
      <w:bookmarkEnd w:id="138"/>
      <w:bookmarkEnd w:id="139"/>
      <w:bookmarkEnd w:id="140"/>
    </w:p>
    <w:p>
      <w:pPr>
        <w:numPr>
          <w:ilvl w:val="1"/>
          <w:numId w:val="10"/>
        </w:numPr>
        <w:spacing w:line="360" w:lineRule="auto"/>
        <w:rPr>
          <w:rFonts w:ascii="宋体" w:hAnsi="宋体" w:cs="仿宋_GB2312"/>
          <w:szCs w:val="21"/>
        </w:rPr>
      </w:pPr>
      <w:bookmarkStart w:id="141" w:name="_Hlt39213438"/>
      <w:bookmarkEnd w:id="141"/>
      <w:r>
        <w:rPr>
          <w:rFonts w:hint="eastAsia" w:ascii="宋体" w:hAnsi="宋体" w:cs="仿宋_GB2312"/>
          <w:szCs w:val="21"/>
        </w:rPr>
        <w:t>谈判要求</w:t>
      </w:r>
    </w:p>
    <w:p>
      <w:pPr>
        <w:widowControl/>
        <w:numPr>
          <w:ilvl w:val="2"/>
          <w:numId w:val="10"/>
        </w:numPr>
        <w:autoSpaceDE w:val="0"/>
        <w:autoSpaceDN w:val="0"/>
        <w:spacing w:line="360" w:lineRule="auto"/>
        <w:ind w:right="17"/>
        <w:textAlignment w:val="bottom"/>
        <w:rPr>
          <w:rFonts w:ascii="宋体" w:hAnsi="宋体" w:cs="仿宋_GB2312"/>
          <w:szCs w:val="21"/>
        </w:rPr>
      </w:pPr>
      <w:r>
        <w:rPr>
          <w:rFonts w:hint="eastAsia" w:ascii="宋体" w:hAnsi="宋体" w:cs="仿宋_GB2312"/>
          <w:szCs w:val="21"/>
        </w:rPr>
        <w:t>本项目谈判小组将于递交谈判应答文件截止时间到后即开始进行谈判；</w:t>
      </w:r>
    </w:p>
    <w:p>
      <w:pPr>
        <w:widowControl/>
        <w:numPr>
          <w:ilvl w:val="2"/>
          <w:numId w:val="10"/>
        </w:numPr>
        <w:autoSpaceDE w:val="0"/>
        <w:autoSpaceDN w:val="0"/>
        <w:spacing w:line="360" w:lineRule="auto"/>
        <w:ind w:right="17"/>
        <w:textAlignment w:val="bottom"/>
        <w:rPr>
          <w:rFonts w:ascii="宋体" w:hAnsi="宋体" w:cs="仿宋_GB2312"/>
          <w:szCs w:val="21"/>
        </w:rPr>
      </w:pPr>
      <w:r>
        <w:rPr>
          <w:rFonts w:hint="eastAsia" w:ascii="宋体" w:hAnsi="宋体" w:cs="仿宋_GB2312"/>
          <w:szCs w:val="21"/>
        </w:rPr>
        <w:t>谈判小组为3人以上（含3人）的单数（专家不得少于小组总人数的三分之二）；采购人代表持本单位签发的《评标授权书》参加谈判。</w:t>
      </w:r>
    </w:p>
    <w:p>
      <w:pPr>
        <w:numPr>
          <w:ilvl w:val="2"/>
          <w:numId w:val="10"/>
        </w:numPr>
        <w:autoSpaceDE w:val="0"/>
        <w:autoSpaceDN w:val="0"/>
        <w:spacing w:line="360" w:lineRule="auto"/>
        <w:ind w:right="17"/>
        <w:textAlignment w:val="bottom"/>
        <w:rPr>
          <w:rFonts w:ascii="宋体" w:hAnsi="宋体" w:cs="仿宋_GB2312"/>
          <w:szCs w:val="21"/>
        </w:rPr>
      </w:pPr>
      <w:r>
        <w:rPr>
          <w:rFonts w:hint="eastAsia" w:ascii="宋体" w:hAnsi="宋体" w:cs="仿宋_GB2312"/>
          <w:szCs w:val="21"/>
        </w:rPr>
        <w:t xml:space="preserve">参加谈判的供应商的法定代表人或其委托代理人应随带本人身份证； </w:t>
      </w:r>
    </w:p>
    <w:p>
      <w:pPr>
        <w:widowControl/>
        <w:autoSpaceDE w:val="0"/>
        <w:autoSpaceDN w:val="0"/>
        <w:spacing w:line="360" w:lineRule="auto"/>
        <w:ind w:right="893" w:firstLine="120"/>
        <w:textAlignment w:val="bottom"/>
        <w:rPr>
          <w:rFonts w:ascii="宋体" w:hAnsi="宋体" w:cs="仿宋_GB2312"/>
          <w:szCs w:val="21"/>
        </w:rPr>
      </w:pPr>
    </w:p>
    <w:p>
      <w:pPr>
        <w:numPr>
          <w:ilvl w:val="1"/>
          <w:numId w:val="10"/>
        </w:numPr>
        <w:spacing w:line="360" w:lineRule="auto"/>
        <w:rPr>
          <w:rFonts w:ascii="宋体" w:hAnsi="宋体" w:cs="仿宋_GB2312"/>
          <w:szCs w:val="21"/>
        </w:rPr>
      </w:pPr>
      <w:r>
        <w:rPr>
          <w:rFonts w:hint="eastAsia" w:ascii="宋体" w:hAnsi="宋体" w:cs="仿宋_GB2312"/>
          <w:b/>
          <w:szCs w:val="21"/>
        </w:rPr>
        <w:t>谈判应答文件的审查</w:t>
      </w:r>
    </w:p>
    <w:p>
      <w:pPr>
        <w:numPr>
          <w:ilvl w:val="2"/>
          <w:numId w:val="10"/>
        </w:numPr>
        <w:autoSpaceDE w:val="0"/>
        <w:autoSpaceDN w:val="0"/>
        <w:spacing w:line="360" w:lineRule="auto"/>
        <w:ind w:right="17"/>
        <w:textAlignment w:val="bottom"/>
        <w:rPr>
          <w:rFonts w:ascii="宋体" w:hAnsi="宋体" w:cs="仿宋_GB2312"/>
          <w:b/>
          <w:bCs/>
          <w:szCs w:val="21"/>
        </w:rPr>
      </w:pPr>
      <w:r>
        <w:rPr>
          <w:rFonts w:hint="eastAsia" w:ascii="宋体" w:hAnsi="宋体" w:cs="仿宋_GB2312"/>
          <w:szCs w:val="21"/>
        </w:rPr>
        <w:t>谈判前，谈判小组将对谈判应答文件进行资格性检查，</w:t>
      </w:r>
      <w:r>
        <w:rPr>
          <w:rFonts w:hint="eastAsia" w:ascii="宋体" w:hAnsi="宋体" w:cs="仿宋_GB2312"/>
          <w:b/>
          <w:bCs/>
          <w:szCs w:val="21"/>
        </w:rPr>
        <w:t>当谈判应答文件出现下列情况之一的将视为无效，按投标无效处理，不得进入谈判：</w:t>
      </w:r>
    </w:p>
    <w:tbl>
      <w:tblPr>
        <w:tblStyle w:val="43"/>
        <w:tblW w:w="7987"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7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7" w:type="dxa"/>
            <w:gridSpan w:val="2"/>
          </w:tcPr>
          <w:p>
            <w:pPr>
              <w:spacing w:line="360" w:lineRule="auto"/>
              <w:jc w:val="center"/>
              <w:rPr>
                <w:rFonts w:ascii="宋体" w:hAnsi="宋体" w:cs="仿宋_GB2312"/>
                <w:color w:val="000000"/>
                <w:szCs w:val="21"/>
              </w:rPr>
            </w:pPr>
            <w:r>
              <w:rPr>
                <w:rFonts w:hint="eastAsia" w:ascii="宋体" w:hAnsi="宋体" w:cs="仿宋_GB2312"/>
                <w:color w:val="000000"/>
                <w:szCs w:val="21"/>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360" w:lineRule="auto"/>
              <w:jc w:val="center"/>
              <w:rPr>
                <w:rFonts w:ascii="宋体" w:hAnsi="宋体" w:cs="仿宋_GB2312"/>
                <w:color w:val="000000"/>
                <w:szCs w:val="21"/>
              </w:rPr>
            </w:pPr>
            <w:r>
              <w:rPr>
                <w:rFonts w:hint="eastAsia" w:ascii="宋体" w:hAnsi="宋体" w:cs="仿宋_GB2312"/>
                <w:color w:val="000000"/>
                <w:szCs w:val="21"/>
              </w:rPr>
              <w:t>1</w:t>
            </w:r>
          </w:p>
        </w:tc>
        <w:tc>
          <w:tcPr>
            <w:tcW w:w="7102" w:type="dxa"/>
          </w:tcPr>
          <w:p>
            <w:pPr>
              <w:spacing w:line="360" w:lineRule="auto"/>
              <w:rPr>
                <w:rFonts w:ascii="宋体" w:hAnsi="宋体" w:cs="仿宋_GB2312"/>
                <w:color w:val="000000"/>
                <w:szCs w:val="21"/>
              </w:rPr>
            </w:pPr>
            <w:r>
              <w:rPr>
                <w:rFonts w:hint="eastAsia" w:ascii="宋体" w:hAnsi="宋体" w:cs="仿宋_GB2312"/>
                <w:color w:val="000000"/>
                <w:szCs w:val="21"/>
              </w:rPr>
              <w:t>谈判供应商不符合项目资格要求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360" w:lineRule="auto"/>
              <w:jc w:val="center"/>
              <w:rPr>
                <w:rFonts w:ascii="宋体" w:hAnsi="宋体" w:cs="仿宋_GB2312"/>
                <w:color w:val="000000"/>
                <w:szCs w:val="21"/>
              </w:rPr>
            </w:pPr>
            <w:r>
              <w:rPr>
                <w:rFonts w:hint="eastAsia" w:ascii="宋体" w:hAnsi="宋体" w:cs="仿宋_GB2312"/>
                <w:color w:val="000000"/>
                <w:szCs w:val="21"/>
              </w:rPr>
              <w:t>2</w:t>
            </w:r>
          </w:p>
        </w:tc>
        <w:tc>
          <w:tcPr>
            <w:tcW w:w="7102" w:type="dxa"/>
          </w:tcPr>
          <w:p>
            <w:pPr>
              <w:spacing w:line="360" w:lineRule="auto"/>
              <w:rPr>
                <w:rFonts w:ascii="宋体" w:hAnsi="宋体" w:cs="仿宋_GB2312"/>
                <w:color w:val="000000"/>
                <w:szCs w:val="21"/>
              </w:rPr>
            </w:pPr>
            <w:r>
              <w:rPr>
                <w:rFonts w:hint="eastAsia" w:ascii="宋体" w:hAnsi="宋体" w:cs="仿宋_GB2312"/>
                <w:color w:val="000000"/>
                <w:szCs w:val="21"/>
              </w:rPr>
              <w:t>法律、法规规定的其他情形</w:t>
            </w:r>
          </w:p>
        </w:tc>
      </w:tr>
    </w:tbl>
    <w:p>
      <w:pPr>
        <w:numPr>
          <w:ilvl w:val="1"/>
          <w:numId w:val="10"/>
        </w:numPr>
        <w:spacing w:line="360" w:lineRule="auto"/>
        <w:rPr>
          <w:rFonts w:ascii="宋体" w:hAnsi="宋体" w:cs="仿宋_GB2312"/>
          <w:szCs w:val="21"/>
        </w:rPr>
      </w:pPr>
      <w:r>
        <w:rPr>
          <w:rFonts w:hint="eastAsia" w:ascii="宋体" w:hAnsi="宋体" w:cs="仿宋_GB2312"/>
          <w:b/>
          <w:szCs w:val="21"/>
        </w:rPr>
        <w:t>谈判应答文件的澄清或修改</w:t>
      </w:r>
    </w:p>
    <w:p>
      <w:pPr>
        <w:numPr>
          <w:ilvl w:val="2"/>
          <w:numId w:val="10"/>
        </w:numPr>
        <w:spacing w:line="360" w:lineRule="auto"/>
        <w:rPr>
          <w:rFonts w:ascii="宋体" w:hAnsi="宋体" w:cs="仿宋_GB2312"/>
          <w:szCs w:val="21"/>
        </w:rPr>
      </w:pPr>
      <w:r>
        <w:rPr>
          <w:rFonts w:hint="eastAsia" w:ascii="宋体" w:hAnsi="宋体" w:cs="仿宋_GB2312"/>
          <w:szCs w:val="21"/>
        </w:rPr>
        <w:t>谈判小组可以用书面形式要求谈判供应商对谈判应答文件含义不明确的内容作必要的澄清或者说明，供应商应以书面形式进行澄清、说明。</w:t>
      </w:r>
    </w:p>
    <w:p>
      <w:pPr>
        <w:numPr>
          <w:ilvl w:val="2"/>
          <w:numId w:val="10"/>
        </w:numPr>
        <w:spacing w:line="360" w:lineRule="auto"/>
        <w:rPr>
          <w:rFonts w:ascii="宋体" w:hAnsi="宋体" w:cs="仿宋_GB2312"/>
          <w:szCs w:val="21"/>
        </w:rPr>
      </w:pPr>
      <w:r>
        <w:rPr>
          <w:rFonts w:hint="eastAsia" w:ascii="宋体" w:hAnsi="宋体" w:cs="仿宋_GB2312"/>
          <w:szCs w:val="21"/>
        </w:rPr>
        <w:t>允许谈判供应商在谈判结束之前根据谈判小组提出的内容进行澄清、修改或完善，或对方案进行相应的调整。</w:t>
      </w:r>
    </w:p>
    <w:p>
      <w:pPr>
        <w:numPr>
          <w:ilvl w:val="2"/>
          <w:numId w:val="10"/>
        </w:numPr>
        <w:spacing w:line="360" w:lineRule="auto"/>
        <w:rPr>
          <w:rFonts w:ascii="宋体" w:hAnsi="宋体" w:cs="仿宋_GB2312"/>
          <w:szCs w:val="21"/>
        </w:rPr>
      </w:pPr>
      <w:r>
        <w:rPr>
          <w:rFonts w:hint="eastAsia" w:ascii="宋体" w:hAnsi="宋体" w:cs="仿宋_GB2312"/>
          <w:szCs w:val="21"/>
        </w:rPr>
        <w:t>供应商对谈判应答文件进行修改，都应形成文字材料，并经谈判供应商授权人签字认可。</w:t>
      </w:r>
    </w:p>
    <w:p>
      <w:pPr>
        <w:numPr>
          <w:ilvl w:val="1"/>
          <w:numId w:val="10"/>
        </w:numPr>
        <w:spacing w:line="360" w:lineRule="auto"/>
        <w:rPr>
          <w:rFonts w:ascii="宋体" w:hAnsi="宋体" w:cs="仿宋_GB2312"/>
          <w:szCs w:val="21"/>
        </w:rPr>
      </w:pPr>
      <w:bookmarkStart w:id="142" w:name="_Hlk35577709"/>
      <w:bookmarkStart w:id="143" w:name="_Hlk35577710"/>
      <w:bookmarkStart w:id="144" w:name="_Hlk35577711"/>
      <w:r>
        <w:rPr>
          <w:rFonts w:hint="eastAsia" w:ascii="宋体" w:hAnsi="宋体" w:cs="仿宋_GB2312"/>
          <w:b/>
          <w:szCs w:val="21"/>
        </w:rPr>
        <w:t>谈判方式及程序</w:t>
      </w:r>
    </w:p>
    <w:p>
      <w:pPr>
        <w:numPr>
          <w:ilvl w:val="2"/>
          <w:numId w:val="10"/>
        </w:numPr>
        <w:spacing w:line="360" w:lineRule="auto"/>
        <w:rPr>
          <w:rFonts w:ascii="宋体" w:hAnsi="宋体" w:cs="仿宋_GB2312"/>
          <w:szCs w:val="21"/>
        </w:rPr>
      </w:pPr>
      <w:r>
        <w:rPr>
          <w:rFonts w:hint="eastAsia" w:ascii="宋体" w:hAnsi="宋体" w:cs="仿宋_GB2312"/>
          <w:szCs w:val="21"/>
        </w:rPr>
        <w:t>谈判供应商和谈判小组成员填写谈判登记表，并交验被授权的谈判代表身份证原件。</w:t>
      </w:r>
    </w:p>
    <w:p>
      <w:pPr>
        <w:numPr>
          <w:ilvl w:val="2"/>
          <w:numId w:val="10"/>
        </w:numPr>
        <w:spacing w:line="360" w:lineRule="auto"/>
        <w:rPr>
          <w:rFonts w:ascii="宋体" w:hAnsi="宋体" w:cs="仿宋_GB2312"/>
          <w:szCs w:val="21"/>
        </w:rPr>
      </w:pPr>
      <w:r>
        <w:rPr>
          <w:rFonts w:hint="eastAsia" w:ascii="宋体" w:hAnsi="宋体" w:cs="仿宋_GB2312"/>
          <w:szCs w:val="21"/>
        </w:rPr>
        <w:t>谈判主持人宣布谈判规则和谈判纪律。</w:t>
      </w:r>
    </w:p>
    <w:p>
      <w:pPr>
        <w:numPr>
          <w:ilvl w:val="2"/>
          <w:numId w:val="10"/>
        </w:numPr>
        <w:spacing w:line="360" w:lineRule="auto"/>
        <w:rPr>
          <w:rFonts w:ascii="宋体" w:hAnsi="宋体" w:cs="仿宋_GB2312"/>
          <w:color w:val="333333"/>
          <w:kern w:val="0"/>
          <w:szCs w:val="21"/>
        </w:rPr>
      </w:pPr>
      <w:r>
        <w:rPr>
          <w:rFonts w:hint="eastAsia" w:ascii="宋体" w:hAnsi="宋体" w:cs="仿宋_GB2312"/>
          <w:color w:val="333333"/>
          <w:kern w:val="0"/>
          <w:szCs w:val="21"/>
        </w:rPr>
        <w:t>谈判小组所有成员与单一供应商分别进行谈判，谈判应不少于三轮。适用竞争性谈判的，谈判小组应当于每一轮谈判前向所有供应商公布各供应商最新的承诺及报价排名，但不得透露每一家供应商的具体报价及技术资料。</w:t>
      </w:r>
    </w:p>
    <w:p>
      <w:pPr>
        <w:numPr>
          <w:ilvl w:val="2"/>
          <w:numId w:val="10"/>
        </w:numPr>
        <w:spacing w:line="360" w:lineRule="auto"/>
        <w:rPr>
          <w:rFonts w:ascii="宋体" w:hAnsi="宋体" w:cs="仿宋_GB2312"/>
          <w:szCs w:val="21"/>
        </w:rPr>
      </w:pPr>
      <w:r>
        <w:rPr>
          <w:rFonts w:hint="eastAsia" w:ascii="宋体" w:hAnsi="宋体" w:cs="仿宋_GB2312"/>
          <w:szCs w:val="21"/>
        </w:rPr>
        <w:t>正式谈判。在谈判中，谈判小组将就以下谈判内容跟供应商进行谈判：</w:t>
      </w:r>
    </w:p>
    <w:p>
      <w:pPr>
        <w:numPr>
          <w:ilvl w:val="4"/>
          <w:numId w:val="10"/>
        </w:numPr>
        <w:spacing w:line="360" w:lineRule="auto"/>
        <w:rPr>
          <w:rFonts w:ascii="宋体" w:hAnsi="宋体" w:cs="仿宋_GB2312"/>
          <w:szCs w:val="21"/>
        </w:rPr>
      </w:pPr>
      <w:r>
        <w:rPr>
          <w:rFonts w:hint="eastAsia" w:ascii="宋体" w:hAnsi="宋体" w:cs="仿宋_GB2312"/>
          <w:szCs w:val="21"/>
        </w:rPr>
        <w:t>技术方案；</w:t>
      </w:r>
    </w:p>
    <w:p>
      <w:pPr>
        <w:numPr>
          <w:ilvl w:val="4"/>
          <w:numId w:val="10"/>
        </w:numPr>
        <w:spacing w:line="360" w:lineRule="auto"/>
        <w:rPr>
          <w:rFonts w:ascii="宋体" w:hAnsi="宋体" w:cs="仿宋_GB2312"/>
          <w:szCs w:val="21"/>
        </w:rPr>
      </w:pPr>
      <w:r>
        <w:rPr>
          <w:rFonts w:hint="eastAsia" w:ascii="宋体" w:hAnsi="宋体" w:cs="仿宋_GB2312"/>
          <w:szCs w:val="21"/>
        </w:rPr>
        <w:t>报价；</w:t>
      </w:r>
    </w:p>
    <w:p>
      <w:pPr>
        <w:numPr>
          <w:ilvl w:val="4"/>
          <w:numId w:val="10"/>
        </w:numPr>
        <w:spacing w:line="360" w:lineRule="auto"/>
        <w:rPr>
          <w:rFonts w:ascii="宋体" w:hAnsi="宋体" w:cs="仿宋_GB2312"/>
          <w:szCs w:val="21"/>
        </w:rPr>
      </w:pPr>
      <w:r>
        <w:rPr>
          <w:rFonts w:hint="eastAsia" w:ascii="宋体" w:hAnsi="宋体" w:cs="仿宋_GB2312"/>
          <w:szCs w:val="21"/>
        </w:rPr>
        <w:t>其它相关事项。</w:t>
      </w:r>
    </w:p>
    <w:p>
      <w:pPr>
        <w:numPr>
          <w:ilvl w:val="2"/>
          <w:numId w:val="10"/>
        </w:numPr>
        <w:spacing w:line="360" w:lineRule="auto"/>
        <w:rPr>
          <w:rFonts w:ascii="宋体" w:hAnsi="宋体" w:cs="仿宋_GB2312"/>
          <w:szCs w:val="21"/>
        </w:rPr>
      </w:pPr>
      <w:r>
        <w:rPr>
          <w:rFonts w:hint="eastAsia" w:ascii="宋体" w:hAnsi="宋体" w:cs="仿宋_GB2312"/>
          <w:color w:val="333333"/>
          <w:kern w:val="0"/>
          <w:szCs w:val="21"/>
        </w:rPr>
        <w:t>项目的资质条件、评审方法及预算金额在谈判过程中不得变更，有其他实质性变更的，谈判小组应当书面告知所有参与谈判的供应商。</w:t>
      </w:r>
    </w:p>
    <w:p>
      <w:pPr>
        <w:numPr>
          <w:ilvl w:val="2"/>
          <w:numId w:val="10"/>
        </w:numPr>
        <w:spacing w:line="360" w:lineRule="auto"/>
        <w:rPr>
          <w:rFonts w:ascii="宋体" w:hAnsi="宋体" w:cs="仿宋_GB2312"/>
          <w:szCs w:val="21"/>
        </w:rPr>
      </w:pPr>
      <w:r>
        <w:rPr>
          <w:rFonts w:hint="eastAsia" w:ascii="宋体" w:hAnsi="宋体" w:cs="仿宋_GB2312"/>
          <w:b/>
          <w:bCs/>
          <w:szCs w:val="21"/>
        </w:rPr>
        <w:t>供应商应在规定的时间内提出最后更改及书面承诺。</w:t>
      </w:r>
    </w:p>
    <w:p>
      <w:pPr>
        <w:numPr>
          <w:ilvl w:val="2"/>
          <w:numId w:val="10"/>
        </w:numPr>
        <w:spacing w:line="360" w:lineRule="auto"/>
        <w:rPr>
          <w:rFonts w:ascii="宋体" w:hAnsi="宋体" w:cs="仿宋_GB2312"/>
          <w:szCs w:val="21"/>
        </w:rPr>
      </w:pPr>
      <w:r>
        <w:rPr>
          <w:rFonts w:hint="eastAsia" w:ascii="宋体" w:hAnsi="宋体" w:cs="仿宋_GB2312"/>
          <w:szCs w:val="21"/>
        </w:rPr>
        <w:t>谈判结束后，谈判小组根据供应商提供的谈判应答文件、谈判过程中产生的相关资料，对供应商谈判应答文件进行评估与比较，提出书面评审意见。</w:t>
      </w:r>
    </w:p>
    <w:p>
      <w:pPr>
        <w:numPr>
          <w:ilvl w:val="2"/>
          <w:numId w:val="10"/>
        </w:numPr>
        <w:spacing w:line="360" w:lineRule="auto"/>
        <w:rPr>
          <w:rFonts w:ascii="宋体" w:hAnsi="宋体" w:cs="仿宋_GB2312"/>
          <w:szCs w:val="21"/>
        </w:rPr>
      </w:pPr>
      <w:r>
        <w:rPr>
          <w:rFonts w:hint="eastAsia" w:ascii="宋体" w:hAnsi="宋体" w:cs="仿宋_GB2312"/>
          <w:szCs w:val="21"/>
        </w:rPr>
        <w:t>谈判小组将对谈判过程进行记录，以存档备查。</w:t>
      </w:r>
    </w:p>
    <w:p>
      <w:pPr>
        <w:numPr>
          <w:ilvl w:val="0"/>
          <w:numId w:val="10"/>
        </w:numPr>
        <w:spacing w:line="360" w:lineRule="auto"/>
        <w:outlineLvl w:val="1"/>
        <w:rPr>
          <w:rFonts w:ascii="宋体" w:hAnsi="宋体" w:cs="仿宋_GB2312"/>
          <w:b/>
          <w:kern w:val="44"/>
          <w:szCs w:val="21"/>
        </w:rPr>
      </w:pPr>
      <w:bookmarkStart w:id="145" w:name="_Toc12698"/>
      <w:bookmarkStart w:id="146" w:name="_Toc30224"/>
      <w:bookmarkStart w:id="147" w:name="_Toc29666"/>
      <w:bookmarkStart w:id="148" w:name="_Toc19530"/>
      <w:bookmarkStart w:id="149" w:name="_Toc32143"/>
      <w:bookmarkStart w:id="150" w:name="_Toc132634642"/>
      <w:r>
        <w:rPr>
          <w:rFonts w:hint="eastAsia" w:ascii="宋体" w:hAnsi="宋体" w:cs="仿宋_GB2312"/>
          <w:b/>
          <w:kern w:val="44"/>
          <w:szCs w:val="21"/>
        </w:rPr>
        <w:t>确定成交供应商</w:t>
      </w:r>
      <w:bookmarkEnd w:id="145"/>
      <w:bookmarkEnd w:id="146"/>
      <w:bookmarkEnd w:id="147"/>
      <w:bookmarkEnd w:id="148"/>
      <w:bookmarkEnd w:id="149"/>
      <w:bookmarkEnd w:id="150"/>
    </w:p>
    <w:p>
      <w:pPr>
        <w:numPr>
          <w:ilvl w:val="1"/>
          <w:numId w:val="10"/>
        </w:numPr>
        <w:spacing w:line="360" w:lineRule="auto"/>
        <w:rPr>
          <w:rFonts w:ascii="宋体" w:hAnsi="宋体" w:cs="仿宋_GB2312"/>
          <w:szCs w:val="21"/>
        </w:rPr>
      </w:pPr>
      <w:r>
        <w:rPr>
          <w:rFonts w:hint="eastAsia" w:ascii="宋体" w:hAnsi="宋体" w:cs="仿宋_GB2312"/>
          <w:szCs w:val="21"/>
        </w:rPr>
        <w:t>投标无效</w:t>
      </w:r>
    </w:p>
    <w:p>
      <w:pPr>
        <w:numPr>
          <w:ilvl w:val="2"/>
          <w:numId w:val="10"/>
        </w:numPr>
        <w:spacing w:line="360" w:lineRule="auto"/>
        <w:rPr>
          <w:rFonts w:ascii="宋体" w:hAnsi="宋体" w:cs="仿宋_GB2312"/>
          <w:szCs w:val="21"/>
        </w:rPr>
      </w:pPr>
      <w:r>
        <w:rPr>
          <w:rFonts w:hint="eastAsia" w:ascii="宋体" w:hAnsi="宋体" w:cs="仿宋_GB2312"/>
          <w:b/>
          <w:bCs/>
          <w:szCs w:val="21"/>
        </w:rPr>
        <w:t>符合性检查（有下列情形之一的，该供应商的谈判作投标无效处理）：</w:t>
      </w:r>
      <w:r>
        <w:rPr>
          <w:rFonts w:hint="eastAsia" w:ascii="宋体" w:hAnsi="宋体" w:cs="仿宋_GB2312"/>
          <w:szCs w:val="21"/>
        </w:rPr>
        <w:t xml:space="preserve"> </w:t>
      </w:r>
    </w:p>
    <w:tbl>
      <w:tblPr>
        <w:tblStyle w:val="43"/>
        <w:tblW w:w="96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87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rPr>
            </w:pPr>
            <w:r>
              <w:rPr>
                <w:rFonts w:hint="eastAsia" w:ascii="宋体" w:hAnsi="宋体" w:cs="仿宋_GB2312"/>
                <w:szCs w:val="21"/>
              </w:rPr>
              <w:t>序号</w:t>
            </w: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rPr>
            </w:pPr>
            <w:r>
              <w:rPr>
                <w:rFonts w:hint="eastAsia" w:ascii="宋体" w:hAnsi="宋体" w:cs="仿宋_GB2312"/>
                <w:szCs w:val="21"/>
              </w:rPr>
              <w:t>审查内容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81"/>
              <w:numPr>
                <w:ilvl w:val="0"/>
                <w:numId w:val="11"/>
              </w:numPr>
              <w:spacing w:line="360" w:lineRule="auto"/>
              <w:ind w:left="0" w:firstLine="0" w:firstLineChars="0"/>
              <w:rPr>
                <w:rFonts w:ascii="宋体" w:hAnsi="宋体" w:cs="仿宋_GB2312"/>
                <w:b/>
                <w:szCs w:val="21"/>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b/>
                <w:szCs w:val="21"/>
              </w:rPr>
            </w:pPr>
            <w:r>
              <w:rPr>
                <w:rFonts w:hint="eastAsia" w:ascii="宋体" w:hAnsi="宋体" w:cs="仿宋_GB2312"/>
                <w:b/>
                <w:szCs w:val="21"/>
              </w:rPr>
              <w:t>投标文件的有效性、完整性，包括但不限于：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81"/>
              <w:numPr>
                <w:ilvl w:val="1"/>
                <w:numId w:val="11"/>
              </w:numPr>
              <w:spacing w:line="360" w:lineRule="auto"/>
              <w:ind w:left="0" w:firstLine="0" w:firstLineChars="0"/>
              <w:rPr>
                <w:rFonts w:ascii="宋体" w:hAnsi="宋体" w:cs="仿宋_GB2312"/>
                <w:szCs w:val="21"/>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Cs w:val="21"/>
              </w:rPr>
            </w:pPr>
            <w:r>
              <w:rPr>
                <w:rFonts w:hint="eastAsia" w:ascii="宋体" w:hAnsi="宋体" w:cs="仿宋_GB2312"/>
                <w:szCs w:val="21"/>
              </w:rPr>
              <w:t>未按招标文件所提供的样式填写投标函，或未按招标文件对投标文件组成的要求提供投标文件的（投标文件组成不完整或投标有效期不足）；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81"/>
              <w:numPr>
                <w:ilvl w:val="1"/>
                <w:numId w:val="11"/>
              </w:numPr>
              <w:spacing w:line="360" w:lineRule="auto"/>
              <w:ind w:left="0" w:firstLine="0" w:firstLineChars="0"/>
              <w:rPr>
                <w:rFonts w:ascii="宋体" w:hAnsi="宋体" w:cs="仿宋_GB2312"/>
                <w:szCs w:val="21"/>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Cs w:val="21"/>
              </w:rPr>
            </w:pPr>
            <w:r>
              <w:rPr>
                <w:rFonts w:hint="eastAsia" w:ascii="宋体" w:hAnsi="宋体" w:cs="仿宋_GB2312"/>
                <w:szCs w:val="21"/>
              </w:rPr>
              <w:t>投标文件无法定代表人或其授权代表签字，或签字人无法定代表人有效授权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81"/>
              <w:numPr>
                <w:ilvl w:val="1"/>
                <w:numId w:val="11"/>
              </w:numPr>
              <w:spacing w:line="360" w:lineRule="auto"/>
              <w:ind w:left="0" w:firstLine="0" w:firstLineChars="0"/>
              <w:rPr>
                <w:rFonts w:ascii="宋体" w:hAnsi="宋体" w:cs="仿宋_GB2312"/>
                <w:szCs w:val="21"/>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Cs w:val="21"/>
              </w:rPr>
            </w:pPr>
            <w:r>
              <w:rPr>
                <w:rFonts w:hint="eastAsia" w:ascii="宋体" w:hAnsi="宋体" w:cs="仿宋_GB2312"/>
                <w:szCs w:val="21"/>
              </w:rPr>
              <w:t>签字盖章不符合招标文件要求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81"/>
              <w:numPr>
                <w:ilvl w:val="1"/>
                <w:numId w:val="11"/>
              </w:numPr>
              <w:spacing w:line="360" w:lineRule="auto"/>
              <w:ind w:left="0" w:firstLine="0" w:firstLineChars="0"/>
              <w:rPr>
                <w:rFonts w:ascii="宋体" w:hAnsi="宋体" w:cs="仿宋_GB2312"/>
                <w:szCs w:val="21"/>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Cs w:val="21"/>
              </w:rPr>
            </w:pPr>
            <w:r>
              <w:rPr>
                <w:rFonts w:hint="eastAsia" w:ascii="宋体" w:hAnsi="宋体" w:cs="仿宋_GB2312"/>
                <w:szCs w:val="21"/>
              </w:rPr>
              <w:t>将一个包或一个标段的内容拆开投标；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81"/>
              <w:numPr>
                <w:ilvl w:val="0"/>
                <w:numId w:val="11"/>
              </w:numPr>
              <w:spacing w:line="360" w:lineRule="auto"/>
              <w:ind w:left="0" w:firstLine="0" w:firstLineChars="0"/>
              <w:rPr>
                <w:rFonts w:ascii="宋体" w:hAnsi="宋体" w:cs="仿宋_GB2312"/>
                <w:b/>
                <w:szCs w:val="21"/>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b/>
                <w:szCs w:val="21"/>
              </w:rPr>
            </w:pPr>
            <w:r>
              <w:rPr>
                <w:rFonts w:hint="eastAsia" w:ascii="宋体" w:hAnsi="宋体" w:cs="仿宋_GB2312"/>
                <w:b/>
                <w:szCs w:val="21"/>
              </w:rPr>
              <w:t>技术响应，包括但不限于：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81"/>
              <w:numPr>
                <w:ilvl w:val="1"/>
                <w:numId w:val="11"/>
              </w:numPr>
              <w:spacing w:line="360" w:lineRule="auto"/>
              <w:ind w:left="0" w:firstLine="0" w:firstLineChars="0"/>
              <w:rPr>
                <w:rFonts w:ascii="宋体" w:hAnsi="宋体" w:cs="仿宋_GB2312"/>
                <w:szCs w:val="21"/>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Cs w:val="21"/>
              </w:rPr>
            </w:pPr>
            <w:r>
              <w:rPr>
                <w:rFonts w:hint="eastAsia" w:ascii="宋体" w:hAnsi="宋体" w:cs="仿宋_GB2312"/>
                <w:szCs w:val="21"/>
              </w:rPr>
              <w:t>投标文件不满足招标文件中加注星号（★）的主要参数要求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81"/>
              <w:numPr>
                <w:ilvl w:val="1"/>
                <w:numId w:val="11"/>
              </w:numPr>
              <w:spacing w:line="360" w:lineRule="auto"/>
              <w:ind w:left="0" w:firstLine="0" w:firstLineChars="0"/>
              <w:rPr>
                <w:rFonts w:ascii="宋体" w:hAnsi="宋体" w:cs="仿宋_GB2312"/>
                <w:szCs w:val="21"/>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Cs w:val="21"/>
              </w:rPr>
            </w:pPr>
            <w:r>
              <w:rPr>
                <w:rFonts w:hint="eastAsia" w:ascii="宋体" w:hAnsi="宋体" w:cs="仿宋_GB2312"/>
                <w:szCs w:val="21"/>
              </w:rPr>
              <w:t>所投产品、工程、服务在质量、技术、方案等方面没有实质性满足招标文件要求（是否实质性满足由评标委员会评判）；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81"/>
              <w:numPr>
                <w:ilvl w:val="1"/>
                <w:numId w:val="11"/>
              </w:numPr>
              <w:spacing w:line="360" w:lineRule="auto"/>
              <w:ind w:left="0" w:firstLine="0" w:firstLineChars="0"/>
              <w:rPr>
                <w:rFonts w:ascii="宋体" w:hAnsi="宋体" w:cs="仿宋_GB2312"/>
                <w:szCs w:val="21"/>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Cs w:val="21"/>
              </w:rPr>
            </w:pPr>
            <w:r>
              <w:rPr>
                <w:rFonts w:hint="eastAsia" w:ascii="宋体" w:hAnsi="宋体" w:cs="仿宋_GB2312"/>
                <w:szCs w:val="21"/>
              </w:rPr>
              <w:t>投标文件技术响应与事实不符或虚假投标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81"/>
              <w:numPr>
                <w:ilvl w:val="0"/>
                <w:numId w:val="11"/>
              </w:numPr>
              <w:spacing w:line="360" w:lineRule="auto"/>
              <w:ind w:left="0" w:firstLine="0" w:firstLineChars="0"/>
              <w:rPr>
                <w:rFonts w:ascii="宋体" w:hAnsi="宋体" w:cs="仿宋_GB2312"/>
                <w:b/>
                <w:szCs w:val="21"/>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b/>
                <w:szCs w:val="21"/>
              </w:rPr>
            </w:pPr>
            <w:r>
              <w:rPr>
                <w:rFonts w:hint="eastAsia" w:ascii="宋体" w:hAnsi="宋体" w:cs="仿宋_GB2312"/>
                <w:b/>
                <w:szCs w:val="21"/>
              </w:rPr>
              <w:t>商务响应，包括但不限于：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81"/>
              <w:numPr>
                <w:ilvl w:val="1"/>
                <w:numId w:val="11"/>
              </w:numPr>
              <w:spacing w:line="360" w:lineRule="auto"/>
              <w:ind w:left="0" w:firstLine="0" w:firstLineChars="0"/>
              <w:rPr>
                <w:rFonts w:ascii="宋体" w:hAnsi="宋体" w:cs="仿宋_GB2312"/>
                <w:szCs w:val="21"/>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Cs w:val="21"/>
              </w:rPr>
            </w:pPr>
            <w:r>
              <w:rPr>
                <w:rFonts w:hint="eastAsia" w:ascii="宋体" w:hAnsi="宋体" w:cs="仿宋_GB2312"/>
                <w:szCs w:val="21"/>
              </w:rPr>
              <w:t>招标文件加注星号（★）的商务要求负偏离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81"/>
              <w:numPr>
                <w:ilvl w:val="1"/>
                <w:numId w:val="11"/>
              </w:numPr>
              <w:spacing w:line="360" w:lineRule="auto"/>
              <w:ind w:left="0" w:firstLine="0" w:firstLineChars="0"/>
              <w:rPr>
                <w:rFonts w:ascii="宋体" w:hAnsi="宋体" w:cs="仿宋_GB2312"/>
                <w:szCs w:val="21"/>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Cs w:val="21"/>
              </w:rPr>
            </w:pPr>
            <w:r>
              <w:rPr>
                <w:rFonts w:hint="eastAsia" w:ascii="宋体" w:hAnsi="宋体" w:cs="仿宋_GB2312"/>
                <w:szCs w:val="21"/>
              </w:rPr>
              <w:t>投标文件附有采购人不能接受的条件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81"/>
              <w:numPr>
                <w:ilvl w:val="1"/>
                <w:numId w:val="11"/>
              </w:numPr>
              <w:spacing w:line="360" w:lineRule="auto"/>
              <w:ind w:left="0" w:firstLine="0" w:firstLineChars="0"/>
              <w:rPr>
                <w:rFonts w:ascii="宋体" w:hAnsi="宋体" w:cs="仿宋_GB2312"/>
                <w:szCs w:val="21"/>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Cs w:val="21"/>
              </w:rPr>
            </w:pPr>
            <w:r>
              <w:rPr>
                <w:rFonts w:hint="eastAsia" w:ascii="宋体" w:hAnsi="宋体" w:cs="仿宋_GB2312"/>
                <w:szCs w:val="21"/>
              </w:rPr>
              <w:t>投标人未按照招标文件要求方式提交投标保证金，投标保证金投标有效期不符合招标文件要求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81"/>
              <w:numPr>
                <w:ilvl w:val="0"/>
                <w:numId w:val="11"/>
              </w:numPr>
              <w:spacing w:line="360" w:lineRule="auto"/>
              <w:ind w:left="0" w:firstLine="0" w:firstLineChars="0"/>
              <w:rPr>
                <w:rFonts w:ascii="宋体" w:hAnsi="宋体" w:cs="仿宋_GB2312"/>
                <w:b/>
                <w:szCs w:val="21"/>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b/>
                <w:szCs w:val="21"/>
              </w:rPr>
            </w:pPr>
            <w:r>
              <w:rPr>
                <w:rFonts w:hint="eastAsia" w:ascii="宋体" w:hAnsi="宋体" w:cs="仿宋_GB2312"/>
                <w:b/>
                <w:szCs w:val="21"/>
              </w:rPr>
              <w:t>投标报价，包括但不限于：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81"/>
              <w:numPr>
                <w:ilvl w:val="1"/>
                <w:numId w:val="11"/>
              </w:numPr>
              <w:spacing w:line="360" w:lineRule="auto"/>
              <w:ind w:left="0" w:firstLine="0" w:firstLineChars="0"/>
              <w:rPr>
                <w:rFonts w:ascii="宋体" w:hAnsi="宋体" w:cs="仿宋_GB2312"/>
                <w:szCs w:val="21"/>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Cs w:val="21"/>
              </w:rPr>
            </w:pPr>
            <w:r>
              <w:rPr>
                <w:rFonts w:hint="eastAsia" w:ascii="宋体" w:hAnsi="宋体" w:cs="仿宋_GB2312"/>
                <w:szCs w:val="21"/>
              </w:rPr>
              <w:t>投标报价或分项报价超出预算控制金额上限，或超过招标文件规定的最高投标限价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81"/>
              <w:numPr>
                <w:ilvl w:val="1"/>
                <w:numId w:val="11"/>
              </w:numPr>
              <w:spacing w:line="360" w:lineRule="auto"/>
              <w:ind w:left="0" w:firstLine="0" w:firstLineChars="0"/>
              <w:rPr>
                <w:rFonts w:ascii="宋体" w:hAnsi="宋体" w:cs="仿宋_GB2312"/>
                <w:szCs w:val="21"/>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Cs w:val="21"/>
              </w:rPr>
            </w:pPr>
            <w:r>
              <w:rPr>
                <w:rFonts w:hint="eastAsia" w:ascii="宋体" w:hAnsi="宋体" w:cs="仿宋_GB2312"/>
                <w:szCs w:val="21"/>
              </w:rPr>
              <w:t>投标报价有严重缺漏项目或对招标文件规定的采购清单项目及数量进行修改；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81"/>
              <w:numPr>
                <w:ilvl w:val="1"/>
                <w:numId w:val="11"/>
              </w:numPr>
              <w:spacing w:line="360" w:lineRule="auto"/>
              <w:ind w:left="0" w:firstLine="0" w:firstLineChars="0"/>
              <w:rPr>
                <w:rFonts w:ascii="宋体" w:hAnsi="宋体" w:cs="仿宋_GB2312"/>
                <w:szCs w:val="21"/>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Cs w:val="21"/>
              </w:rPr>
            </w:pPr>
            <w:r>
              <w:rPr>
                <w:rFonts w:hint="eastAsia" w:ascii="宋体" w:hAnsi="宋体" w:cs="仿宋_GB2312"/>
                <w:szCs w:val="21"/>
              </w:rPr>
              <w:t>招标文件未规定允许有替代方案时，提供两套以上的投标方案；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81"/>
              <w:numPr>
                <w:ilvl w:val="1"/>
                <w:numId w:val="11"/>
              </w:numPr>
              <w:spacing w:line="360" w:lineRule="auto"/>
              <w:ind w:left="0" w:firstLine="0" w:firstLineChars="0"/>
              <w:rPr>
                <w:rFonts w:ascii="宋体" w:hAnsi="宋体" w:cs="仿宋_GB2312"/>
                <w:szCs w:val="21"/>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Cs w:val="21"/>
              </w:rPr>
            </w:pPr>
            <w:r>
              <w:rPr>
                <w:rFonts w:hint="eastAsia" w:ascii="宋体" w:hAnsi="宋体" w:cs="仿宋_GB2312"/>
                <w:szCs w:val="21"/>
              </w:rPr>
              <w:t>报价明显低于其他通过符合性审查投标人的报价，有可能影响产品质量或者不能诚信履约，投标人不能证明其报价合理性；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81"/>
              <w:numPr>
                <w:ilvl w:val="0"/>
                <w:numId w:val="11"/>
              </w:numPr>
              <w:spacing w:line="360" w:lineRule="auto"/>
              <w:ind w:left="0" w:firstLine="0" w:firstLineChars="0"/>
              <w:rPr>
                <w:rFonts w:ascii="宋体" w:hAnsi="宋体" w:cs="仿宋_GB2312"/>
                <w:b/>
                <w:szCs w:val="21"/>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b/>
                <w:szCs w:val="21"/>
              </w:rPr>
            </w:pPr>
            <w:r>
              <w:rPr>
                <w:rFonts w:hint="eastAsia" w:ascii="宋体" w:hAnsi="宋体" w:cs="仿宋_GB2312"/>
                <w:b/>
                <w:szCs w:val="21"/>
              </w:rPr>
              <w:t>违规行为，包括但不限于：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81"/>
              <w:numPr>
                <w:ilvl w:val="1"/>
                <w:numId w:val="11"/>
              </w:numPr>
              <w:spacing w:line="360" w:lineRule="auto"/>
              <w:ind w:left="0" w:firstLine="0" w:firstLineChars="0"/>
              <w:rPr>
                <w:rFonts w:ascii="宋体" w:hAnsi="宋体" w:cs="仿宋_GB2312"/>
                <w:szCs w:val="21"/>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Cs w:val="21"/>
              </w:rPr>
            </w:pPr>
            <w:r>
              <w:rPr>
                <w:rFonts w:hint="eastAsia" w:ascii="宋体" w:hAnsi="宋体" w:cs="仿宋_GB2312"/>
                <w:szCs w:val="21"/>
              </w:rPr>
              <w:t>以他人的名义投标、串通投标、以行贿手段谋取中标或者以其他弄虚作假方式投标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81"/>
              <w:numPr>
                <w:ilvl w:val="1"/>
                <w:numId w:val="11"/>
              </w:numPr>
              <w:spacing w:line="360" w:lineRule="auto"/>
              <w:ind w:left="0" w:firstLine="0" w:firstLineChars="0"/>
              <w:rPr>
                <w:rFonts w:ascii="宋体" w:hAnsi="宋体" w:cs="仿宋_GB2312"/>
                <w:szCs w:val="21"/>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Cs w:val="21"/>
              </w:rPr>
            </w:pPr>
            <w:r>
              <w:rPr>
                <w:rFonts w:hint="eastAsia" w:ascii="宋体" w:hAnsi="宋体" w:cs="仿宋_GB2312"/>
                <w:szCs w:val="21"/>
              </w:rPr>
              <w:t>扰乱开标、评标秩序，干扰招标工作正常进行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81"/>
              <w:numPr>
                <w:ilvl w:val="0"/>
                <w:numId w:val="11"/>
              </w:numPr>
              <w:spacing w:line="360" w:lineRule="auto"/>
              <w:ind w:left="0" w:firstLine="0" w:firstLineChars="0"/>
              <w:rPr>
                <w:rFonts w:ascii="宋体" w:hAnsi="宋体" w:cs="仿宋_GB2312"/>
                <w:b/>
                <w:szCs w:val="21"/>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b/>
                <w:szCs w:val="21"/>
              </w:rPr>
            </w:pPr>
            <w:r>
              <w:rPr>
                <w:rFonts w:hint="eastAsia" w:ascii="宋体" w:hAnsi="宋体" w:cs="仿宋_GB2312"/>
                <w:b/>
                <w:szCs w:val="21"/>
              </w:rPr>
              <w:t>法律法规及招标文件规定的其它情形。</w:t>
            </w:r>
          </w:p>
        </w:tc>
      </w:tr>
      <w:bookmarkEnd w:id="142"/>
      <w:bookmarkEnd w:id="143"/>
      <w:bookmarkEnd w:id="144"/>
    </w:tbl>
    <w:p>
      <w:pPr>
        <w:widowControl/>
        <w:autoSpaceDE w:val="0"/>
        <w:autoSpaceDN w:val="0"/>
        <w:spacing w:line="360" w:lineRule="auto"/>
        <w:ind w:right="893"/>
        <w:textAlignment w:val="bottom"/>
        <w:rPr>
          <w:rFonts w:ascii="宋体" w:hAnsi="宋体" w:cs="仿宋_GB2312"/>
          <w:szCs w:val="21"/>
        </w:rPr>
      </w:pPr>
    </w:p>
    <w:p>
      <w:pPr>
        <w:numPr>
          <w:ilvl w:val="1"/>
          <w:numId w:val="10"/>
        </w:numPr>
        <w:spacing w:line="360" w:lineRule="auto"/>
        <w:rPr>
          <w:rFonts w:ascii="宋体" w:hAnsi="宋体" w:cs="仿宋_GB2312"/>
          <w:szCs w:val="21"/>
        </w:rPr>
      </w:pPr>
      <w:r>
        <w:rPr>
          <w:rFonts w:hint="eastAsia" w:ascii="宋体" w:hAnsi="宋体" w:cs="仿宋_GB2312"/>
          <w:szCs w:val="21"/>
        </w:rPr>
        <w:t>成交</w:t>
      </w:r>
    </w:p>
    <w:p>
      <w:pPr>
        <w:numPr>
          <w:ilvl w:val="2"/>
          <w:numId w:val="10"/>
        </w:numPr>
        <w:spacing w:line="360" w:lineRule="auto"/>
        <w:rPr>
          <w:rFonts w:ascii="宋体" w:hAnsi="宋体" w:cs="仿宋_GB2312"/>
          <w:szCs w:val="21"/>
        </w:rPr>
      </w:pPr>
      <w:r>
        <w:rPr>
          <w:rFonts w:hint="eastAsia" w:ascii="宋体" w:hAnsi="宋体" w:cs="仿宋_GB2312"/>
          <w:szCs w:val="21"/>
        </w:rPr>
        <w:t>评审原则及方法：</w:t>
      </w:r>
    </w:p>
    <w:p>
      <w:pPr>
        <w:tabs>
          <w:tab w:val="left" w:pos="567"/>
        </w:tabs>
        <w:spacing w:line="360" w:lineRule="auto"/>
        <w:ind w:firstLine="420" w:firstLineChars="200"/>
        <w:rPr>
          <w:rFonts w:ascii="宋体" w:hAnsi="宋体" w:cs="仿宋_GB2312"/>
          <w:bCs/>
          <w:szCs w:val="21"/>
        </w:rPr>
      </w:pPr>
      <w:r>
        <w:rPr>
          <w:rFonts w:hint="eastAsia" w:ascii="宋体" w:hAnsi="宋体" w:cs="仿宋_GB2312"/>
          <w:szCs w:val="21"/>
        </w:rPr>
        <w:t>谈判小组依据本须知对谈判应答文件进行评审和比较，综合各家供应商最终的方案、服务和投资等谈判结果进行评审。</w:t>
      </w:r>
    </w:p>
    <w:p>
      <w:pPr>
        <w:numPr>
          <w:ilvl w:val="2"/>
          <w:numId w:val="10"/>
        </w:numPr>
        <w:spacing w:line="360" w:lineRule="auto"/>
        <w:rPr>
          <w:rFonts w:ascii="宋体" w:hAnsi="宋体" w:cs="仿宋_GB2312"/>
          <w:bCs/>
          <w:szCs w:val="21"/>
        </w:rPr>
      </w:pPr>
      <w:r>
        <w:rPr>
          <w:rFonts w:hint="eastAsia" w:ascii="宋体" w:hAnsi="宋体" w:cs="仿宋_GB2312"/>
          <w:bCs/>
          <w:szCs w:val="21"/>
        </w:rPr>
        <w:t>评审方法：</w:t>
      </w:r>
    </w:p>
    <w:p>
      <w:pPr>
        <w:numPr>
          <w:ilvl w:val="3"/>
          <w:numId w:val="10"/>
        </w:numPr>
        <w:tabs>
          <w:tab w:val="left" w:pos="567"/>
          <w:tab w:val="clear" w:pos="420"/>
        </w:tabs>
        <w:spacing w:line="360" w:lineRule="auto"/>
        <w:rPr>
          <w:rFonts w:ascii="宋体" w:hAnsi="宋体" w:cs="仿宋_GB2312"/>
          <w:bCs/>
          <w:szCs w:val="21"/>
        </w:rPr>
      </w:pPr>
      <w:r>
        <w:rPr>
          <w:rFonts w:hint="eastAsia" w:ascii="宋体" w:hAnsi="宋体" w:cs="仿宋_GB2312"/>
          <w:bCs/>
          <w:szCs w:val="21"/>
        </w:rPr>
        <w:t>综合评分法：综合评分法，是指在最大限度地满足招标文件实质性要求前提下，评审总得分由高到低排名并依据招标文件中规定的数量或者比例推荐候选中标供应商的评审方法。</w:t>
      </w:r>
    </w:p>
    <w:p>
      <w:pPr>
        <w:numPr>
          <w:ilvl w:val="3"/>
          <w:numId w:val="10"/>
        </w:numPr>
        <w:tabs>
          <w:tab w:val="left" w:pos="567"/>
          <w:tab w:val="clear" w:pos="420"/>
        </w:tabs>
        <w:spacing w:line="360" w:lineRule="auto"/>
        <w:rPr>
          <w:rFonts w:ascii="宋体" w:hAnsi="宋体" w:cs="仿宋_GB2312"/>
          <w:bCs/>
          <w:szCs w:val="21"/>
        </w:rPr>
      </w:pPr>
      <w:r>
        <w:rPr>
          <w:rFonts w:hint="eastAsia" w:ascii="宋体" w:hAnsi="宋体" w:cs="仿宋_GB2312"/>
          <w:bCs/>
          <w:szCs w:val="21"/>
        </w:rPr>
        <w:t xml:space="preserve">最低价法：完全满足谈判文件实质性要求前提下，按照报价由低到高的顺序，依据谈判文件中规定的数量或者比例推荐成交供应商。 </w:t>
      </w:r>
    </w:p>
    <w:p>
      <w:pPr>
        <w:numPr>
          <w:ilvl w:val="3"/>
          <w:numId w:val="10"/>
        </w:numPr>
        <w:tabs>
          <w:tab w:val="left" w:pos="567"/>
          <w:tab w:val="clear" w:pos="420"/>
        </w:tabs>
        <w:spacing w:line="360" w:lineRule="auto"/>
        <w:rPr>
          <w:rFonts w:ascii="宋体" w:hAnsi="宋体" w:cs="仿宋_GB2312"/>
          <w:bCs/>
          <w:szCs w:val="21"/>
        </w:rPr>
      </w:pPr>
      <w:r>
        <w:rPr>
          <w:rFonts w:hint="eastAsia" w:ascii="宋体" w:hAnsi="宋体" w:cs="仿宋_GB2312"/>
          <w:bCs/>
          <w:szCs w:val="21"/>
        </w:rPr>
        <w:t>法律、法规规定的其他评审方法。</w:t>
      </w:r>
    </w:p>
    <w:p>
      <w:pPr>
        <w:numPr>
          <w:ilvl w:val="2"/>
          <w:numId w:val="10"/>
        </w:numPr>
        <w:spacing w:line="360" w:lineRule="auto"/>
        <w:rPr>
          <w:rFonts w:ascii="宋体" w:hAnsi="宋体" w:cs="仿宋_GB2312"/>
          <w:szCs w:val="21"/>
        </w:rPr>
      </w:pPr>
      <w:r>
        <w:rPr>
          <w:rFonts w:hint="eastAsia" w:ascii="宋体" w:hAnsi="宋体" w:cs="仿宋_GB2312"/>
          <w:bCs/>
          <w:szCs w:val="21"/>
        </w:rPr>
        <w:t>本项目采用的评审方法为：最低价法</w:t>
      </w:r>
    </w:p>
    <w:p>
      <w:pPr>
        <w:numPr>
          <w:ilvl w:val="3"/>
          <w:numId w:val="10"/>
        </w:numPr>
        <w:tabs>
          <w:tab w:val="left" w:pos="567"/>
          <w:tab w:val="clear" w:pos="420"/>
        </w:tabs>
        <w:spacing w:line="360" w:lineRule="auto"/>
        <w:rPr>
          <w:rFonts w:ascii="宋体" w:hAnsi="宋体" w:cs="仿宋_GB2312"/>
          <w:bCs/>
          <w:szCs w:val="21"/>
        </w:rPr>
      </w:pPr>
      <w:r>
        <w:rPr>
          <w:rFonts w:hint="eastAsia" w:ascii="宋体" w:hAnsi="宋体" w:cs="仿宋_GB2312"/>
          <w:bCs/>
          <w:szCs w:val="21"/>
        </w:rPr>
        <w:t>评审小组：谈判组人数由三人（含）以上单数组成。</w:t>
      </w:r>
    </w:p>
    <w:p>
      <w:pPr>
        <w:numPr>
          <w:ilvl w:val="3"/>
          <w:numId w:val="10"/>
        </w:numPr>
        <w:tabs>
          <w:tab w:val="left" w:pos="567"/>
          <w:tab w:val="clear" w:pos="420"/>
        </w:tabs>
        <w:spacing w:line="360" w:lineRule="auto"/>
        <w:rPr>
          <w:rFonts w:ascii="宋体" w:hAnsi="宋体" w:cs="仿宋_GB2312"/>
          <w:bCs/>
          <w:szCs w:val="21"/>
        </w:rPr>
      </w:pPr>
      <w:r>
        <w:rPr>
          <w:rFonts w:hint="eastAsia" w:ascii="宋体" w:hAnsi="宋体" w:cs="仿宋_GB2312"/>
          <w:bCs/>
          <w:szCs w:val="21"/>
        </w:rPr>
        <w:t>评审程序：</w:t>
      </w:r>
    </w:p>
    <w:p>
      <w:pPr>
        <w:pStyle w:val="15"/>
        <w:tabs>
          <w:tab w:val="left" w:pos="562"/>
          <w:tab w:val="left" w:pos="3372"/>
          <w:tab w:val="left" w:pos="3653"/>
        </w:tabs>
        <w:spacing w:line="360" w:lineRule="auto"/>
        <w:ind w:firstLine="630" w:firstLineChars="300"/>
        <w:rPr>
          <w:rFonts w:ascii="宋体" w:hAnsi="宋体" w:cs="仿宋_GB2312"/>
          <w:szCs w:val="21"/>
        </w:rPr>
      </w:pPr>
      <w:r>
        <w:rPr>
          <w:rFonts w:hint="eastAsia" w:ascii="宋体" w:hAnsi="宋体" w:cs="仿宋_GB2312"/>
          <w:bCs/>
          <w:szCs w:val="21"/>
        </w:rPr>
        <w:t xml:space="preserve">24.3.1 </w:t>
      </w:r>
      <w:r>
        <w:rPr>
          <w:rFonts w:hint="eastAsia" w:ascii="宋体" w:hAnsi="宋体" w:cs="仿宋_GB2312"/>
          <w:szCs w:val="21"/>
        </w:rPr>
        <w:t>谈判开启。评审小组根据供应商签到的先后顺序确定谈判顺序，集中与有效竞标商逐一与之进行谈判为一轮次，共三轮。</w:t>
      </w:r>
    </w:p>
    <w:p>
      <w:pPr>
        <w:pStyle w:val="15"/>
        <w:tabs>
          <w:tab w:val="left" w:pos="562"/>
          <w:tab w:val="left" w:pos="3372"/>
          <w:tab w:val="left" w:pos="3653"/>
        </w:tabs>
        <w:spacing w:line="360" w:lineRule="auto"/>
        <w:ind w:firstLine="630" w:firstLineChars="300"/>
        <w:rPr>
          <w:rFonts w:ascii="宋体" w:hAnsi="宋体" w:cs="仿宋_GB2312"/>
          <w:szCs w:val="21"/>
        </w:rPr>
      </w:pPr>
      <w:r>
        <w:rPr>
          <w:rFonts w:hint="eastAsia" w:ascii="宋体" w:hAnsi="宋体" w:cs="仿宋_GB2312"/>
          <w:bCs/>
          <w:szCs w:val="21"/>
        </w:rPr>
        <w:t xml:space="preserve">24.3.2 </w:t>
      </w:r>
      <w:r>
        <w:rPr>
          <w:rFonts w:hint="eastAsia" w:ascii="宋体" w:hAnsi="宋体" w:cs="仿宋_GB2312"/>
          <w:szCs w:val="21"/>
        </w:rPr>
        <w:t>实质性响应审查。评审小组依据竞争性谈判采购文件的规定，在每一轮谈判前，评审小组应向所有供应商公布各供应商的最新承诺及报价排名，但不得透露具体报价及技术资料；谈判供应商应当对谈判文件作出有效性、完整性的实质性响应，未作出实质性响应的，不进入下一轮谈判。</w:t>
      </w:r>
    </w:p>
    <w:p>
      <w:pPr>
        <w:pStyle w:val="15"/>
        <w:tabs>
          <w:tab w:val="left" w:pos="562"/>
          <w:tab w:val="left" w:pos="3372"/>
          <w:tab w:val="left" w:pos="3653"/>
        </w:tabs>
        <w:spacing w:line="360" w:lineRule="auto"/>
        <w:ind w:firstLine="630" w:firstLineChars="300"/>
        <w:rPr>
          <w:rFonts w:ascii="宋体" w:hAnsi="宋体" w:cs="仿宋_GB2312"/>
          <w:szCs w:val="21"/>
        </w:rPr>
      </w:pPr>
      <w:r>
        <w:rPr>
          <w:rFonts w:hint="eastAsia" w:ascii="宋体" w:hAnsi="宋体" w:cs="仿宋_GB2312"/>
          <w:bCs/>
          <w:szCs w:val="21"/>
        </w:rPr>
        <w:t xml:space="preserve">24.3.3 </w:t>
      </w:r>
      <w:r>
        <w:rPr>
          <w:rFonts w:hint="eastAsia" w:ascii="宋体" w:hAnsi="宋体" w:cs="仿宋_GB2312"/>
          <w:szCs w:val="21"/>
        </w:rPr>
        <w:t>确定成交供应商。评审小组根据在三轮报价谈判结束后，符合采购需求且报价最低的原则确定成交供应商；由谈判小组结合所有原始谈判记录和供应商最终报价，形成谈判结论并确定候选供应商。</w:t>
      </w:r>
    </w:p>
    <w:p>
      <w:pPr>
        <w:pStyle w:val="15"/>
        <w:tabs>
          <w:tab w:val="left" w:pos="562"/>
          <w:tab w:val="left" w:pos="3372"/>
          <w:tab w:val="left" w:pos="3653"/>
        </w:tabs>
        <w:spacing w:line="360" w:lineRule="auto"/>
        <w:ind w:firstLine="630" w:firstLineChars="300"/>
        <w:rPr>
          <w:rFonts w:ascii="宋体" w:hAnsi="宋体" w:cs="仿宋_GB2312"/>
          <w:szCs w:val="21"/>
        </w:rPr>
      </w:pPr>
      <w:r>
        <w:rPr>
          <w:rFonts w:hint="eastAsia" w:ascii="宋体" w:hAnsi="宋体" w:cs="仿宋_GB2312"/>
          <w:bCs/>
          <w:szCs w:val="21"/>
        </w:rPr>
        <w:t xml:space="preserve">24.3.4 </w:t>
      </w:r>
      <w:r>
        <w:rPr>
          <w:rFonts w:hint="eastAsia" w:ascii="宋体" w:hAnsi="宋体" w:cs="仿宋_GB2312"/>
          <w:szCs w:val="21"/>
        </w:rPr>
        <w:t>参与竞争性谈判的任何一方在未征得另一方同意的情况下，不得向第三方透露与询价有关的一切技术资料、价格或其他信息。</w:t>
      </w:r>
    </w:p>
    <w:p>
      <w:pPr>
        <w:numPr>
          <w:ilvl w:val="2"/>
          <w:numId w:val="10"/>
        </w:numPr>
        <w:tabs>
          <w:tab w:val="left" w:pos="0"/>
          <w:tab w:val="clear" w:pos="567"/>
        </w:tabs>
        <w:spacing w:line="360" w:lineRule="auto"/>
        <w:rPr>
          <w:rFonts w:ascii="宋体" w:hAnsi="宋体" w:cs="仿宋_GB2312"/>
          <w:bCs/>
          <w:szCs w:val="21"/>
        </w:rPr>
      </w:pPr>
      <w:r>
        <w:rPr>
          <w:rFonts w:hint="eastAsia" w:ascii="宋体" w:hAnsi="宋体" w:cs="仿宋_GB2312"/>
          <w:bCs/>
          <w:szCs w:val="21"/>
        </w:rPr>
        <w:t>违约处理：谈判供应商被推荐为成交供应商后，不得放弃成交资格；书面放弃或以实际行动放弃成交资格或其行为导致项目无法按照法定程序正常开展（不可抗力除外），则视为该供应商在有效期内撤回其应答，将按相关法律法规处理并上报政府采购主管部门。</w:t>
      </w:r>
    </w:p>
    <w:p>
      <w:pPr>
        <w:numPr>
          <w:ilvl w:val="1"/>
          <w:numId w:val="10"/>
        </w:numPr>
        <w:spacing w:line="360" w:lineRule="auto"/>
        <w:rPr>
          <w:rFonts w:ascii="宋体" w:hAnsi="宋体" w:cs="仿宋_GB2312"/>
          <w:b/>
          <w:szCs w:val="21"/>
        </w:rPr>
      </w:pPr>
      <w:r>
        <w:rPr>
          <w:rFonts w:hint="eastAsia" w:ascii="宋体" w:hAnsi="宋体" w:cs="仿宋_GB2312"/>
          <w:b/>
          <w:szCs w:val="21"/>
        </w:rPr>
        <w:t>谈判结果公示</w:t>
      </w:r>
    </w:p>
    <w:p>
      <w:pPr>
        <w:numPr>
          <w:ilvl w:val="2"/>
          <w:numId w:val="10"/>
        </w:numPr>
        <w:spacing w:line="360" w:lineRule="auto"/>
        <w:rPr>
          <w:rFonts w:ascii="宋体" w:hAnsi="宋体" w:cs="仿宋_GB2312"/>
          <w:bCs/>
          <w:szCs w:val="21"/>
        </w:rPr>
      </w:pPr>
      <w:r>
        <w:rPr>
          <w:rFonts w:hint="eastAsia" w:ascii="宋体" w:hAnsi="宋体" w:cs="仿宋_GB2312"/>
          <w:szCs w:val="21"/>
        </w:rPr>
        <w:t>为体现“公开、公平、公正”的原则，谈判结束后，将在“深圳市第一职业技术学校官网http://www.sz1z.net.cn/上发布成交结果公告。供应商如对谈判结果有异议，请于公示期内，以书面形式向采购人反映。若在公示期内未提出异议，则视为认同该谈判结果。</w:t>
      </w:r>
    </w:p>
    <w:p>
      <w:pPr>
        <w:numPr>
          <w:ilvl w:val="0"/>
          <w:numId w:val="10"/>
        </w:numPr>
        <w:spacing w:line="360" w:lineRule="auto"/>
        <w:outlineLvl w:val="1"/>
        <w:rPr>
          <w:rFonts w:ascii="宋体" w:hAnsi="宋体" w:cs="仿宋_GB2312"/>
          <w:b/>
          <w:kern w:val="44"/>
          <w:szCs w:val="21"/>
        </w:rPr>
      </w:pPr>
      <w:bookmarkStart w:id="151" w:name="_Toc132634643"/>
      <w:bookmarkStart w:id="152" w:name="_Toc27515"/>
      <w:bookmarkStart w:id="153" w:name="_Toc32280"/>
      <w:bookmarkStart w:id="154" w:name="_Toc29564"/>
      <w:bookmarkStart w:id="155" w:name="_Toc7708"/>
      <w:bookmarkStart w:id="156" w:name="_Toc26093"/>
      <w:bookmarkStart w:id="157" w:name="_Toc13192"/>
      <w:r>
        <w:rPr>
          <w:rFonts w:hint="eastAsia" w:ascii="宋体" w:hAnsi="宋体" w:cs="仿宋_GB2312"/>
          <w:b/>
          <w:kern w:val="44"/>
          <w:szCs w:val="21"/>
        </w:rPr>
        <w:t>授予合同</w:t>
      </w:r>
      <w:bookmarkEnd w:id="151"/>
      <w:bookmarkEnd w:id="152"/>
      <w:bookmarkEnd w:id="153"/>
      <w:bookmarkEnd w:id="154"/>
      <w:bookmarkEnd w:id="155"/>
      <w:bookmarkEnd w:id="156"/>
      <w:bookmarkEnd w:id="157"/>
    </w:p>
    <w:p>
      <w:pPr>
        <w:numPr>
          <w:ilvl w:val="1"/>
          <w:numId w:val="10"/>
        </w:numPr>
        <w:spacing w:line="360" w:lineRule="auto"/>
        <w:rPr>
          <w:rFonts w:ascii="宋体" w:hAnsi="宋体" w:cs="仿宋_GB2312"/>
          <w:szCs w:val="21"/>
        </w:rPr>
      </w:pPr>
      <w:bookmarkStart w:id="158" w:name="_Hlk35578044"/>
      <w:bookmarkStart w:id="159" w:name="_Hlk35578045"/>
      <w:bookmarkStart w:id="160" w:name="_Hlk35578046"/>
      <w:r>
        <w:rPr>
          <w:rFonts w:hint="eastAsia" w:ascii="宋体" w:hAnsi="宋体" w:cs="仿宋_GB2312"/>
          <w:szCs w:val="21"/>
        </w:rPr>
        <w:t>授予合同的准则</w:t>
      </w:r>
      <w:bookmarkEnd w:id="158"/>
      <w:bookmarkEnd w:id="159"/>
      <w:bookmarkEnd w:id="160"/>
    </w:p>
    <w:p>
      <w:pPr>
        <w:numPr>
          <w:ilvl w:val="2"/>
          <w:numId w:val="10"/>
        </w:numPr>
        <w:tabs>
          <w:tab w:val="left" w:pos="540"/>
        </w:tabs>
        <w:autoSpaceDE w:val="0"/>
        <w:autoSpaceDN w:val="0"/>
        <w:spacing w:line="360" w:lineRule="auto"/>
        <w:ind w:right="51"/>
        <w:textAlignment w:val="bottom"/>
        <w:rPr>
          <w:rFonts w:ascii="宋体" w:hAnsi="宋体" w:cs="仿宋_GB2312"/>
          <w:szCs w:val="21"/>
        </w:rPr>
      </w:pPr>
      <w:r>
        <w:rPr>
          <w:rFonts w:hint="eastAsia" w:ascii="宋体" w:hAnsi="宋体" w:cs="仿宋_GB2312"/>
          <w:szCs w:val="21"/>
        </w:rPr>
        <w:t>本项目的合同将授予所确定的成交供应商。</w:t>
      </w:r>
      <w:bookmarkStart w:id="161" w:name="_Hlk35578317"/>
      <w:bookmarkStart w:id="162" w:name="_Hlk35578318"/>
      <w:bookmarkStart w:id="163" w:name="_Hlk35578316"/>
    </w:p>
    <w:bookmarkEnd w:id="161"/>
    <w:bookmarkEnd w:id="162"/>
    <w:bookmarkEnd w:id="163"/>
    <w:p>
      <w:pPr>
        <w:numPr>
          <w:ilvl w:val="1"/>
          <w:numId w:val="10"/>
        </w:numPr>
        <w:spacing w:line="360" w:lineRule="auto"/>
        <w:rPr>
          <w:rFonts w:ascii="宋体" w:hAnsi="宋体" w:cs="仿宋_GB2312"/>
          <w:szCs w:val="21"/>
        </w:rPr>
      </w:pPr>
      <w:bookmarkStart w:id="164" w:name="_Hlk35578300"/>
      <w:bookmarkStart w:id="165" w:name="_Hlk35578302"/>
      <w:bookmarkStart w:id="166" w:name="_Hlk35578301"/>
      <w:r>
        <w:rPr>
          <w:rFonts w:hint="eastAsia" w:ascii="宋体" w:hAnsi="宋体" w:cs="仿宋_GB2312"/>
          <w:szCs w:val="21"/>
        </w:rPr>
        <w:t>成交通知</w:t>
      </w:r>
      <w:bookmarkEnd w:id="164"/>
      <w:bookmarkEnd w:id="165"/>
      <w:bookmarkEnd w:id="166"/>
    </w:p>
    <w:p>
      <w:pPr>
        <w:widowControl/>
        <w:numPr>
          <w:ilvl w:val="2"/>
          <w:numId w:val="10"/>
        </w:numPr>
        <w:tabs>
          <w:tab w:val="left" w:pos="540"/>
        </w:tabs>
        <w:autoSpaceDE w:val="0"/>
        <w:autoSpaceDN w:val="0"/>
        <w:spacing w:line="360" w:lineRule="auto"/>
        <w:ind w:right="18"/>
        <w:textAlignment w:val="bottom"/>
        <w:rPr>
          <w:rFonts w:ascii="宋体" w:hAnsi="宋体" w:cs="仿宋_GB2312"/>
          <w:szCs w:val="21"/>
        </w:rPr>
      </w:pPr>
      <w:r>
        <w:rPr>
          <w:rFonts w:hint="eastAsia" w:ascii="宋体" w:hAnsi="宋体" w:cs="仿宋_GB2312"/>
          <w:szCs w:val="21"/>
        </w:rPr>
        <w:t>成交通知书是合同的重要组成部分。</w:t>
      </w:r>
    </w:p>
    <w:p>
      <w:pPr>
        <w:numPr>
          <w:ilvl w:val="1"/>
          <w:numId w:val="10"/>
        </w:numPr>
        <w:spacing w:line="360" w:lineRule="auto"/>
        <w:rPr>
          <w:rFonts w:ascii="宋体" w:hAnsi="宋体" w:cs="仿宋_GB2312"/>
          <w:szCs w:val="21"/>
        </w:rPr>
      </w:pPr>
      <w:bookmarkStart w:id="167" w:name="_Hlk35578457"/>
      <w:bookmarkStart w:id="168" w:name="_Hlk35578458"/>
      <w:bookmarkStart w:id="169" w:name="_Hlk35578459"/>
      <w:r>
        <w:rPr>
          <w:rFonts w:hint="eastAsia" w:ascii="宋体" w:hAnsi="宋体" w:cs="仿宋_GB2312"/>
          <w:szCs w:val="21"/>
        </w:rPr>
        <w:t>签署合同</w:t>
      </w:r>
      <w:bookmarkEnd w:id="167"/>
      <w:bookmarkEnd w:id="168"/>
      <w:bookmarkEnd w:id="169"/>
    </w:p>
    <w:p>
      <w:pPr>
        <w:widowControl/>
        <w:numPr>
          <w:ilvl w:val="2"/>
          <w:numId w:val="10"/>
        </w:numPr>
        <w:tabs>
          <w:tab w:val="left" w:pos="540"/>
        </w:tabs>
        <w:autoSpaceDE w:val="0"/>
        <w:autoSpaceDN w:val="0"/>
        <w:spacing w:line="360" w:lineRule="auto"/>
        <w:ind w:right="18"/>
        <w:textAlignment w:val="bottom"/>
        <w:rPr>
          <w:rFonts w:ascii="宋体" w:hAnsi="宋体" w:cs="仿宋_GB2312"/>
          <w:szCs w:val="21"/>
        </w:rPr>
      </w:pPr>
      <w:r>
        <w:rPr>
          <w:rFonts w:hint="eastAsia" w:ascii="宋体" w:hAnsi="宋体" w:cs="仿宋_GB2312"/>
          <w:szCs w:val="21"/>
        </w:rPr>
        <w:t>中标人在收到成交通知书后，在成交通知书上规定的时间内与采购人签订合同。</w:t>
      </w:r>
    </w:p>
    <w:p>
      <w:pPr>
        <w:numPr>
          <w:ilvl w:val="1"/>
          <w:numId w:val="10"/>
        </w:numPr>
        <w:spacing w:line="360" w:lineRule="auto"/>
        <w:rPr>
          <w:rFonts w:ascii="宋体" w:hAnsi="宋体" w:cs="仿宋_GB2312"/>
          <w:szCs w:val="21"/>
        </w:rPr>
      </w:pPr>
      <w:r>
        <w:rPr>
          <w:rFonts w:hint="eastAsia" w:ascii="宋体" w:hAnsi="宋体" w:cs="仿宋_GB2312"/>
          <w:szCs w:val="21"/>
        </w:rPr>
        <w:t>质疑和投诉</w:t>
      </w:r>
    </w:p>
    <w:p>
      <w:pPr>
        <w:spacing w:line="360" w:lineRule="auto"/>
        <w:rPr>
          <w:rFonts w:ascii="宋体" w:hAnsi="宋体" w:cs="仿宋_GB2312"/>
          <w:szCs w:val="21"/>
        </w:rPr>
      </w:pPr>
      <w:r>
        <w:rPr>
          <w:rFonts w:hint="eastAsia" w:ascii="宋体" w:hAnsi="宋体" w:cs="仿宋_GB2312"/>
          <w:szCs w:val="21"/>
        </w:rPr>
        <w:t>按《深圳经济特区政府采购条例》、《深圳经济特区政府采购条例实施细则》、《深圳市第一职业技术学校</w:t>
      </w:r>
      <w:r>
        <w:rPr>
          <w:rFonts w:hint="eastAsia" w:ascii="宋体" w:hAnsi="宋体" w:cs="仿宋_GB2312"/>
          <w:szCs w:val="21"/>
          <w:lang w:eastAsia="zh-CN"/>
        </w:rPr>
        <w:t>招投标管理办法</w:t>
      </w:r>
      <w:r>
        <w:rPr>
          <w:rFonts w:hint="eastAsia" w:ascii="宋体" w:hAnsi="宋体" w:cs="仿宋_GB2312"/>
          <w:szCs w:val="21"/>
        </w:rPr>
        <w:t>》等法律法规执行。</w:t>
      </w:r>
    </w:p>
    <w:p>
      <w:pPr>
        <w:spacing w:line="360" w:lineRule="auto"/>
        <w:rPr>
          <w:rFonts w:ascii="宋体" w:hAnsi="宋体" w:cs="仿宋_GB2312"/>
          <w:color w:val="0070C0"/>
          <w:szCs w:val="21"/>
        </w:rPr>
      </w:pPr>
    </w:p>
    <w:p>
      <w:pPr>
        <w:pStyle w:val="2"/>
        <w:spacing w:before="340" w:after="340" w:line="360" w:lineRule="auto"/>
        <w:jc w:val="center"/>
        <w:rPr>
          <w:rFonts w:ascii="宋体" w:hAnsi="宋体" w:cs="宋体"/>
        </w:rPr>
      </w:pPr>
      <w:bookmarkStart w:id="170" w:name="_Toc5350"/>
      <w:bookmarkStart w:id="171" w:name="_Toc28879"/>
      <w:bookmarkStart w:id="172" w:name="_Toc21593"/>
      <w:r>
        <w:rPr>
          <w:rFonts w:ascii="宋体" w:hAnsi="宋体" w:cs="宋体"/>
        </w:rPr>
        <w:br w:type="page"/>
      </w:r>
      <w:bookmarkStart w:id="173" w:name="_Toc132634644"/>
      <w:r>
        <w:rPr>
          <w:rFonts w:hint="eastAsia" w:ascii="宋体" w:hAnsi="宋体" w:cs="宋体"/>
        </w:rPr>
        <w:t>第四章 谈判应答文件资料表</w:t>
      </w:r>
      <w:bookmarkEnd w:id="170"/>
      <w:bookmarkEnd w:id="171"/>
      <w:bookmarkEnd w:id="172"/>
      <w:bookmarkEnd w:id="173"/>
    </w:p>
    <w:p>
      <w:pPr>
        <w:spacing w:line="360" w:lineRule="auto"/>
        <w:rPr>
          <w:rFonts w:ascii="宋体" w:hAnsi="宋体" w:cs="仿宋_GB2312"/>
          <w:szCs w:val="21"/>
        </w:rPr>
      </w:pPr>
    </w:p>
    <w:tbl>
      <w:tblPr>
        <w:tblStyle w:val="43"/>
        <w:tblW w:w="9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2731"/>
        <w:gridCol w:w="5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Align w:val="center"/>
          </w:tcPr>
          <w:p>
            <w:pPr>
              <w:spacing w:line="360" w:lineRule="auto"/>
              <w:jc w:val="center"/>
              <w:rPr>
                <w:rFonts w:ascii="宋体" w:hAnsi="宋体" w:cs="仿宋_GB2312"/>
                <w:b/>
                <w:szCs w:val="21"/>
              </w:rPr>
            </w:pPr>
            <w:r>
              <w:rPr>
                <w:rFonts w:hint="eastAsia" w:ascii="宋体" w:hAnsi="宋体" w:cs="仿宋_GB2312"/>
                <w:b/>
                <w:szCs w:val="21"/>
              </w:rPr>
              <w:t>条款号</w:t>
            </w:r>
          </w:p>
        </w:tc>
        <w:tc>
          <w:tcPr>
            <w:tcW w:w="2731" w:type="dxa"/>
            <w:vAlign w:val="center"/>
          </w:tcPr>
          <w:p>
            <w:pPr>
              <w:spacing w:line="360" w:lineRule="auto"/>
              <w:jc w:val="center"/>
              <w:rPr>
                <w:rFonts w:ascii="宋体" w:hAnsi="宋体" w:cs="仿宋_GB2312"/>
                <w:b/>
                <w:szCs w:val="21"/>
              </w:rPr>
            </w:pPr>
            <w:r>
              <w:rPr>
                <w:rFonts w:hint="eastAsia" w:ascii="宋体" w:hAnsi="宋体" w:cs="仿宋_GB2312"/>
                <w:b/>
                <w:szCs w:val="21"/>
              </w:rPr>
              <w:t>条款名称</w:t>
            </w:r>
          </w:p>
        </w:tc>
        <w:tc>
          <w:tcPr>
            <w:tcW w:w="5430" w:type="dxa"/>
            <w:vAlign w:val="center"/>
          </w:tcPr>
          <w:p>
            <w:pPr>
              <w:spacing w:line="360" w:lineRule="auto"/>
              <w:jc w:val="center"/>
              <w:rPr>
                <w:rFonts w:ascii="宋体" w:hAnsi="宋体" w:cs="仿宋_GB2312"/>
                <w:b/>
                <w:szCs w:val="21"/>
              </w:rPr>
            </w:pPr>
            <w:r>
              <w:rPr>
                <w:rFonts w:hint="eastAsia" w:ascii="宋体" w:hAnsi="宋体" w:cs="仿宋_GB2312"/>
                <w:b/>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5" w:type="dxa"/>
            <w:gridSpan w:val="3"/>
            <w:vAlign w:val="center"/>
          </w:tcPr>
          <w:p>
            <w:pPr>
              <w:spacing w:line="360" w:lineRule="auto"/>
              <w:jc w:val="center"/>
              <w:rPr>
                <w:rFonts w:ascii="宋体" w:hAnsi="宋体" w:cs="仿宋_GB2312"/>
                <w:b/>
                <w:szCs w:val="21"/>
              </w:rPr>
            </w:pPr>
            <w:r>
              <w:rPr>
                <w:rFonts w:ascii="宋体" w:hAnsi="宋体" w:cs="黑体"/>
                <w:b/>
                <w:sz w:val="24"/>
              </w:rPr>
              <w:t>1</w:t>
            </w:r>
            <w:r>
              <w:rPr>
                <w:rFonts w:hint="eastAsia" w:ascii="宋体" w:hAnsi="宋体" w:cs="黑体"/>
                <w:b/>
                <w:sz w:val="24"/>
              </w:rPr>
              <w:t>.总则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Align w:val="center"/>
          </w:tcPr>
          <w:p>
            <w:pPr>
              <w:spacing w:line="360" w:lineRule="auto"/>
              <w:jc w:val="center"/>
              <w:rPr>
                <w:rFonts w:ascii="宋体" w:hAnsi="宋体" w:cs="仿宋_GB2312"/>
                <w:szCs w:val="21"/>
              </w:rPr>
            </w:pPr>
            <w:r>
              <w:rPr>
                <w:rFonts w:hint="eastAsia" w:ascii="宋体" w:hAnsi="宋体" w:cs="仿宋_GB2312"/>
                <w:szCs w:val="21"/>
              </w:rPr>
              <w:t>1.</w:t>
            </w:r>
            <w:r>
              <w:rPr>
                <w:rFonts w:ascii="宋体" w:hAnsi="宋体" w:cs="仿宋_GB2312"/>
                <w:szCs w:val="21"/>
              </w:rPr>
              <w:t>2</w:t>
            </w:r>
          </w:p>
        </w:tc>
        <w:tc>
          <w:tcPr>
            <w:tcW w:w="2731" w:type="dxa"/>
            <w:vAlign w:val="center"/>
          </w:tcPr>
          <w:p>
            <w:pPr>
              <w:spacing w:line="360" w:lineRule="exact"/>
              <w:jc w:val="center"/>
              <w:rPr>
                <w:rFonts w:ascii="宋体" w:hAnsi="宋体" w:cs="仿宋_GB2312"/>
                <w:szCs w:val="21"/>
              </w:rPr>
            </w:pPr>
            <w:r>
              <w:rPr>
                <w:rFonts w:hint="eastAsia" w:ascii="宋体" w:hAnsi="宋体" w:cs="仿宋_GB2312"/>
                <w:szCs w:val="21"/>
              </w:rPr>
              <w:t>招标方式</w:t>
            </w:r>
          </w:p>
        </w:tc>
        <w:tc>
          <w:tcPr>
            <w:tcW w:w="5430" w:type="dxa"/>
            <w:vAlign w:val="center"/>
          </w:tcPr>
          <w:p>
            <w:pPr>
              <w:spacing w:line="360" w:lineRule="exact"/>
              <w:rPr>
                <w:rStyle w:val="49"/>
                <w:rFonts w:ascii="宋体" w:hAnsi="宋体" w:cs="仿宋_GB2312"/>
                <w:b/>
              </w:rPr>
            </w:pPr>
            <w:r>
              <w:rPr>
                <w:rFonts w:ascii="Segoe UI Symbol" w:hAnsi="Segoe UI Symbol" w:cs="Segoe UI Symbol"/>
                <w:b/>
                <w:szCs w:val="21"/>
              </w:rPr>
              <w:t>☑</w:t>
            </w:r>
            <w:r>
              <w:rPr>
                <w:rFonts w:hint="eastAsia" w:ascii="宋体" w:hAnsi="宋体" w:cs="仿宋_GB2312"/>
                <w:b/>
                <w:szCs w:val="21"/>
              </w:rPr>
              <w:t xml:space="preserve"> 单一来源谈判</w:t>
            </w:r>
          </w:p>
          <w:p>
            <w:pPr>
              <w:spacing w:line="360" w:lineRule="exact"/>
              <w:rPr>
                <w:rStyle w:val="49"/>
                <w:rFonts w:ascii="宋体" w:hAnsi="宋体" w:cs="仿宋_GB2312"/>
              </w:rPr>
            </w:pPr>
            <w:r>
              <w:rPr>
                <w:rFonts w:hint="eastAsia" w:ascii="宋体" w:hAnsi="宋体" w:cs="仿宋_GB2312"/>
                <w:szCs w:val="21"/>
              </w:rPr>
              <w:t>□ 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Align w:val="center"/>
          </w:tcPr>
          <w:p>
            <w:pPr>
              <w:spacing w:line="360" w:lineRule="auto"/>
              <w:jc w:val="center"/>
              <w:rPr>
                <w:rFonts w:ascii="宋体" w:hAnsi="宋体" w:cs="仿宋_GB2312"/>
                <w:szCs w:val="21"/>
              </w:rPr>
            </w:pPr>
            <w:r>
              <w:rPr>
                <w:rFonts w:hint="eastAsia" w:ascii="宋体" w:hAnsi="宋体" w:cs="仿宋_GB2312"/>
                <w:szCs w:val="21"/>
              </w:rPr>
              <w:t>1.3</w:t>
            </w:r>
          </w:p>
        </w:tc>
        <w:tc>
          <w:tcPr>
            <w:tcW w:w="2731" w:type="dxa"/>
            <w:vAlign w:val="center"/>
          </w:tcPr>
          <w:p>
            <w:pPr>
              <w:spacing w:line="360" w:lineRule="auto"/>
              <w:jc w:val="center"/>
              <w:rPr>
                <w:rFonts w:ascii="宋体" w:hAnsi="宋体" w:cs="仿宋_GB2312"/>
                <w:szCs w:val="21"/>
              </w:rPr>
            </w:pPr>
            <w:r>
              <w:rPr>
                <w:rFonts w:hint="eastAsia" w:ascii="宋体" w:hAnsi="宋体" w:cs="仿宋_GB2312"/>
                <w:szCs w:val="21"/>
              </w:rPr>
              <w:t>采购人</w:t>
            </w:r>
          </w:p>
        </w:tc>
        <w:tc>
          <w:tcPr>
            <w:tcW w:w="5430" w:type="dxa"/>
            <w:vAlign w:val="center"/>
          </w:tcPr>
          <w:p>
            <w:pPr>
              <w:spacing w:line="400" w:lineRule="exact"/>
              <w:rPr>
                <w:rFonts w:ascii="宋体" w:hAnsi="宋体" w:cs="仿宋_GB2312"/>
                <w:szCs w:val="21"/>
              </w:rPr>
            </w:pPr>
            <w:r>
              <w:rPr>
                <w:rFonts w:hint="eastAsia" w:ascii="宋体" w:hAnsi="宋体" w:cs="仿宋_GB2312"/>
                <w:szCs w:val="21"/>
              </w:rPr>
              <w:t>名称：深圳市第一职业技术学校</w:t>
            </w:r>
          </w:p>
          <w:p>
            <w:pPr>
              <w:spacing w:line="400" w:lineRule="exact"/>
              <w:jc w:val="left"/>
              <w:rPr>
                <w:rFonts w:ascii="宋体" w:hAnsi="宋体" w:cs="仿宋_GB2312"/>
                <w:szCs w:val="21"/>
              </w:rPr>
            </w:pPr>
            <w:r>
              <w:rPr>
                <w:rFonts w:hint="eastAsia" w:ascii="宋体" w:hAnsi="宋体" w:cs="仿宋_GB2312"/>
                <w:szCs w:val="21"/>
              </w:rPr>
              <w:t>联系人：刘老师             </w:t>
            </w:r>
          </w:p>
          <w:p>
            <w:pPr>
              <w:spacing w:line="400" w:lineRule="exact"/>
              <w:jc w:val="left"/>
              <w:rPr>
                <w:rFonts w:ascii="宋体" w:hAnsi="宋体" w:cs="仿宋_GB2312"/>
                <w:szCs w:val="21"/>
              </w:rPr>
            </w:pPr>
            <w:r>
              <w:rPr>
                <w:rFonts w:hint="eastAsia" w:ascii="宋体" w:hAnsi="宋体" w:cs="仿宋_GB2312"/>
                <w:szCs w:val="21"/>
              </w:rPr>
              <w:t>联系电话：0755-83501027</w:t>
            </w:r>
          </w:p>
          <w:p>
            <w:pPr>
              <w:spacing w:line="400" w:lineRule="exact"/>
              <w:jc w:val="left"/>
              <w:rPr>
                <w:rFonts w:ascii="宋体" w:hAnsi="宋体" w:cs="仿宋_GB2312"/>
                <w:szCs w:val="21"/>
              </w:rPr>
            </w:pPr>
            <w:r>
              <w:rPr>
                <w:rFonts w:hint="eastAsia" w:ascii="宋体" w:hAnsi="宋体" w:cs="仿宋_GB2312"/>
                <w:szCs w:val="21"/>
              </w:rPr>
              <w:t>地  址：深圳市福田区华富街道福中路13号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Align w:val="center"/>
          </w:tcPr>
          <w:p>
            <w:pPr>
              <w:spacing w:line="360" w:lineRule="auto"/>
              <w:jc w:val="center"/>
              <w:rPr>
                <w:rFonts w:ascii="宋体" w:hAnsi="宋体" w:cs="仿宋_GB2312"/>
                <w:szCs w:val="21"/>
              </w:rPr>
            </w:pPr>
            <w:r>
              <w:rPr>
                <w:rFonts w:hint="eastAsia" w:ascii="宋体" w:hAnsi="宋体" w:cs="仿宋_GB2312"/>
                <w:szCs w:val="21"/>
              </w:rPr>
              <w:t>1.</w:t>
            </w:r>
            <w:r>
              <w:rPr>
                <w:rFonts w:ascii="宋体" w:hAnsi="宋体" w:cs="仿宋_GB2312"/>
                <w:szCs w:val="21"/>
              </w:rPr>
              <w:t>3</w:t>
            </w:r>
          </w:p>
        </w:tc>
        <w:tc>
          <w:tcPr>
            <w:tcW w:w="2731" w:type="dxa"/>
            <w:vAlign w:val="center"/>
          </w:tcPr>
          <w:p>
            <w:pPr>
              <w:spacing w:line="360" w:lineRule="auto"/>
              <w:jc w:val="center"/>
              <w:rPr>
                <w:rFonts w:ascii="宋体" w:hAnsi="宋体" w:cs="仿宋_GB2312"/>
                <w:b/>
                <w:szCs w:val="21"/>
              </w:rPr>
            </w:pPr>
            <w:r>
              <w:rPr>
                <w:rFonts w:hint="eastAsia" w:ascii="宋体" w:hAnsi="宋体" w:cs="仿宋_GB2312"/>
                <w:b/>
                <w:szCs w:val="21"/>
              </w:rPr>
              <w:t>项目名称</w:t>
            </w:r>
          </w:p>
        </w:tc>
        <w:tc>
          <w:tcPr>
            <w:tcW w:w="5430" w:type="dxa"/>
            <w:vAlign w:val="center"/>
          </w:tcPr>
          <w:p>
            <w:pPr>
              <w:spacing w:line="360" w:lineRule="auto"/>
              <w:jc w:val="left"/>
              <w:rPr>
                <w:rFonts w:ascii="宋体" w:hAnsi="宋体" w:cs="仿宋_GB2312"/>
                <w:b/>
                <w:szCs w:val="21"/>
              </w:rPr>
            </w:pPr>
            <w:r>
              <w:rPr>
                <w:rFonts w:hint="eastAsia" w:ascii="宋体" w:hAnsi="宋体" w:cs="仿宋_GB2312"/>
                <w:b/>
                <w:szCs w:val="21"/>
              </w:rPr>
              <w:t>通用机电设备安装与调试赛项设备升级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Align w:val="center"/>
          </w:tcPr>
          <w:p>
            <w:pPr>
              <w:spacing w:line="360" w:lineRule="auto"/>
              <w:jc w:val="center"/>
              <w:rPr>
                <w:rFonts w:ascii="宋体" w:hAnsi="宋体" w:cs="仿宋_GB2312"/>
                <w:szCs w:val="21"/>
              </w:rPr>
            </w:pPr>
            <w:r>
              <w:rPr>
                <w:rFonts w:hint="eastAsia" w:ascii="宋体" w:hAnsi="宋体" w:cs="仿宋_GB2312"/>
                <w:szCs w:val="21"/>
              </w:rPr>
              <w:t>1.3</w:t>
            </w:r>
          </w:p>
        </w:tc>
        <w:tc>
          <w:tcPr>
            <w:tcW w:w="2731" w:type="dxa"/>
            <w:vAlign w:val="center"/>
          </w:tcPr>
          <w:p>
            <w:pPr>
              <w:spacing w:line="360" w:lineRule="auto"/>
              <w:jc w:val="center"/>
              <w:rPr>
                <w:rFonts w:ascii="宋体" w:hAnsi="宋体" w:cs="仿宋_GB2312"/>
                <w:szCs w:val="21"/>
              </w:rPr>
            </w:pPr>
            <w:r>
              <w:rPr>
                <w:rFonts w:hint="eastAsia" w:ascii="宋体" w:hAnsi="宋体" w:cs="仿宋_GB2312"/>
                <w:szCs w:val="21"/>
              </w:rPr>
              <w:t>实施地点</w:t>
            </w:r>
          </w:p>
        </w:tc>
        <w:tc>
          <w:tcPr>
            <w:tcW w:w="5430" w:type="dxa"/>
            <w:vAlign w:val="center"/>
          </w:tcPr>
          <w:p>
            <w:pPr>
              <w:spacing w:line="360" w:lineRule="auto"/>
              <w:rPr>
                <w:rFonts w:ascii="宋体" w:hAnsi="宋体" w:cs="仿宋_GB2312"/>
                <w:szCs w:val="21"/>
              </w:rPr>
            </w:pPr>
            <w:r>
              <w:rPr>
                <w:rFonts w:hint="eastAsia" w:ascii="宋体" w:hAnsi="宋体" w:cs="仿宋_GB2312"/>
                <w:szCs w:val="21"/>
              </w:rPr>
              <w:t>深圳市内，采购人指定地点。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Align w:val="center"/>
          </w:tcPr>
          <w:p>
            <w:pPr>
              <w:spacing w:line="360" w:lineRule="auto"/>
              <w:jc w:val="center"/>
              <w:rPr>
                <w:rFonts w:ascii="宋体" w:hAnsi="宋体" w:cs="仿宋_GB2312"/>
                <w:szCs w:val="21"/>
              </w:rPr>
            </w:pPr>
            <w:r>
              <w:rPr>
                <w:rFonts w:ascii="宋体" w:hAnsi="宋体" w:cs="仿宋_GB2312"/>
                <w:szCs w:val="21"/>
              </w:rPr>
              <w:t>1.4</w:t>
            </w:r>
          </w:p>
        </w:tc>
        <w:tc>
          <w:tcPr>
            <w:tcW w:w="2731" w:type="dxa"/>
            <w:vAlign w:val="center"/>
          </w:tcPr>
          <w:p>
            <w:pPr>
              <w:spacing w:line="360" w:lineRule="auto"/>
              <w:jc w:val="center"/>
              <w:rPr>
                <w:rFonts w:ascii="宋体" w:hAnsi="宋体" w:cs="仿宋_GB2312"/>
                <w:szCs w:val="21"/>
              </w:rPr>
            </w:pPr>
            <w:r>
              <w:rPr>
                <w:rFonts w:hint="eastAsia" w:ascii="宋体" w:hAnsi="宋体" w:cs="仿宋_GB2312"/>
                <w:szCs w:val="21"/>
              </w:rPr>
              <w:t>信息发布媒体</w:t>
            </w:r>
          </w:p>
        </w:tc>
        <w:tc>
          <w:tcPr>
            <w:tcW w:w="5430" w:type="dxa"/>
            <w:vAlign w:val="center"/>
          </w:tcPr>
          <w:p>
            <w:pPr>
              <w:spacing w:line="400" w:lineRule="exact"/>
              <w:rPr>
                <w:rFonts w:ascii="宋体" w:hAnsi="宋体" w:cs="仿宋_GB2312"/>
                <w:szCs w:val="21"/>
              </w:rPr>
            </w:pPr>
            <w:r>
              <w:rPr>
                <w:rFonts w:hint="eastAsia" w:ascii="宋体" w:hAnsi="宋体" w:cs="仿宋_GB2312"/>
                <w:szCs w:val="21"/>
              </w:rPr>
              <w:t>深圳市第一职业技术学校http://www.sz1z.net.cn/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Align w:val="center"/>
          </w:tcPr>
          <w:p>
            <w:pPr>
              <w:spacing w:line="360" w:lineRule="auto"/>
              <w:jc w:val="center"/>
              <w:rPr>
                <w:rFonts w:ascii="宋体" w:hAnsi="宋体" w:cs="仿宋_GB2312"/>
                <w:szCs w:val="21"/>
              </w:rPr>
            </w:pPr>
            <w:r>
              <w:rPr>
                <w:rFonts w:ascii="宋体" w:hAnsi="宋体" w:cs="仿宋_GB2312"/>
                <w:szCs w:val="21"/>
              </w:rPr>
              <w:t>1.3</w:t>
            </w:r>
          </w:p>
        </w:tc>
        <w:tc>
          <w:tcPr>
            <w:tcW w:w="2731" w:type="dxa"/>
            <w:vAlign w:val="center"/>
          </w:tcPr>
          <w:p>
            <w:pPr>
              <w:spacing w:line="360" w:lineRule="auto"/>
              <w:jc w:val="center"/>
              <w:rPr>
                <w:rFonts w:ascii="宋体" w:hAnsi="宋体" w:cs="仿宋_GB2312"/>
                <w:szCs w:val="21"/>
              </w:rPr>
            </w:pPr>
            <w:r>
              <w:rPr>
                <w:rFonts w:hint="eastAsia" w:ascii="宋体" w:hAnsi="宋体" w:cs="仿宋_GB2312"/>
                <w:szCs w:val="21"/>
              </w:rPr>
              <w:t>资金来源及比例</w:t>
            </w:r>
          </w:p>
        </w:tc>
        <w:tc>
          <w:tcPr>
            <w:tcW w:w="5430" w:type="dxa"/>
            <w:vAlign w:val="center"/>
          </w:tcPr>
          <w:p>
            <w:pPr>
              <w:spacing w:line="360" w:lineRule="auto"/>
              <w:rPr>
                <w:rFonts w:ascii="宋体" w:hAnsi="宋体" w:cs="仿宋_GB2312"/>
                <w:szCs w:val="21"/>
              </w:rPr>
            </w:pPr>
            <w:r>
              <w:rPr>
                <w:rFonts w:hint="eastAsia" w:ascii="宋体" w:hAnsi="宋体" w:cs="仿宋_GB2312"/>
                <w:szCs w:val="21"/>
              </w:rPr>
              <w:t>视项目情况而定。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Align w:val="center"/>
          </w:tcPr>
          <w:p>
            <w:pPr>
              <w:spacing w:line="360" w:lineRule="auto"/>
              <w:jc w:val="center"/>
              <w:rPr>
                <w:rFonts w:ascii="宋体" w:hAnsi="宋体" w:cs="仿宋_GB2312"/>
                <w:szCs w:val="21"/>
              </w:rPr>
            </w:pPr>
            <w:r>
              <w:rPr>
                <w:rFonts w:ascii="宋体" w:hAnsi="宋体" w:cs="仿宋_GB2312"/>
                <w:szCs w:val="21"/>
              </w:rPr>
              <w:t>1.3</w:t>
            </w:r>
          </w:p>
        </w:tc>
        <w:tc>
          <w:tcPr>
            <w:tcW w:w="2731" w:type="dxa"/>
            <w:vAlign w:val="center"/>
          </w:tcPr>
          <w:p>
            <w:pPr>
              <w:spacing w:line="360" w:lineRule="auto"/>
              <w:jc w:val="center"/>
              <w:rPr>
                <w:rFonts w:ascii="宋体" w:hAnsi="宋体" w:cs="仿宋_GB2312"/>
                <w:szCs w:val="21"/>
              </w:rPr>
            </w:pPr>
            <w:r>
              <w:rPr>
                <w:rFonts w:hint="eastAsia" w:ascii="宋体" w:hAnsi="宋体" w:cs="仿宋_GB2312"/>
                <w:szCs w:val="21"/>
              </w:rPr>
              <w:t>资金落实情况</w:t>
            </w:r>
          </w:p>
        </w:tc>
        <w:tc>
          <w:tcPr>
            <w:tcW w:w="5430" w:type="dxa"/>
            <w:vAlign w:val="center"/>
          </w:tcPr>
          <w:p>
            <w:pPr>
              <w:spacing w:line="360" w:lineRule="auto"/>
              <w:rPr>
                <w:rFonts w:ascii="宋体" w:hAnsi="宋体" w:cs="仿宋_GB2312"/>
                <w:szCs w:val="21"/>
              </w:rPr>
            </w:pPr>
            <w:r>
              <w:rPr>
                <w:rFonts w:hint="eastAsia" w:ascii="宋体" w:hAnsi="宋体" w:cs="仿宋_GB2312"/>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Align w:val="center"/>
          </w:tcPr>
          <w:p>
            <w:pPr>
              <w:spacing w:line="360" w:lineRule="auto"/>
              <w:jc w:val="center"/>
              <w:rPr>
                <w:rFonts w:ascii="宋体" w:hAnsi="宋体" w:cs="仿宋_GB2312"/>
                <w:szCs w:val="21"/>
              </w:rPr>
            </w:pPr>
            <w:r>
              <w:rPr>
                <w:rFonts w:ascii="宋体" w:hAnsi="宋体" w:cs="仿宋_GB2312"/>
                <w:szCs w:val="21"/>
              </w:rPr>
              <w:t>2.1</w:t>
            </w:r>
          </w:p>
        </w:tc>
        <w:tc>
          <w:tcPr>
            <w:tcW w:w="2731" w:type="dxa"/>
            <w:vAlign w:val="center"/>
          </w:tcPr>
          <w:p>
            <w:pPr>
              <w:spacing w:line="360" w:lineRule="auto"/>
              <w:jc w:val="center"/>
              <w:rPr>
                <w:rFonts w:ascii="宋体" w:hAnsi="宋体" w:cs="仿宋_GB2312"/>
                <w:szCs w:val="21"/>
              </w:rPr>
            </w:pPr>
            <w:r>
              <w:rPr>
                <w:rFonts w:hint="eastAsia" w:ascii="宋体" w:hAnsi="宋体" w:cs="仿宋_GB2312"/>
                <w:szCs w:val="21"/>
              </w:rPr>
              <w:t>投标人的特定资格条件</w:t>
            </w:r>
          </w:p>
        </w:tc>
        <w:tc>
          <w:tcPr>
            <w:tcW w:w="5430" w:type="dxa"/>
            <w:vAlign w:val="center"/>
          </w:tcPr>
          <w:p>
            <w:pPr>
              <w:spacing w:line="360" w:lineRule="auto"/>
              <w:rPr>
                <w:rFonts w:ascii="宋体" w:hAnsi="宋体" w:cs="仿宋_GB2312"/>
                <w:szCs w:val="21"/>
              </w:rPr>
            </w:pPr>
            <w:r>
              <w:rPr>
                <w:rFonts w:hint="eastAsia" w:ascii="宋体" w:hAnsi="宋体" w:cs="仿宋_GB2312"/>
                <w:szCs w:val="21"/>
              </w:rPr>
              <w:t>与邀请函一致。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154" w:type="dxa"/>
            <w:vAlign w:val="center"/>
          </w:tcPr>
          <w:p>
            <w:pPr>
              <w:spacing w:line="360" w:lineRule="auto"/>
              <w:jc w:val="center"/>
              <w:rPr>
                <w:rFonts w:ascii="宋体" w:hAnsi="宋体" w:cs="仿宋_GB2312"/>
                <w:szCs w:val="21"/>
              </w:rPr>
            </w:pPr>
          </w:p>
        </w:tc>
        <w:tc>
          <w:tcPr>
            <w:tcW w:w="2731" w:type="dxa"/>
            <w:vAlign w:val="center"/>
          </w:tcPr>
          <w:p>
            <w:pPr>
              <w:spacing w:line="360" w:lineRule="auto"/>
              <w:jc w:val="center"/>
              <w:rPr>
                <w:rFonts w:ascii="宋体" w:hAnsi="宋体" w:cs="仿宋_GB2312"/>
                <w:szCs w:val="21"/>
              </w:rPr>
            </w:pPr>
            <w:r>
              <w:rPr>
                <w:rFonts w:hint="eastAsia" w:ascii="宋体" w:hAnsi="宋体" w:cs="仿宋_GB2312"/>
                <w:szCs w:val="21"/>
              </w:rPr>
              <w:t>进口产品采购</w:t>
            </w:r>
          </w:p>
        </w:tc>
        <w:tc>
          <w:tcPr>
            <w:tcW w:w="5430" w:type="dxa"/>
            <w:vAlign w:val="center"/>
          </w:tcPr>
          <w:p>
            <w:pPr>
              <w:pStyle w:val="14"/>
              <w:spacing w:line="360" w:lineRule="auto"/>
              <w:rPr>
                <w:rFonts w:hAnsi="宋体" w:cs="仿宋_GB2312"/>
                <w:sz w:val="21"/>
                <w:szCs w:val="21"/>
              </w:rPr>
            </w:pPr>
            <w:r>
              <w:rPr>
                <w:rFonts w:hint="eastAsia" w:hAnsi="宋体" w:cs="仿宋_GB2312"/>
                <w:sz w:val="21"/>
                <w:szCs w:val="21"/>
              </w:rPr>
              <w:t>■不允许</w:t>
            </w:r>
          </w:p>
          <w:p>
            <w:pPr>
              <w:spacing w:line="360" w:lineRule="auto"/>
              <w:rPr>
                <w:rFonts w:ascii="宋体" w:hAnsi="宋体" w:cs="仿宋_GB2312"/>
                <w:szCs w:val="21"/>
              </w:rPr>
            </w:pPr>
            <w:r>
              <w:rPr>
                <w:rFonts w:hint="eastAsia" w:ascii="宋体" w:hAnsi="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154" w:type="dxa"/>
            <w:vAlign w:val="center"/>
          </w:tcPr>
          <w:p>
            <w:pPr>
              <w:spacing w:line="360" w:lineRule="auto"/>
              <w:jc w:val="center"/>
              <w:rPr>
                <w:rFonts w:ascii="宋体" w:hAnsi="宋体" w:cs="仿宋_GB2312"/>
                <w:szCs w:val="21"/>
              </w:rPr>
            </w:pPr>
          </w:p>
        </w:tc>
        <w:tc>
          <w:tcPr>
            <w:tcW w:w="2731" w:type="dxa"/>
            <w:vAlign w:val="center"/>
          </w:tcPr>
          <w:p>
            <w:pPr>
              <w:spacing w:line="360" w:lineRule="exact"/>
              <w:jc w:val="center"/>
              <w:rPr>
                <w:rFonts w:ascii="宋体" w:hAnsi="宋体" w:cs="仿宋_GB2312"/>
                <w:szCs w:val="21"/>
              </w:rPr>
            </w:pPr>
            <w:r>
              <w:rPr>
                <w:rFonts w:hint="eastAsia" w:ascii="宋体" w:hAnsi="宋体" w:cs="仿宋_GB2312"/>
                <w:szCs w:val="21"/>
              </w:rPr>
              <w:t>踏勘现场</w:t>
            </w:r>
          </w:p>
        </w:tc>
        <w:tc>
          <w:tcPr>
            <w:tcW w:w="5430" w:type="dxa"/>
            <w:vAlign w:val="center"/>
          </w:tcPr>
          <w:p>
            <w:pPr>
              <w:spacing w:line="360" w:lineRule="exact"/>
              <w:rPr>
                <w:rFonts w:ascii="宋体" w:hAnsi="宋体" w:cs="仿宋_GB2312"/>
                <w:szCs w:val="21"/>
              </w:rPr>
            </w:pPr>
            <w:r>
              <w:rPr>
                <w:rFonts w:hint="eastAsia" w:ascii="宋体" w:hAnsi="宋体" w:cs="仿宋_GB2312"/>
                <w:szCs w:val="21"/>
              </w:rPr>
              <w:t>■不组织</w:t>
            </w:r>
          </w:p>
          <w:p>
            <w:pPr>
              <w:spacing w:line="360" w:lineRule="exact"/>
              <w:rPr>
                <w:rFonts w:ascii="宋体" w:hAnsi="宋体" w:cs="仿宋_GB2312"/>
                <w:szCs w:val="21"/>
              </w:rPr>
            </w:pPr>
            <w:r>
              <w:rPr>
                <w:rFonts w:hint="eastAsia" w:ascii="宋体" w:hAnsi="宋体" w:cs="仿宋_GB2312"/>
                <w:szCs w:val="21"/>
              </w:rPr>
              <w:t>□组织，踏勘时间：X月X日上/下午00:00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Align w:val="center"/>
          </w:tcPr>
          <w:p>
            <w:pPr>
              <w:spacing w:line="360" w:lineRule="auto"/>
              <w:jc w:val="center"/>
              <w:rPr>
                <w:rFonts w:ascii="宋体" w:hAnsi="宋体" w:cs="仿宋_GB2312"/>
                <w:szCs w:val="21"/>
              </w:rPr>
            </w:pPr>
          </w:p>
        </w:tc>
        <w:tc>
          <w:tcPr>
            <w:tcW w:w="2731" w:type="dxa"/>
            <w:vAlign w:val="center"/>
          </w:tcPr>
          <w:p>
            <w:pPr>
              <w:spacing w:line="360" w:lineRule="auto"/>
              <w:jc w:val="center"/>
              <w:rPr>
                <w:rFonts w:ascii="宋体" w:hAnsi="宋体" w:cs="仿宋_GB2312"/>
                <w:szCs w:val="21"/>
              </w:rPr>
            </w:pPr>
            <w:r>
              <w:rPr>
                <w:rFonts w:hint="eastAsia" w:ascii="宋体" w:hAnsi="宋体"/>
              </w:rPr>
              <w:t>该项目所属行业</w:t>
            </w:r>
          </w:p>
        </w:tc>
        <w:tc>
          <w:tcPr>
            <w:tcW w:w="5430" w:type="dxa"/>
            <w:vAlign w:val="center"/>
          </w:tcPr>
          <w:p>
            <w:pPr>
              <w:spacing w:line="360" w:lineRule="auto"/>
              <w:jc w:val="left"/>
              <w:rPr>
                <w:rFonts w:hAnsi="宋体" w:cs="仿宋_GB2312"/>
                <w:b/>
                <w:szCs w:val="21"/>
              </w:rPr>
            </w:pPr>
            <w:r>
              <w:rPr>
                <w:rFonts w:ascii="宋体" w:hAnsi="宋体"/>
                <w:b/>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315" w:type="dxa"/>
            <w:gridSpan w:val="3"/>
            <w:vAlign w:val="center"/>
          </w:tcPr>
          <w:p>
            <w:pPr>
              <w:spacing w:line="360" w:lineRule="auto"/>
              <w:jc w:val="center"/>
              <w:rPr>
                <w:rFonts w:ascii="宋体" w:hAnsi="宋体" w:cs="仿宋_GB2312"/>
                <w:szCs w:val="21"/>
              </w:rPr>
            </w:pPr>
            <w:r>
              <w:rPr>
                <w:rFonts w:hint="eastAsia" w:ascii="宋体" w:hAnsi="宋体" w:cs="黑体"/>
                <w:b/>
                <w:sz w:val="24"/>
              </w:rPr>
              <w:t>2.谈判应答文件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Align w:val="center"/>
          </w:tcPr>
          <w:p>
            <w:pPr>
              <w:spacing w:line="360" w:lineRule="auto"/>
              <w:jc w:val="center"/>
              <w:rPr>
                <w:rFonts w:ascii="宋体" w:hAnsi="宋体" w:cs="仿宋_GB2312"/>
                <w:szCs w:val="21"/>
              </w:rPr>
            </w:pPr>
            <w:r>
              <w:rPr>
                <w:rFonts w:ascii="宋体" w:hAnsi="宋体" w:cs="仿宋_GB2312"/>
                <w:szCs w:val="21"/>
              </w:rPr>
              <w:t>5.2</w:t>
            </w:r>
          </w:p>
        </w:tc>
        <w:tc>
          <w:tcPr>
            <w:tcW w:w="2731" w:type="dxa"/>
            <w:vAlign w:val="center"/>
          </w:tcPr>
          <w:p>
            <w:pPr>
              <w:spacing w:line="360" w:lineRule="auto"/>
              <w:jc w:val="center"/>
              <w:rPr>
                <w:rFonts w:ascii="宋体" w:hAnsi="宋体" w:cs="仿宋_GB2312"/>
                <w:szCs w:val="21"/>
              </w:rPr>
            </w:pPr>
            <w:r>
              <w:rPr>
                <w:rFonts w:hint="eastAsia" w:ascii="宋体" w:hAnsi="宋体" w:cs="仿宋_GB2312"/>
                <w:szCs w:val="21"/>
              </w:rPr>
              <w:t>投标人要求澄清招标文件的时间和形式</w:t>
            </w:r>
          </w:p>
        </w:tc>
        <w:tc>
          <w:tcPr>
            <w:tcW w:w="5430" w:type="dxa"/>
            <w:vAlign w:val="center"/>
          </w:tcPr>
          <w:p>
            <w:pPr>
              <w:spacing w:line="360" w:lineRule="auto"/>
              <w:rPr>
                <w:rFonts w:ascii="宋体" w:hAnsi="宋体" w:cs="仿宋_GB2312"/>
                <w:szCs w:val="21"/>
              </w:rPr>
            </w:pPr>
            <w:r>
              <w:rPr>
                <w:rFonts w:hint="eastAsia" w:ascii="宋体" w:hAnsi="宋体" w:cs="仿宋_GB2312"/>
                <w:szCs w:val="21"/>
              </w:rPr>
              <w:t>投标人要求澄清招标文件的截止时间：</w:t>
            </w:r>
          </w:p>
          <w:p>
            <w:pPr>
              <w:spacing w:line="360" w:lineRule="auto"/>
              <w:rPr>
                <w:rFonts w:ascii="宋体" w:hAnsi="宋体" w:cs="仿宋_GB2312"/>
                <w:b/>
                <w:color w:val="FF0000"/>
                <w:szCs w:val="21"/>
              </w:rPr>
            </w:pPr>
            <w:r>
              <w:rPr>
                <w:rFonts w:hint="eastAsia" w:ascii="宋体" w:hAnsi="宋体" w:cs="仿宋_GB2312"/>
                <w:b/>
                <w:color w:val="FF0000"/>
                <w:szCs w:val="21"/>
              </w:rPr>
              <w:t>2023年11月</w:t>
            </w:r>
            <w:r>
              <w:rPr>
                <w:rFonts w:hint="eastAsia" w:ascii="宋体" w:hAnsi="宋体" w:cs="仿宋_GB2312"/>
                <w:b/>
                <w:color w:val="FF0000"/>
                <w:szCs w:val="21"/>
                <w:lang w:val="en-US" w:eastAsia="zh-CN"/>
              </w:rPr>
              <w:t>23</w:t>
            </w:r>
            <w:r>
              <w:rPr>
                <w:rFonts w:hint="eastAsia" w:ascii="宋体" w:hAnsi="宋体" w:cs="仿宋_GB2312"/>
                <w:b/>
                <w:color w:val="FF0000"/>
                <w:szCs w:val="21"/>
              </w:rPr>
              <w:t>日下午16:00。</w:t>
            </w:r>
          </w:p>
          <w:p>
            <w:pPr>
              <w:spacing w:line="360" w:lineRule="auto"/>
              <w:rPr>
                <w:rFonts w:ascii="宋体" w:hAnsi="宋体" w:cs="仿宋_GB2312"/>
                <w:szCs w:val="21"/>
              </w:rPr>
            </w:pPr>
            <w:r>
              <w:rPr>
                <w:rFonts w:hint="eastAsia" w:ascii="宋体" w:hAnsi="宋体" w:cs="仿宋_GB2312"/>
                <w:szCs w:val="21"/>
              </w:rPr>
              <w:t>要求澄清的形式：书面方式，包括信函、传真等可以有形地表现所载内容的形式。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315" w:type="dxa"/>
            <w:gridSpan w:val="3"/>
            <w:vAlign w:val="center"/>
          </w:tcPr>
          <w:p>
            <w:pPr>
              <w:spacing w:line="360" w:lineRule="auto"/>
              <w:jc w:val="center"/>
              <w:rPr>
                <w:rFonts w:ascii="宋体" w:hAnsi="宋体" w:cs="仿宋_GB2312"/>
                <w:szCs w:val="21"/>
                <w:u w:val="single"/>
              </w:rPr>
            </w:pPr>
            <w:r>
              <w:rPr>
                <w:rFonts w:hint="eastAsia" w:ascii="宋体" w:hAnsi="宋体" w:cs="黑体"/>
                <w:b/>
                <w:sz w:val="24"/>
              </w:rPr>
              <w:t>3.投标文件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Align w:val="center"/>
          </w:tcPr>
          <w:p>
            <w:pPr>
              <w:spacing w:line="360" w:lineRule="auto"/>
              <w:jc w:val="center"/>
              <w:rPr>
                <w:rFonts w:ascii="宋体" w:hAnsi="宋体" w:cs="仿宋_GB2312"/>
                <w:szCs w:val="21"/>
              </w:rPr>
            </w:pPr>
            <w:r>
              <w:rPr>
                <w:rFonts w:ascii="宋体" w:hAnsi="宋体" w:cs="仿宋_GB2312"/>
                <w:szCs w:val="21"/>
              </w:rPr>
              <w:t>14</w:t>
            </w:r>
          </w:p>
        </w:tc>
        <w:tc>
          <w:tcPr>
            <w:tcW w:w="2731" w:type="dxa"/>
            <w:vAlign w:val="center"/>
          </w:tcPr>
          <w:p>
            <w:pPr>
              <w:spacing w:line="360" w:lineRule="auto"/>
              <w:jc w:val="center"/>
              <w:rPr>
                <w:rFonts w:ascii="宋体" w:hAnsi="宋体" w:cs="仿宋_GB2312"/>
                <w:szCs w:val="21"/>
              </w:rPr>
            </w:pPr>
            <w:r>
              <w:rPr>
                <w:rFonts w:hint="eastAsia" w:ascii="宋体" w:hAnsi="宋体" w:cs="仿宋_GB2312"/>
                <w:szCs w:val="21"/>
              </w:rPr>
              <w:t>签字或盖章要求</w:t>
            </w:r>
          </w:p>
        </w:tc>
        <w:tc>
          <w:tcPr>
            <w:tcW w:w="5430" w:type="dxa"/>
            <w:vAlign w:val="center"/>
          </w:tcPr>
          <w:p>
            <w:pPr>
              <w:spacing w:line="400" w:lineRule="exact"/>
              <w:rPr>
                <w:rFonts w:ascii="宋体" w:hAnsi="宋体" w:cs="仿宋_GB2312"/>
                <w:szCs w:val="21"/>
              </w:rPr>
            </w:pPr>
            <w:r>
              <w:rPr>
                <w:rFonts w:hint="eastAsia" w:ascii="宋体" w:hAnsi="宋体" w:cs="仿宋_GB2312"/>
                <w:szCs w:val="21"/>
              </w:rPr>
              <w:t>公章指投标人经备案的行政公章，不包括“投标专用章”、“业务专用章”、“合同专用章”、“财务专用章”。</w:t>
            </w:r>
          </w:p>
          <w:p>
            <w:pPr>
              <w:spacing w:line="400" w:lineRule="exact"/>
              <w:rPr>
                <w:rFonts w:ascii="宋体" w:hAnsi="宋体" w:cs="仿宋_GB2312"/>
                <w:szCs w:val="21"/>
              </w:rPr>
            </w:pPr>
            <w:r>
              <w:rPr>
                <w:rFonts w:hint="eastAsia" w:ascii="宋体" w:hAnsi="宋体" w:cs="仿宋_GB2312"/>
                <w:szCs w:val="21"/>
              </w:rPr>
              <w:t>谈判应答文件中，复印件应加盖公章。</w:t>
            </w:r>
          </w:p>
          <w:p>
            <w:pPr>
              <w:spacing w:line="400" w:lineRule="exact"/>
              <w:rPr>
                <w:rFonts w:ascii="宋体" w:hAnsi="宋体" w:cs="仿宋_GB2312"/>
                <w:szCs w:val="21"/>
              </w:rPr>
            </w:pPr>
            <w:r>
              <w:rPr>
                <w:rFonts w:hint="eastAsia" w:ascii="宋体" w:hAnsi="宋体" w:cs="仿宋_GB2312"/>
                <w:szCs w:val="21"/>
              </w:rPr>
              <w:t>谈判应答文件应加盖骑缝章。</w:t>
            </w:r>
          </w:p>
          <w:p>
            <w:pPr>
              <w:spacing w:line="400" w:lineRule="exact"/>
              <w:rPr>
                <w:rFonts w:ascii="宋体" w:hAnsi="宋体" w:cs="仿宋_GB2312"/>
                <w:b/>
                <w:color w:val="FF0000"/>
                <w:szCs w:val="21"/>
                <w:u w:val="single"/>
              </w:rPr>
            </w:pPr>
            <w:r>
              <w:rPr>
                <w:rFonts w:hint="eastAsia" w:ascii="宋体" w:hAnsi="宋体" w:cs="仿宋_GB2312"/>
                <w:b/>
                <w:color w:val="FF0000"/>
                <w:szCs w:val="21"/>
                <w:u w:val="single"/>
              </w:rPr>
              <w:t>签字方式只可以是手写方式(亲笔签名)，其他方式无效。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Align w:val="center"/>
          </w:tcPr>
          <w:p>
            <w:pPr>
              <w:spacing w:line="360" w:lineRule="auto"/>
              <w:jc w:val="center"/>
              <w:rPr>
                <w:rFonts w:ascii="宋体" w:hAnsi="宋体" w:cs="仿宋_GB2312"/>
                <w:szCs w:val="21"/>
              </w:rPr>
            </w:pPr>
            <w:r>
              <w:rPr>
                <w:rFonts w:ascii="宋体" w:hAnsi="宋体" w:cs="仿宋_GB2312"/>
                <w:szCs w:val="21"/>
              </w:rPr>
              <w:t>8</w:t>
            </w:r>
          </w:p>
        </w:tc>
        <w:tc>
          <w:tcPr>
            <w:tcW w:w="2731" w:type="dxa"/>
            <w:vAlign w:val="center"/>
          </w:tcPr>
          <w:p>
            <w:pPr>
              <w:spacing w:line="360" w:lineRule="auto"/>
              <w:jc w:val="center"/>
              <w:rPr>
                <w:rFonts w:ascii="宋体" w:hAnsi="宋体" w:cs="仿宋_GB2312"/>
                <w:b/>
                <w:color w:val="FF0000"/>
                <w:szCs w:val="21"/>
              </w:rPr>
            </w:pPr>
            <w:r>
              <w:rPr>
                <w:rFonts w:hint="eastAsia" w:ascii="宋体" w:hAnsi="宋体" w:cs="仿宋_GB2312"/>
                <w:b/>
                <w:color w:val="FF0000"/>
                <w:szCs w:val="21"/>
              </w:rPr>
              <w:t>装订要求</w:t>
            </w:r>
          </w:p>
        </w:tc>
        <w:tc>
          <w:tcPr>
            <w:tcW w:w="5430" w:type="dxa"/>
            <w:vAlign w:val="center"/>
          </w:tcPr>
          <w:p>
            <w:pPr>
              <w:spacing w:line="360" w:lineRule="exact"/>
              <w:rPr>
                <w:rFonts w:ascii="宋体" w:hAnsi="宋体" w:cs="仿宋_GB2312"/>
                <w:b/>
                <w:color w:val="FF0000"/>
                <w:szCs w:val="21"/>
              </w:rPr>
            </w:pPr>
            <w:r>
              <w:rPr>
                <w:rFonts w:hint="eastAsia" w:ascii="宋体" w:hAnsi="宋体" w:cs="仿宋_GB2312"/>
                <w:b/>
                <w:color w:val="FF0000"/>
                <w:szCs w:val="21"/>
              </w:rPr>
              <w:t>需采用胶装或其他不易松散、便于长期存档的装订方式。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Align w:val="center"/>
          </w:tcPr>
          <w:p>
            <w:pPr>
              <w:spacing w:line="360" w:lineRule="auto"/>
              <w:jc w:val="center"/>
              <w:rPr>
                <w:rFonts w:ascii="宋体" w:hAnsi="宋体" w:cs="仿宋_GB2312"/>
                <w:szCs w:val="21"/>
              </w:rPr>
            </w:pPr>
            <w:r>
              <w:rPr>
                <w:rFonts w:hint="eastAsia" w:ascii="宋体" w:hAnsi="宋体" w:cs="仿宋_GB2312"/>
                <w:szCs w:val="21"/>
              </w:rPr>
              <w:t>14.1</w:t>
            </w:r>
          </w:p>
        </w:tc>
        <w:tc>
          <w:tcPr>
            <w:tcW w:w="2731" w:type="dxa"/>
            <w:vAlign w:val="center"/>
          </w:tcPr>
          <w:p>
            <w:pPr>
              <w:spacing w:line="360" w:lineRule="auto"/>
              <w:jc w:val="center"/>
              <w:rPr>
                <w:rFonts w:ascii="宋体" w:hAnsi="宋体" w:cs="仿宋_GB2312"/>
                <w:szCs w:val="21"/>
              </w:rPr>
            </w:pPr>
            <w:r>
              <w:rPr>
                <w:rFonts w:hint="eastAsia" w:ascii="宋体" w:hAnsi="宋体" w:cs="仿宋_GB2312"/>
                <w:szCs w:val="21"/>
              </w:rPr>
              <w:t>投标文件份数</w:t>
            </w:r>
          </w:p>
        </w:tc>
        <w:tc>
          <w:tcPr>
            <w:tcW w:w="5430" w:type="dxa"/>
            <w:vAlign w:val="center"/>
          </w:tcPr>
          <w:p>
            <w:pPr>
              <w:spacing w:line="360" w:lineRule="auto"/>
              <w:rPr>
                <w:rFonts w:ascii="宋体" w:hAnsi="宋体" w:cs="仿宋_GB2312"/>
                <w:szCs w:val="21"/>
              </w:rPr>
            </w:pPr>
            <w:r>
              <w:rPr>
                <w:rFonts w:hint="eastAsia" w:ascii="宋体" w:hAnsi="宋体" w:cs="仿宋_GB2312"/>
                <w:szCs w:val="21"/>
              </w:rPr>
              <w:t>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315" w:type="dxa"/>
            <w:gridSpan w:val="3"/>
            <w:vAlign w:val="center"/>
          </w:tcPr>
          <w:p>
            <w:pPr>
              <w:spacing w:line="360" w:lineRule="auto"/>
              <w:jc w:val="center"/>
              <w:rPr>
                <w:rFonts w:ascii="宋体" w:hAnsi="宋体" w:cs="仿宋_GB2312"/>
                <w:szCs w:val="21"/>
              </w:rPr>
            </w:pPr>
            <w:r>
              <w:rPr>
                <w:rFonts w:hint="eastAsia" w:ascii="宋体" w:hAnsi="宋体" w:cs="黑体"/>
                <w:b/>
                <w:sz w:val="24"/>
              </w:rPr>
              <w:t>4.投标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Align w:val="center"/>
          </w:tcPr>
          <w:p>
            <w:pPr>
              <w:spacing w:line="360" w:lineRule="auto"/>
              <w:jc w:val="center"/>
              <w:rPr>
                <w:rFonts w:ascii="宋体" w:hAnsi="宋体" w:cs="仿宋_GB2312"/>
                <w:szCs w:val="21"/>
              </w:rPr>
            </w:pPr>
            <w:r>
              <w:rPr>
                <w:rFonts w:hint="eastAsia" w:ascii="宋体" w:hAnsi="宋体" w:cs="仿宋_GB2312"/>
                <w:szCs w:val="21"/>
              </w:rPr>
              <w:t>1.3</w:t>
            </w:r>
          </w:p>
        </w:tc>
        <w:tc>
          <w:tcPr>
            <w:tcW w:w="2731" w:type="dxa"/>
            <w:vAlign w:val="center"/>
          </w:tcPr>
          <w:p>
            <w:pPr>
              <w:spacing w:line="360" w:lineRule="auto"/>
              <w:jc w:val="center"/>
              <w:rPr>
                <w:rFonts w:ascii="宋体" w:hAnsi="宋体" w:cs="仿宋_GB2312"/>
                <w:szCs w:val="21"/>
              </w:rPr>
            </w:pPr>
            <w:r>
              <w:rPr>
                <w:rFonts w:hint="eastAsia" w:ascii="宋体" w:hAnsi="宋体" w:cs="仿宋_GB2312"/>
                <w:szCs w:val="21"/>
              </w:rPr>
              <w:t>递交投标文件地点</w:t>
            </w:r>
          </w:p>
        </w:tc>
        <w:tc>
          <w:tcPr>
            <w:tcW w:w="5430" w:type="dxa"/>
            <w:vAlign w:val="center"/>
          </w:tcPr>
          <w:p>
            <w:pPr>
              <w:spacing w:line="400" w:lineRule="exact"/>
              <w:rPr>
                <w:rFonts w:ascii="宋体" w:hAnsi="宋体" w:cs="仿宋_GB2312"/>
                <w:szCs w:val="21"/>
              </w:rPr>
            </w:pPr>
            <w:r>
              <w:rPr>
                <w:rFonts w:hint="eastAsia" w:ascii="宋体" w:hAnsi="宋体" w:cs="仿宋_GB2312"/>
                <w:szCs w:val="21"/>
              </w:rPr>
              <w:t>投标文件递交至：</w:t>
            </w:r>
          </w:p>
          <w:p>
            <w:pPr>
              <w:spacing w:line="400" w:lineRule="exact"/>
              <w:rPr>
                <w:rFonts w:ascii="宋体" w:hAnsi="宋体" w:cs="仿宋_GB2312"/>
                <w:szCs w:val="21"/>
              </w:rPr>
            </w:pPr>
            <w:r>
              <w:rPr>
                <w:rFonts w:hint="eastAsia" w:ascii="宋体" w:hAnsi="宋体" w:cs="仿宋_GB2312"/>
                <w:szCs w:val="21"/>
              </w:rPr>
              <w:t>深圳市福田区华富街道福中路13号</w:t>
            </w:r>
            <w:r>
              <w:rPr>
                <w:rFonts w:hint="eastAsia" w:ascii="宋体" w:hAnsi="宋体" w:cs="仿宋_GB2312"/>
                <w:szCs w:val="21"/>
                <w:lang w:eastAsia="zh-CN"/>
              </w:rPr>
              <w:t>综合楼</w:t>
            </w:r>
            <w:r>
              <w:rPr>
                <w:rFonts w:hint="eastAsia" w:ascii="宋体" w:hAnsi="宋体" w:cs="仿宋_GB2312"/>
                <w:szCs w:val="21"/>
                <w:lang w:val="en-US" w:eastAsia="zh-CN"/>
              </w:rPr>
              <w:t>1105</w:t>
            </w:r>
            <w:r>
              <w:rPr>
                <w:rFonts w:hint="eastAsia" w:ascii="宋体" w:hAnsi="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Align w:val="center"/>
          </w:tcPr>
          <w:p>
            <w:pPr>
              <w:spacing w:line="360" w:lineRule="auto"/>
              <w:jc w:val="center"/>
              <w:rPr>
                <w:rFonts w:ascii="宋体" w:hAnsi="宋体" w:cs="仿宋_GB2312"/>
                <w:szCs w:val="21"/>
              </w:rPr>
            </w:pPr>
          </w:p>
        </w:tc>
        <w:tc>
          <w:tcPr>
            <w:tcW w:w="2731" w:type="dxa"/>
            <w:vAlign w:val="center"/>
          </w:tcPr>
          <w:p>
            <w:pPr>
              <w:spacing w:line="360" w:lineRule="auto"/>
              <w:jc w:val="center"/>
              <w:rPr>
                <w:rFonts w:ascii="宋体" w:hAnsi="宋体" w:cs="仿宋_GB2312"/>
                <w:szCs w:val="21"/>
              </w:rPr>
            </w:pPr>
            <w:r>
              <w:rPr>
                <w:rFonts w:hint="eastAsia" w:ascii="宋体" w:hAnsi="宋体" w:cs="仿宋_GB2312"/>
                <w:szCs w:val="21"/>
              </w:rPr>
              <w:t>是否退还投标文件</w:t>
            </w:r>
          </w:p>
        </w:tc>
        <w:tc>
          <w:tcPr>
            <w:tcW w:w="5430" w:type="dxa"/>
            <w:vAlign w:val="center"/>
          </w:tcPr>
          <w:p>
            <w:pPr>
              <w:pStyle w:val="14"/>
              <w:spacing w:line="400" w:lineRule="exact"/>
              <w:rPr>
                <w:rFonts w:hAnsi="宋体" w:cs="仿宋_GB2312"/>
                <w:sz w:val="21"/>
                <w:szCs w:val="21"/>
              </w:rPr>
            </w:pPr>
            <w:r>
              <w:rPr>
                <w:rFonts w:hint="eastAsia" w:hAnsi="宋体" w:cs="仿宋_GB2312"/>
                <w:sz w:val="21"/>
                <w:szCs w:val="21"/>
              </w:rPr>
              <w:t>■ 否</w:t>
            </w:r>
          </w:p>
          <w:p>
            <w:pPr>
              <w:pStyle w:val="14"/>
              <w:spacing w:line="400" w:lineRule="exact"/>
              <w:rPr>
                <w:rFonts w:hAnsi="宋体" w:cs="仿宋_GB2312"/>
                <w:sz w:val="21"/>
                <w:szCs w:val="21"/>
              </w:rPr>
            </w:pPr>
            <w:r>
              <w:rPr>
                <w:rFonts w:hint="eastAsia" w:hAnsi="宋体" w:cs="仿宋_GB2312"/>
                <w:sz w:val="21"/>
                <w:szCs w:val="21"/>
              </w:rPr>
              <w:t>□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315" w:type="dxa"/>
            <w:gridSpan w:val="3"/>
            <w:vAlign w:val="center"/>
          </w:tcPr>
          <w:p>
            <w:pPr>
              <w:spacing w:line="360" w:lineRule="auto"/>
              <w:jc w:val="center"/>
              <w:rPr>
                <w:rFonts w:ascii="宋体" w:hAnsi="宋体" w:cs="仿宋_GB2312"/>
                <w:szCs w:val="21"/>
              </w:rPr>
            </w:pPr>
            <w:r>
              <w:rPr>
                <w:rFonts w:hint="eastAsia" w:ascii="宋体" w:hAnsi="宋体" w:cs="黑体"/>
                <w:b/>
                <w:sz w:val="24"/>
              </w:rPr>
              <w:t>5.开标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54" w:type="dxa"/>
            <w:vAlign w:val="center"/>
          </w:tcPr>
          <w:p>
            <w:pPr>
              <w:spacing w:line="360" w:lineRule="auto"/>
              <w:jc w:val="center"/>
              <w:rPr>
                <w:rFonts w:ascii="宋体" w:hAnsi="宋体" w:cs="仿宋_GB2312"/>
                <w:szCs w:val="21"/>
              </w:rPr>
            </w:pPr>
          </w:p>
        </w:tc>
        <w:tc>
          <w:tcPr>
            <w:tcW w:w="2731" w:type="dxa"/>
            <w:vAlign w:val="center"/>
          </w:tcPr>
          <w:p>
            <w:pPr>
              <w:spacing w:line="360" w:lineRule="auto"/>
              <w:jc w:val="center"/>
              <w:rPr>
                <w:rFonts w:ascii="宋体" w:hAnsi="宋体" w:cs="仿宋_GB2312"/>
                <w:szCs w:val="21"/>
              </w:rPr>
            </w:pPr>
            <w:r>
              <w:rPr>
                <w:rFonts w:hint="eastAsia" w:ascii="宋体" w:hAnsi="宋体" w:cs="仿宋_GB2312"/>
                <w:szCs w:val="21"/>
              </w:rPr>
              <w:t>开标时间（投标截止时间）和地点</w:t>
            </w:r>
          </w:p>
        </w:tc>
        <w:tc>
          <w:tcPr>
            <w:tcW w:w="5430" w:type="dxa"/>
            <w:vAlign w:val="center"/>
          </w:tcPr>
          <w:p>
            <w:pPr>
              <w:spacing w:line="400" w:lineRule="exact"/>
              <w:rPr>
                <w:rFonts w:ascii="宋体" w:hAnsi="宋体" w:cs="仿宋_GB2312"/>
                <w:szCs w:val="21"/>
              </w:rPr>
            </w:pPr>
            <w:r>
              <w:rPr>
                <w:rFonts w:hint="eastAsia" w:ascii="宋体" w:hAnsi="宋体" w:cs="仿宋_GB2312"/>
                <w:szCs w:val="21"/>
              </w:rPr>
              <w:t>开标时间（投标截止时间）：</w:t>
            </w:r>
          </w:p>
          <w:p>
            <w:pPr>
              <w:spacing w:line="400" w:lineRule="exact"/>
              <w:rPr>
                <w:rFonts w:hint="default" w:ascii="宋体" w:hAnsi="宋体" w:eastAsia="宋体" w:cs="仿宋_GB2312"/>
                <w:b/>
                <w:color w:val="FF0000"/>
                <w:szCs w:val="21"/>
                <w:lang w:val="en-US" w:eastAsia="zh-CN"/>
              </w:rPr>
            </w:pPr>
            <w:r>
              <w:rPr>
                <w:rFonts w:hint="eastAsia" w:ascii="宋体" w:hAnsi="宋体" w:cs="仿宋_GB2312"/>
                <w:b/>
                <w:color w:val="FF0000"/>
                <w:szCs w:val="21"/>
              </w:rPr>
              <w:t>2023年</w:t>
            </w:r>
            <w:r>
              <w:rPr>
                <w:rFonts w:hint="eastAsia" w:ascii="宋体" w:hAnsi="宋体" w:cs="仿宋_GB2312"/>
                <w:b/>
                <w:color w:val="FF0000"/>
                <w:szCs w:val="21"/>
                <w:lang w:val="en-US" w:eastAsia="zh-CN"/>
              </w:rPr>
              <w:t>11</w:t>
            </w:r>
            <w:r>
              <w:rPr>
                <w:rFonts w:hint="eastAsia" w:ascii="宋体" w:hAnsi="宋体" w:cs="仿宋_GB2312"/>
                <w:b/>
                <w:color w:val="FF0000"/>
                <w:szCs w:val="21"/>
              </w:rPr>
              <w:t>月</w:t>
            </w:r>
            <w:r>
              <w:rPr>
                <w:rFonts w:hint="eastAsia" w:ascii="宋体" w:hAnsi="宋体" w:cs="仿宋_GB2312"/>
                <w:b/>
                <w:color w:val="FF0000"/>
                <w:szCs w:val="21"/>
                <w:lang w:val="en-US" w:eastAsia="zh-CN"/>
              </w:rPr>
              <w:t>24</w:t>
            </w:r>
            <w:r>
              <w:rPr>
                <w:rFonts w:hint="eastAsia" w:ascii="宋体" w:hAnsi="宋体" w:cs="仿宋_GB2312"/>
                <w:b/>
                <w:color w:val="FF0000"/>
                <w:szCs w:val="21"/>
              </w:rPr>
              <w:t>日</w:t>
            </w:r>
            <w:r>
              <w:rPr>
                <w:rFonts w:hint="eastAsia" w:ascii="宋体" w:hAnsi="宋体" w:cs="仿宋_GB2312"/>
                <w:b/>
                <w:color w:val="FF0000"/>
                <w:szCs w:val="21"/>
                <w:lang w:eastAsia="zh-CN"/>
              </w:rPr>
              <w:t>下午</w:t>
            </w:r>
            <w:r>
              <w:rPr>
                <w:rFonts w:hint="eastAsia" w:ascii="宋体" w:hAnsi="宋体" w:cs="仿宋_GB2312"/>
                <w:b/>
                <w:color w:val="FF0000"/>
                <w:szCs w:val="21"/>
                <w:lang w:val="en-US" w:eastAsia="zh-CN"/>
              </w:rPr>
              <w:t>15:00</w:t>
            </w:r>
          </w:p>
          <w:p>
            <w:pPr>
              <w:spacing w:line="400" w:lineRule="exact"/>
              <w:rPr>
                <w:rFonts w:ascii="宋体" w:hAnsi="宋体" w:cs="仿宋_GB2312"/>
                <w:szCs w:val="21"/>
              </w:rPr>
            </w:pPr>
            <w:r>
              <w:rPr>
                <w:rFonts w:hint="eastAsia" w:ascii="宋体" w:hAnsi="宋体" w:cs="仿宋_GB2312"/>
                <w:szCs w:val="21"/>
              </w:rPr>
              <w:t>开标地点：深圳市福田区华富街道福中路13号深圳市第一职业技术学校综合楼1105评标室</w:t>
            </w:r>
            <w:r>
              <w:rPr>
                <w:rFonts w:hint="eastAsia" w:ascii="宋体" w:hAnsi="宋体" w:cs="仿宋_GB2312"/>
                <w:b/>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54" w:type="dxa"/>
            <w:vAlign w:val="center"/>
          </w:tcPr>
          <w:p>
            <w:pPr>
              <w:spacing w:line="360" w:lineRule="auto"/>
              <w:jc w:val="center"/>
              <w:rPr>
                <w:rFonts w:ascii="宋体" w:hAnsi="宋体" w:cs="仿宋_GB2312"/>
                <w:szCs w:val="21"/>
              </w:rPr>
            </w:pPr>
            <w:r>
              <w:rPr>
                <w:rFonts w:ascii="宋体" w:hAnsi="宋体" w:cs="仿宋_GB2312"/>
                <w:szCs w:val="21"/>
              </w:rPr>
              <w:t>22</w:t>
            </w:r>
          </w:p>
        </w:tc>
        <w:tc>
          <w:tcPr>
            <w:tcW w:w="2731" w:type="dxa"/>
            <w:vAlign w:val="center"/>
          </w:tcPr>
          <w:p>
            <w:pPr>
              <w:spacing w:line="360" w:lineRule="auto"/>
              <w:jc w:val="center"/>
              <w:rPr>
                <w:rFonts w:ascii="宋体" w:hAnsi="宋体" w:cs="仿宋_GB2312"/>
                <w:szCs w:val="21"/>
              </w:rPr>
            </w:pPr>
            <w:r>
              <w:rPr>
                <w:rFonts w:hint="eastAsia" w:ascii="宋体" w:hAnsi="宋体" w:cs="仿宋_GB2312"/>
                <w:szCs w:val="21"/>
              </w:rPr>
              <w:t>开标程序</w:t>
            </w:r>
          </w:p>
        </w:tc>
        <w:tc>
          <w:tcPr>
            <w:tcW w:w="5430" w:type="dxa"/>
            <w:vAlign w:val="center"/>
          </w:tcPr>
          <w:p>
            <w:pPr>
              <w:spacing w:line="360" w:lineRule="auto"/>
              <w:rPr>
                <w:rFonts w:ascii="宋体" w:hAnsi="宋体" w:cs="仿宋_GB2312"/>
                <w:szCs w:val="21"/>
              </w:rPr>
            </w:pPr>
            <w:r>
              <w:rPr>
                <w:rFonts w:hint="eastAsia" w:ascii="宋体" w:hAnsi="宋体" w:cs="仿宋_GB2312"/>
                <w:szCs w:val="21"/>
              </w:rPr>
              <w:t>开标顺序：以递交投标文件的先后顺序。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54" w:type="dxa"/>
            <w:vAlign w:val="center"/>
          </w:tcPr>
          <w:p>
            <w:pPr>
              <w:spacing w:line="360" w:lineRule="auto"/>
              <w:jc w:val="center"/>
              <w:rPr>
                <w:rFonts w:ascii="宋体" w:hAnsi="宋体" w:cs="仿宋_GB2312"/>
                <w:szCs w:val="21"/>
              </w:rPr>
            </w:pPr>
            <w:r>
              <w:rPr>
                <w:rFonts w:hint="eastAsia" w:ascii="宋体" w:hAnsi="宋体" w:cs="仿宋_GB2312"/>
                <w:szCs w:val="21"/>
              </w:rPr>
              <w:t>24.2</w:t>
            </w:r>
          </w:p>
        </w:tc>
        <w:tc>
          <w:tcPr>
            <w:tcW w:w="2731" w:type="dxa"/>
            <w:vAlign w:val="center"/>
          </w:tcPr>
          <w:p>
            <w:pPr>
              <w:spacing w:line="360" w:lineRule="auto"/>
              <w:jc w:val="center"/>
              <w:rPr>
                <w:rFonts w:ascii="宋体" w:hAnsi="宋体" w:cs="仿宋_GB2312"/>
                <w:szCs w:val="21"/>
              </w:rPr>
            </w:pPr>
            <w:r>
              <w:rPr>
                <w:rFonts w:hint="eastAsia" w:ascii="宋体" w:hAnsi="宋体" w:cs="仿宋_GB2312"/>
                <w:szCs w:val="21"/>
              </w:rPr>
              <w:t>候选中标供应商数量</w:t>
            </w:r>
          </w:p>
        </w:tc>
        <w:tc>
          <w:tcPr>
            <w:tcW w:w="5430" w:type="dxa"/>
            <w:vAlign w:val="center"/>
          </w:tcPr>
          <w:p>
            <w:pPr>
              <w:spacing w:line="360" w:lineRule="auto"/>
              <w:rPr>
                <w:rFonts w:ascii="宋体" w:hAnsi="宋体" w:cs="仿宋_GB2312"/>
                <w:szCs w:val="21"/>
              </w:rPr>
            </w:pPr>
            <w:r>
              <w:rPr>
                <w:rFonts w:hint="eastAsia" w:ascii="宋体" w:hAnsi="宋体" w:cs="仿宋_GB231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54" w:type="dxa"/>
            <w:vAlign w:val="center"/>
          </w:tcPr>
          <w:p>
            <w:pPr>
              <w:spacing w:line="360" w:lineRule="auto"/>
              <w:jc w:val="center"/>
              <w:rPr>
                <w:rFonts w:ascii="宋体" w:hAnsi="宋体" w:cs="仿宋_GB2312"/>
                <w:szCs w:val="21"/>
              </w:rPr>
            </w:pPr>
            <w:r>
              <w:rPr>
                <w:rFonts w:hint="eastAsia" w:ascii="宋体" w:hAnsi="宋体" w:cs="仿宋_GB2312"/>
                <w:szCs w:val="21"/>
              </w:rPr>
              <w:t>24.2</w:t>
            </w:r>
          </w:p>
        </w:tc>
        <w:tc>
          <w:tcPr>
            <w:tcW w:w="2731" w:type="dxa"/>
            <w:vAlign w:val="center"/>
          </w:tcPr>
          <w:p>
            <w:pPr>
              <w:spacing w:line="360" w:lineRule="auto"/>
              <w:jc w:val="center"/>
              <w:rPr>
                <w:rFonts w:ascii="宋体" w:hAnsi="宋体" w:cs="仿宋_GB2312"/>
                <w:szCs w:val="21"/>
              </w:rPr>
            </w:pPr>
            <w:r>
              <w:rPr>
                <w:rFonts w:hint="eastAsia" w:ascii="宋体" w:hAnsi="宋体" w:cs="仿宋_GB2312"/>
                <w:szCs w:val="21"/>
              </w:rPr>
              <w:t>中标供应商数量</w:t>
            </w:r>
          </w:p>
        </w:tc>
        <w:tc>
          <w:tcPr>
            <w:tcW w:w="5430" w:type="dxa"/>
            <w:vAlign w:val="center"/>
          </w:tcPr>
          <w:p>
            <w:pPr>
              <w:spacing w:line="360" w:lineRule="auto"/>
              <w:rPr>
                <w:rFonts w:ascii="宋体" w:hAnsi="宋体" w:cs="仿宋_GB2312"/>
                <w:szCs w:val="21"/>
              </w:rPr>
            </w:pPr>
            <w:r>
              <w:rPr>
                <w:rFonts w:hint="eastAsia" w:ascii="宋体" w:hAnsi="宋体" w:cs="仿宋_GB231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315" w:type="dxa"/>
            <w:gridSpan w:val="3"/>
            <w:vAlign w:val="center"/>
          </w:tcPr>
          <w:p>
            <w:pPr>
              <w:spacing w:line="360" w:lineRule="auto"/>
              <w:jc w:val="center"/>
              <w:rPr>
                <w:rFonts w:ascii="宋体" w:hAnsi="宋体" w:cs="仿宋_GB2312"/>
                <w:szCs w:val="21"/>
              </w:rPr>
            </w:pPr>
            <w:r>
              <w:rPr>
                <w:rFonts w:hint="eastAsia" w:ascii="宋体" w:hAnsi="宋体" w:cs="黑体"/>
                <w:b/>
                <w:sz w:val="24"/>
              </w:rPr>
              <w:t>6.资格审查及评标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54" w:type="dxa"/>
            <w:vAlign w:val="center"/>
          </w:tcPr>
          <w:p>
            <w:pPr>
              <w:spacing w:line="360" w:lineRule="auto"/>
              <w:jc w:val="center"/>
              <w:rPr>
                <w:rFonts w:ascii="宋体" w:hAnsi="宋体" w:cs="仿宋_GB2312"/>
                <w:szCs w:val="21"/>
              </w:rPr>
            </w:pPr>
            <w:r>
              <w:rPr>
                <w:rFonts w:hint="eastAsia" w:ascii="宋体" w:hAnsi="宋体" w:cs="仿宋_GB2312"/>
                <w:szCs w:val="21"/>
              </w:rPr>
              <w:t>19.2</w:t>
            </w:r>
          </w:p>
        </w:tc>
        <w:tc>
          <w:tcPr>
            <w:tcW w:w="2731" w:type="dxa"/>
            <w:vAlign w:val="center"/>
          </w:tcPr>
          <w:p>
            <w:pPr>
              <w:spacing w:line="400" w:lineRule="exact"/>
              <w:jc w:val="center"/>
              <w:rPr>
                <w:rFonts w:ascii="宋体" w:hAnsi="宋体"/>
                <w:szCs w:val="21"/>
              </w:rPr>
            </w:pPr>
            <w:r>
              <w:rPr>
                <w:rFonts w:hint="eastAsia" w:ascii="宋体" w:hAnsi="宋体"/>
                <w:szCs w:val="21"/>
              </w:rPr>
              <w:t>谈判小组的组建</w:t>
            </w:r>
          </w:p>
        </w:tc>
        <w:tc>
          <w:tcPr>
            <w:tcW w:w="5430" w:type="dxa"/>
            <w:vAlign w:val="center"/>
          </w:tcPr>
          <w:p>
            <w:pPr>
              <w:spacing w:line="360" w:lineRule="exact"/>
              <w:rPr>
                <w:rFonts w:ascii="宋体" w:hAnsi="宋体"/>
                <w:szCs w:val="21"/>
              </w:rPr>
            </w:pPr>
            <w:r>
              <w:rPr>
                <w:rFonts w:ascii="宋体" w:hAnsi="宋体"/>
                <w:szCs w:val="21"/>
              </w:rPr>
              <w:t>评标委员会</w:t>
            </w:r>
            <w:r>
              <w:rPr>
                <w:rFonts w:hint="eastAsia" w:ascii="宋体" w:hAnsi="宋体"/>
                <w:szCs w:val="21"/>
              </w:rPr>
              <w:t>构成：</w:t>
            </w:r>
            <w:r>
              <w:rPr>
                <w:rFonts w:hint="eastAsia" w:ascii="宋体" w:hAnsi="宋体"/>
                <w:szCs w:val="21"/>
                <w:u w:val="single"/>
              </w:rPr>
              <w:t>5</w:t>
            </w:r>
            <w:r>
              <w:rPr>
                <w:rFonts w:hint="eastAsia" w:ascii="宋体" w:hAnsi="宋体"/>
                <w:szCs w:val="21"/>
              </w:rPr>
              <w:t>人，其中采购人（使用部门）代表</w:t>
            </w:r>
            <w:r>
              <w:rPr>
                <w:rFonts w:hint="eastAsia" w:ascii="宋体" w:hAnsi="宋体"/>
                <w:szCs w:val="21"/>
                <w:u w:val="single"/>
              </w:rPr>
              <w:t>1</w:t>
            </w:r>
            <w:r>
              <w:rPr>
                <w:rFonts w:hint="eastAsia" w:ascii="宋体" w:hAnsi="宋体"/>
                <w:szCs w:val="21"/>
              </w:rPr>
              <w:t>人，专家</w:t>
            </w:r>
            <w:r>
              <w:rPr>
                <w:rFonts w:hint="eastAsia" w:ascii="宋体" w:hAnsi="宋体"/>
                <w:szCs w:val="21"/>
                <w:u w:val="single"/>
              </w:rPr>
              <w:t>4</w:t>
            </w:r>
            <w:r>
              <w:rPr>
                <w:rFonts w:hint="eastAsia" w:ascii="宋体" w:hAnsi="宋体"/>
                <w:szCs w:val="21"/>
              </w:rPr>
              <w:t>人；</w:t>
            </w:r>
          </w:p>
          <w:p>
            <w:pPr>
              <w:spacing w:line="360" w:lineRule="exact"/>
              <w:rPr>
                <w:rFonts w:ascii="宋体" w:hAnsi="宋体"/>
                <w:szCs w:val="21"/>
              </w:rPr>
            </w:pPr>
            <w:r>
              <w:rPr>
                <w:rFonts w:ascii="宋体" w:hAnsi="宋体"/>
                <w:szCs w:val="21"/>
              </w:rPr>
              <w:t>评标专家确定方式</w:t>
            </w:r>
            <w:r>
              <w:rPr>
                <w:rFonts w:hint="eastAsia" w:ascii="宋体" w:hAnsi="宋体"/>
                <w:szCs w:val="21"/>
              </w:rPr>
              <w:t>：专家库中抽取。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315" w:type="dxa"/>
            <w:gridSpan w:val="3"/>
            <w:vAlign w:val="center"/>
          </w:tcPr>
          <w:p>
            <w:pPr>
              <w:spacing w:line="400" w:lineRule="exact"/>
              <w:jc w:val="center"/>
              <w:rPr>
                <w:rFonts w:ascii="宋体" w:hAnsi="宋体"/>
                <w:szCs w:val="21"/>
              </w:rPr>
            </w:pPr>
            <w:r>
              <w:rPr>
                <w:rFonts w:hint="eastAsia" w:ascii="宋体" w:hAnsi="宋体" w:cs="黑体"/>
                <w:b/>
                <w:sz w:val="24"/>
              </w:rPr>
              <w:t>7.合同授予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54" w:type="dxa"/>
            <w:vAlign w:val="center"/>
          </w:tcPr>
          <w:p>
            <w:pPr>
              <w:spacing w:line="360" w:lineRule="auto"/>
              <w:jc w:val="center"/>
              <w:rPr>
                <w:rFonts w:ascii="宋体" w:hAnsi="宋体" w:cs="仿宋_GB2312"/>
                <w:szCs w:val="21"/>
              </w:rPr>
            </w:pPr>
          </w:p>
        </w:tc>
        <w:tc>
          <w:tcPr>
            <w:tcW w:w="2731" w:type="dxa"/>
            <w:vAlign w:val="center"/>
          </w:tcPr>
          <w:p>
            <w:pPr>
              <w:spacing w:line="400" w:lineRule="exact"/>
              <w:jc w:val="center"/>
              <w:rPr>
                <w:rFonts w:ascii="宋体" w:hAnsi="宋体"/>
                <w:szCs w:val="21"/>
              </w:rPr>
            </w:pPr>
            <w:r>
              <w:rPr>
                <w:rFonts w:ascii="宋体" w:hAnsi="宋体"/>
                <w:szCs w:val="21"/>
              </w:rPr>
              <w:t>履约保证金</w:t>
            </w:r>
          </w:p>
        </w:tc>
        <w:tc>
          <w:tcPr>
            <w:tcW w:w="5430" w:type="dxa"/>
            <w:vAlign w:val="center"/>
          </w:tcPr>
          <w:p>
            <w:pPr>
              <w:spacing w:line="400" w:lineRule="exact"/>
              <w:rPr>
                <w:rFonts w:ascii="宋体" w:hAnsi="宋体"/>
                <w:szCs w:val="21"/>
              </w:rPr>
            </w:pPr>
            <w:r>
              <w:rPr>
                <w:rFonts w:hint="eastAsia" w:ascii="宋体" w:hAnsi="宋体"/>
              </w:rPr>
              <w:t>详见第一章招标邀请</w:t>
            </w:r>
          </w:p>
        </w:tc>
      </w:tr>
    </w:tbl>
    <w:p>
      <w:pPr>
        <w:spacing w:line="360" w:lineRule="auto"/>
        <w:ind w:firstLine="420" w:firstLineChars="200"/>
        <w:rPr>
          <w:rFonts w:ascii="宋体" w:hAnsi="宋体" w:cs="仿宋_GB2312"/>
          <w:szCs w:val="21"/>
        </w:rPr>
      </w:pPr>
    </w:p>
    <w:p>
      <w:pPr>
        <w:ind w:firstLine="480" w:firstLineChars="200"/>
        <w:rPr>
          <w:rFonts w:ascii="宋体" w:hAnsi="宋体" w:cs="Arial"/>
          <w:kern w:val="0"/>
          <w:sz w:val="24"/>
        </w:rPr>
      </w:pPr>
      <w:bookmarkStart w:id="174" w:name="_Toc23306"/>
      <w:bookmarkStart w:id="175" w:name="_Toc10138"/>
      <w:bookmarkStart w:id="176" w:name="_Toc25665"/>
    </w:p>
    <w:p>
      <w:pPr>
        <w:ind w:firstLine="720" w:firstLineChars="300"/>
        <w:rPr>
          <w:rFonts w:ascii="宋体" w:hAnsi="宋体" w:cs="Arial"/>
          <w:kern w:val="0"/>
          <w:sz w:val="24"/>
        </w:rPr>
      </w:pPr>
      <w:r>
        <w:rPr>
          <w:rFonts w:hint="eastAsia" w:ascii="宋体" w:hAnsi="宋体" w:cs="Arial"/>
          <w:kern w:val="0"/>
          <w:sz w:val="24"/>
        </w:rPr>
        <w:t>（注：本资料表是对投标须知的补充，有矛盾之处，以资料表为准）</w:t>
      </w:r>
    </w:p>
    <w:p>
      <w:pPr>
        <w:spacing w:line="360" w:lineRule="auto"/>
        <w:jc w:val="left"/>
        <w:rPr>
          <w:rFonts w:ascii="宋体" w:hAnsi="宋体" w:cs="仿宋_GB2312"/>
          <w:szCs w:val="21"/>
        </w:rPr>
      </w:pPr>
    </w:p>
    <w:p>
      <w:pPr>
        <w:rPr>
          <w:rFonts w:ascii="宋体" w:hAnsi="宋体" w:cs="宋体"/>
          <w:sz w:val="44"/>
          <w:szCs w:val="44"/>
        </w:rPr>
      </w:pPr>
    </w:p>
    <w:p>
      <w:pPr>
        <w:rPr>
          <w:rFonts w:ascii="宋体" w:hAnsi="宋体" w:cs="宋体"/>
          <w:sz w:val="44"/>
          <w:szCs w:val="44"/>
        </w:rPr>
      </w:pPr>
    </w:p>
    <w:p>
      <w:pPr>
        <w:rPr>
          <w:rFonts w:ascii="宋体" w:hAnsi="宋体" w:cs="宋体"/>
          <w:sz w:val="44"/>
          <w:szCs w:val="44"/>
        </w:rPr>
      </w:pPr>
    </w:p>
    <w:p>
      <w:pPr>
        <w:jc w:val="left"/>
        <w:rPr>
          <w:rFonts w:ascii="宋体" w:hAnsi="宋体" w:cs="宋体"/>
          <w:sz w:val="44"/>
          <w:szCs w:val="44"/>
        </w:rPr>
      </w:pPr>
    </w:p>
    <w:p>
      <w:pPr>
        <w:jc w:val="left"/>
        <w:rPr>
          <w:rFonts w:ascii="宋体" w:hAnsi="宋体" w:cs="宋体"/>
          <w:sz w:val="44"/>
          <w:szCs w:val="44"/>
        </w:rPr>
      </w:pPr>
    </w:p>
    <w:p>
      <w:pPr>
        <w:jc w:val="left"/>
        <w:rPr>
          <w:rFonts w:ascii="宋体" w:hAnsi="宋体" w:cs="宋体"/>
          <w:sz w:val="44"/>
          <w:szCs w:val="44"/>
        </w:rPr>
      </w:pPr>
    </w:p>
    <w:p>
      <w:pPr>
        <w:jc w:val="left"/>
        <w:rPr>
          <w:rFonts w:ascii="宋体" w:hAnsi="宋体" w:cs="宋体"/>
          <w:sz w:val="44"/>
          <w:szCs w:val="44"/>
        </w:rPr>
      </w:pPr>
    </w:p>
    <w:p>
      <w:pPr>
        <w:jc w:val="left"/>
        <w:rPr>
          <w:rFonts w:ascii="宋体" w:hAnsi="宋体" w:cs="宋体"/>
          <w:sz w:val="44"/>
          <w:szCs w:val="44"/>
        </w:rPr>
      </w:pPr>
    </w:p>
    <w:p>
      <w:pPr>
        <w:jc w:val="left"/>
        <w:rPr>
          <w:rFonts w:ascii="宋体" w:hAnsi="宋体" w:cs="宋体"/>
          <w:sz w:val="44"/>
          <w:szCs w:val="44"/>
        </w:rPr>
      </w:pPr>
    </w:p>
    <w:p>
      <w:pPr>
        <w:pStyle w:val="2"/>
        <w:spacing w:before="340" w:after="340" w:line="360" w:lineRule="auto"/>
        <w:jc w:val="center"/>
        <w:rPr>
          <w:rFonts w:ascii="宋体" w:hAnsi="宋体" w:cs="仿宋_GB2312"/>
          <w:sz w:val="21"/>
          <w:szCs w:val="21"/>
        </w:rPr>
      </w:pPr>
      <w:bookmarkStart w:id="177" w:name="_Toc132634645"/>
      <w:r>
        <w:rPr>
          <w:rFonts w:hint="eastAsia" w:ascii="宋体" w:hAnsi="宋体" w:cs="宋体"/>
        </w:rPr>
        <w:t>第五章 谈判应达文件格式</w:t>
      </w:r>
      <w:bookmarkEnd w:id="174"/>
      <w:bookmarkEnd w:id="175"/>
      <w:bookmarkEnd w:id="176"/>
      <w:bookmarkEnd w:id="177"/>
    </w:p>
    <w:p>
      <w:pPr>
        <w:keepNext/>
        <w:keepLines/>
        <w:numPr>
          <w:ilvl w:val="0"/>
          <w:numId w:val="12"/>
        </w:numPr>
        <w:spacing w:line="360" w:lineRule="auto"/>
        <w:outlineLvl w:val="1"/>
        <w:rPr>
          <w:rFonts w:ascii="宋体" w:hAnsi="宋体"/>
          <w:b/>
          <w:bCs/>
          <w:sz w:val="36"/>
          <w:szCs w:val="36"/>
        </w:rPr>
      </w:pPr>
      <w:r>
        <w:rPr>
          <w:rFonts w:hint="eastAsia" w:ascii="宋体" w:hAnsi="宋体" w:cs="仿宋_GB2312"/>
          <w:szCs w:val="21"/>
        </w:rPr>
        <w:br w:type="page"/>
      </w:r>
      <w:bookmarkStart w:id="178" w:name="_Toc8768"/>
      <w:bookmarkStart w:id="179" w:name="_Toc132634646"/>
      <w:r>
        <w:rPr>
          <w:rFonts w:hint="eastAsia" w:ascii="宋体" w:hAnsi="宋体"/>
          <w:b/>
          <w:bCs/>
          <w:sz w:val="36"/>
          <w:szCs w:val="36"/>
        </w:rPr>
        <w:t>投标文件目录（目录格式自定）</w:t>
      </w:r>
      <w:bookmarkEnd w:id="178"/>
      <w:bookmarkEnd w:id="179"/>
    </w:p>
    <w:p>
      <w:pPr>
        <w:rPr>
          <w:rFonts w:ascii="宋体" w:hAnsi="宋体"/>
        </w:rPr>
      </w:pPr>
      <w:r>
        <w:rPr>
          <w:rFonts w:hint="eastAsia" w:ascii="宋体" w:hAnsi="宋体"/>
        </w:rPr>
        <w:t>按照招标文件的要求编制投标文件相应内容，请标明各部分内容的页码。</w:t>
      </w:r>
    </w:p>
    <w:p>
      <w:pPr>
        <w:spacing w:line="360" w:lineRule="auto"/>
        <w:rPr>
          <w:rFonts w:ascii="宋体" w:hAnsi="宋体" w:cs="仿宋_GB2312"/>
          <w:szCs w:val="21"/>
        </w:rPr>
      </w:pPr>
    </w:p>
    <w:p>
      <w:pPr>
        <w:keepNext/>
        <w:keepLines/>
        <w:numPr>
          <w:ilvl w:val="0"/>
          <w:numId w:val="12"/>
        </w:numPr>
        <w:spacing w:line="360" w:lineRule="auto"/>
        <w:outlineLvl w:val="1"/>
        <w:rPr>
          <w:rFonts w:ascii="宋体" w:hAnsi="宋体"/>
          <w:b/>
          <w:bCs/>
          <w:sz w:val="36"/>
          <w:szCs w:val="36"/>
        </w:rPr>
      </w:pPr>
      <w:bookmarkStart w:id="180" w:name="_Toc22761"/>
      <w:bookmarkStart w:id="181" w:name="_Toc17120_WPSOffice_Level3"/>
      <w:bookmarkStart w:id="182" w:name="_Toc132634647"/>
      <w:bookmarkStart w:id="183" w:name="_Toc318878957"/>
      <w:bookmarkStart w:id="184" w:name="_Toc1381"/>
      <w:bookmarkStart w:id="185" w:name="_Toc6078"/>
      <w:bookmarkStart w:id="186" w:name="_Toc1949"/>
      <w:bookmarkStart w:id="187" w:name="_Toc19687"/>
      <w:bookmarkStart w:id="188" w:name="_Toc28958"/>
      <w:bookmarkStart w:id="189" w:name="_Toc132190976"/>
      <w:bookmarkStart w:id="190" w:name="_Toc1598"/>
      <w:r>
        <w:rPr>
          <w:rFonts w:hint="eastAsia" w:ascii="宋体" w:hAnsi="宋体"/>
          <w:b/>
          <w:bCs/>
          <w:sz w:val="36"/>
          <w:szCs w:val="36"/>
        </w:rPr>
        <w:t>评审指引表</w:t>
      </w:r>
      <w:bookmarkEnd w:id="180"/>
      <w:bookmarkEnd w:id="181"/>
      <w:bookmarkEnd w:id="182"/>
      <w:bookmarkEnd w:id="183"/>
      <w:bookmarkEnd w:id="184"/>
      <w:bookmarkEnd w:id="185"/>
      <w:bookmarkEnd w:id="186"/>
    </w:p>
    <w:p>
      <w:pPr>
        <w:spacing w:line="360" w:lineRule="auto"/>
        <w:jc w:val="left"/>
        <w:rPr>
          <w:rFonts w:ascii="宋体" w:hAnsi="宋体" w:cs="仿宋_GB2312"/>
          <w:szCs w:val="21"/>
        </w:rPr>
      </w:pPr>
      <w:r>
        <w:rPr>
          <w:rFonts w:hint="eastAsia" w:ascii="宋体" w:hAnsi="宋体" w:cs="仿宋_GB2312"/>
          <w:szCs w:val="21"/>
          <w:u w:val="single"/>
        </w:rPr>
        <w:t xml:space="preserve">               </w:t>
      </w:r>
    </w:p>
    <w:tbl>
      <w:tblPr>
        <w:tblStyle w:val="43"/>
        <w:tblW w:w="9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6555"/>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796" w:type="dxa"/>
            <w:vAlign w:val="center"/>
          </w:tcPr>
          <w:p>
            <w:pPr>
              <w:spacing w:line="360" w:lineRule="auto"/>
              <w:jc w:val="center"/>
              <w:rPr>
                <w:rFonts w:ascii="宋体" w:hAnsi="宋体" w:cs="仿宋_GB2312"/>
                <w:b/>
                <w:szCs w:val="21"/>
              </w:rPr>
            </w:pPr>
            <w:r>
              <w:rPr>
                <w:rFonts w:hint="eastAsia" w:ascii="宋体" w:hAnsi="宋体" w:cs="仿宋_GB2312"/>
                <w:b/>
                <w:szCs w:val="21"/>
              </w:rPr>
              <w:t>序号</w:t>
            </w:r>
          </w:p>
        </w:tc>
        <w:tc>
          <w:tcPr>
            <w:tcW w:w="6555" w:type="dxa"/>
            <w:vAlign w:val="center"/>
          </w:tcPr>
          <w:p>
            <w:pPr>
              <w:spacing w:line="360" w:lineRule="auto"/>
              <w:jc w:val="center"/>
              <w:rPr>
                <w:rFonts w:ascii="宋体" w:hAnsi="宋体" w:cs="仿宋_GB2312"/>
                <w:b/>
                <w:szCs w:val="21"/>
              </w:rPr>
            </w:pPr>
            <w:r>
              <w:rPr>
                <w:rFonts w:hint="eastAsia" w:ascii="宋体" w:hAnsi="宋体" w:cs="仿宋_GB2312"/>
                <w:b/>
                <w:szCs w:val="21"/>
              </w:rPr>
              <w:t>具体内容</w:t>
            </w:r>
          </w:p>
        </w:tc>
        <w:tc>
          <w:tcPr>
            <w:tcW w:w="1014" w:type="dxa"/>
            <w:vAlign w:val="center"/>
          </w:tcPr>
          <w:p>
            <w:pPr>
              <w:spacing w:line="360" w:lineRule="auto"/>
              <w:jc w:val="center"/>
              <w:rPr>
                <w:rFonts w:ascii="宋体" w:hAnsi="宋体" w:cs="仿宋_GB2312"/>
                <w:b/>
                <w:szCs w:val="21"/>
              </w:rPr>
            </w:pPr>
            <w:r>
              <w:rPr>
                <w:rFonts w:hint="eastAsia" w:ascii="宋体" w:hAnsi="宋体" w:cs="仿宋_GB2312"/>
                <w:b/>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9365" w:type="dxa"/>
            <w:gridSpan w:val="3"/>
            <w:vAlign w:val="center"/>
          </w:tcPr>
          <w:p>
            <w:pPr>
              <w:spacing w:line="360" w:lineRule="auto"/>
              <w:jc w:val="center"/>
              <w:rPr>
                <w:rFonts w:ascii="宋体" w:hAnsi="宋体" w:cs="仿宋_GB2312"/>
                <w:szCs w:val="21"/>
              </w:rPr>
            </w:pPr>
            <w:r>
              <w:rPr>
                <w:rFonts w:hint="eastAsia" w:ascii="宋体" w:hAnsi="宋体" w:cs="仿宋_GB2312"/>
                <w:szCs w:val="21"/>
              </w:rPr>
              <w:t>第一部分 报价函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796" w:type="dxa"/>
            <w:vAlign w:val="center"/>
          </w:tcPr>
          <w:p>
            <w:pPr>
              <w:spacing w:line="360" w:lineRule="auto"/>
              <w:jc w:val="center"/>
              <w:rPr>
                <w:rFonts w:ascii="宋体" w:hAnsi="宋体" w:cs="仿宋_GB2312"/>
                <w:b/>
                <w:szCs w:val="21"/>
              </w:rPr>
            </w:pPr>
            <w:r>
              <w:rPr>
                <w:rFonts w:hint="eastAsia" w:ascii="宋体" w:hAnsi="宋体" w:cs="仿宋_GB2312"/>
                <w:b/>
                <w:szCs w:val="21"/>
              </w:rPr>
              <w:t>一</w:t>
            </w:r>
          </w:p>
        </w:tc>
        <w:tc>
          <w:tcPr>
            <w:tcW w:w="6555" w:type="dxa"/>
            <w:vAlign w:val="center"/>
          </w:tcPr>
          <w:p>
            <w:pPr>
              <w:spacing w:line="360" w:lineRule="auto"/>
              <w:rPr>
                <w:rFonts w:ascii="宋体" w:hAnsi="宋体" w:cs="仿宋_GB2312"/>
                <w:b/>
                <w:szCs w:val="21"/>
              </w:rPr>
            </w:pPr>
            <w:r>
              <w:rPr>
                <w:rFonts w:hint="eastAsia" w:ascii="宋体" w:hAnsi="宋体" w:cs="仿宋_GB2312"/>
                <w:szCs w:val="21"/>
              </w:rPr>
              <w:t>报价函</w:t>
            </w:r>
          </w:p>
        </w:tc>
        <w:tc>
          <w:tcPr>
            <w:tcW w:w="1014" w:type="dxa"/>
            <w:vAlign w:val="center"/>
          </w:tcPr>
          <w:p>
            <w:pPr>
              <w:spacing w:line="360" w:lineRule="auto"/>
              <w:ind w:firstLine="420" w:firstLineChars="20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796" w:type="dxa"/>
            <w:vAlign w:val="center"/>
          </w:tcPr>
          <w:p>
            <w:pPr>
              <w:spacing w:line="360" w:lineRule="auto"/>
              <w:jc w:val="center"/>
              <w:rPr>
                <w:rFonts w:ascii="宋体" w:hAnsi="宋体" w:cs="仿宋_GB2312"/>
                <w:b/>
                <w:szCs w:val="21"/>
              </w:rPr>
            </w:pPr>
            <w:r>
              <w:rPr>
                <w:rFonts w:hint="eastAsia" w:ascii="宋体" w:hAnsi="宋体" w:cs="仿宋_GB2312"/>
                <w:b/>
                <w:szCs w:val="21"/>
              </w:rPr>
              <w:t>二</w:t>
            </w:r>
          </w:p>
        </w:tc>
        <w:tc>
          <w:tcPr>
            <w:tcW w:w="6555" w:type="dxa"/>
            <w:vAlign w:val="center"/>
          </w:tcPr>
          <w:p>
            <w:pPr>
              <w:spacing w:line="360" w:lineRule="auto"/>
              <w:rPr>
                <w:rFonts w:ascii="宋体" w:hAnsi="宋体" w:cs="仿宋_GB2312"/>
                <w:b/>
                <w:szCs w:val="21"/>
              </w:rPr>
            </w:pPr>
            <w:r>
              <w:rPr>
                <w:rFonts w:hint="eastAsia" w:ascii="宋体" w:hAnsi="宋体" w:cs="仿宋_GB2312"/>
                <w:szCs w:val="21"/>
              </w:rPr>
              <w:t>法定代表人（单位负责人）委托证明书</w:t>
            </w:r>
          </w:p>
        </w:tc>
        <w:tc>
          <w:tcPr>
            <w:tcW w:w="1014" w:type="dxa"/>
            <w:vAlign w:val="center"/>
          </w:tcPr>
          <w:p>
            <w:pPr>
              <w:spacing w:line="360" w:lineRule="auto"/>
              <w:ind w:firstLine="420" w:firstLineChars="20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796" w:type="dxa"/>
            <w:vAlign w:val="center"/>
          </w:tcPr>
          <w:p>
            <w:pPr>
              <w:spacing w:line="360" w:lineRule="auto"/>
              <w:jc w:val="center"/>
              <w:rPr>
                <w:rFonts w:ascii="宋体" w:hAnsi="宋体" w:cs="仿宋_GB2312"/>
                <w:b/>
                <w:szCs w:val="21"/>
              </w:rPr>
            </w:pPr>
            <w:r>
              <w:rPr>
                <w:rFonts w:hint="eastAsia" w:ascii="宋体" w:hAnsi="宋体" w:cs="仿宋_GB2312"/>
                <w:b/>
                <w:szCs w:val="21"/>
              </w:rPr>
              <w:t>三</w:t>
            </w:r>
          </w:p>
        </w:tc>
        <w:tc>
          <w:tcPr>
            <w:tcW w:w="6555" w:type="dxa"/>
            <w:vAlign w:val="center"/>
          </w:tcPr>
          <w:p>
            <w:pPr>
              <w:spacing w:line="360" w:lineRule="auto"/>
              <w:rPr>
                <w:rFonts w:ascii="宋体" w:hAnsi="宋体" w:cs="仿宋_GB2312"/>
                <w:b/>
                <w:szCs w:val="21"/>
              </w:rPr>
            </w:pPr>
            <w:r>
              <w:rPr>
                <w:rFonts w:hint="eastAsia" w:ascii="宋体" w:hAnsi="宋体" w:cs="仿宋_GB2312"/>
                <w:b/>
                <w:szCs w:val="21"/>
              </w:rPr>
              <w:t>授权委托书</w:t>
            </w:r>
          </w:p>
        </w:tc>
        <w:tc>
          <w:tcPr>
            <w:tcW w:w="1014" w:type="dxa"/>
            <w:vAlign w:val="center"/>
          </w:tcPr>
          <w:p>
            <w:pPr>
              <w:spacing w:line="360" w:lineRule="auto"/>
              <w:jc w:val="center"/>
              <w:rPr>
                <w:rFonts w:ascii="宋体" w:hAnsi="宋体"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9365" w:type="dxa"/>
            <w:gridSpan w:val="3"/>
            <w:vAlign w:val="center"/>
          </w:tcPr>
          <w:p>
            <w:pPr>
              <w:spacing w:line="360" w:lineRule="auto"/>
              <w:jc w:val="center"/>
              <w:rPr>
                <w:rFonts w:ascii="宋体" w:hAnsi="宋体" w:cs="仿宋_GB2312"/>
                <w:szCs w:val="21"/>
              </w:rPr>
            </w:pPr>
            <w:r>
              <w:rPr>
                <w:rFonts w:hint="eastAsia" w:ascii="宋体" w:hAnsi="宋体" w:cs="仿宋_GB2312"/>
                <w:szCs w:val="21"/>
              </w:rPr>
              <w:t>第二部分 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796" w:type="dxa"/>
            <w:vAlign w:val="center"/>
          </w:tcPr>
          <w:p>
            <w:pPr>
              <w:spacing w:line="360" w:lineRule="auto"/>
              <w:jc w:val="center"/>
              <w:rPr>
                <w:rFonts w:ascii="宋体" w:hAnsi="宋体" w:cs="仿宋_GB2312"/>
                <w:b/>
                <w:szCs w:val="21"/>
              </w:rPr>
            </w:pPr>
            <w:r>
              <w:rPr>
                <w:rFonts w:hint="eastAsia" w:ascii="宋体" w:hAnsi="宋体" w:cs="仿宋_GB2312"/>
                <w:b/>
                <w:szCs w:val="21"/>
              </w:rPr>
              <w:t>一</w:t>
            </w:r>
          </w:p>
        </w:tc>
        <w:tc>
          <w:tcPr>
            <w:tcW w:w="6555" w:type="dxa"/>
            <w:vAlign w:val="center"/>
          </w:tcPr>
          <w:p>
            <w:pPr>
              <w:spacing w:line="360" w:lineRule="auto"/>
              <w:rPr>
                <w:rStyle w:val="49"/>
                <w:rFonts w:ascii="宋体" w:hAnsi="宋体" w:cs="仿宋_GB2312"/>
              </w:rPr>
            </w:pPr>
            <w:r>
              <w:rPr>
                <w:rFonts w:hint="eastAsia" w:ascii="宋体" w:hAnsi="宋体" w:cs="仿宋_GB2312"/>
                <w:szCs w:val="21"/>
              </w:rPr>
              <w:t>法人或者其他组织的营业执照等证明文件</w:t>
            </w:r>
          </w:p>
        </w:tc>
        <w:tc>
          <w:tcPr>
            <w:tcW w:w="1014" w:type="dxa"/>
            <w:vAlign w:val="center"/>
          </w:tcPr>
          <w:p>
            <w:pPr>
              <w:spacing w:line="360" w:lineRule="auto"/>
              <w:jc w:val="center"/>
              <w:rPr>
                <w:rFonts w:ascii="宋体" w:hAnsi="宋体"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796" w:type="dxa"/>
            <w:vAlign w:val="center"/>
          </w:tcPr>
          <w:p>
            <w:pPr>
              <w:spacing w:line="360" w:lineRule="auto"/>
              <w:jc w:val="center"/>
              <w:rPr>
                <w:rFonts w:ascii="宋体" w:hAnsi="宋体" w:cs="仿宋_GB2312"/>
                <w:szCs w:val="21"/>
              </w:rPr>
            </w:pPr>
            <w:r>
              <w:rPr>
                <w:rFonts w:hint="eastAsia" w:ascii="宋体" w:hAnsi="宋体" w:cs="仿宋_GB2312"/>
                <w:szCs w:val="21"/>
              </w:rPr>
              <w:t>二</w:t>
            </w:r>
          </w:p>
        </w:tc>
        <w:tc>
          <w:tcPr>
            <w:tcW w:w="6555" w:type="dxa"/>
            <w:vAlign w:val="center"/>
          </w:tcPr>
          <w:p>
            <w:pPr>
              <w:spacing w:line="360" w:lineRule="auto"/>
              <w:rPr>
                <w:rFonts w:ascii="宋体" w:hAnsi="宋体" w:cs="仿宋_GB2312"/>
                <w:szCs w:val="21"/>
              </w:rPr>
            </w:pPr>
            <w:r>
              <w:rPr>
                <w:rFonts w:hint="eastAsia" w:ascii="宋体" w:hAnsi="宋体" w:cs="仿宋_GB2312"/>
                <w:szCs w:val="21"/>
              </w:rPr>
              <w:t>符合政府采购法第22条第1款规定条件的承诺函</w:t>
            </w:r>
          </w:p>
        </w:tc>
        <w:tc>
          <w:tcPr>
            <w:tcW w:w="1014" w:type="dxa"/>
            <w:vAlign w:val="center"/>
          </w:tcPr>
          <w:p>
            <w:pPr>
              <w:spacing w:line="360" w:lineRule="auto"/>
              <w:jc w:val="center"/>
              <w:rPr>
                <w:rFonts w:ascii="宋体" w:hAnsi="宋体"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796" w:type="dxa"/>
            <w:vAlign w:val="center"/>
          </w:tcPr>
          <w:p>
            <w:pPr>
              <w:spacing w:line="360" w:lineRule="auto"/>
              <w:jc w:val="center"/>
              <w:rPr>
                <w:rFonts w:ascii="宋体" w:hAnsi="宋体" w:cs="仿宋_GB2312"/>
                <w:szCs w:val="21"/>
              </w:rPr>
            </w:pPr>
            <w:r>
              <w:rPr>
                <w:rFonts w:hint="eastAsia" w:ascii="宋体" w:hAnsi="宋体" w:cs="仿宋_GB2312"/>
                <w:szCs w:val="21"/>
              </w:rPr>
              <w:t>三</w:t>
            </w:r>
          </w:p>
        </w:tc>
        <w:tc>
          <w:tcPr>
            <w:tcW w:w="6555" w:type="dxa"/>
            <w:vAlign w:val="center"/>
          </w:tcPr>
          <w:p>
            <w:pPr>
              <w:spacing w:line="360" w:lineRule="auto"/>
              <w:rPr>
                <w:rFonts w:ascii="宋体" w:hAnsi="宋体" w:cs="仿宋_GB2312"/>
                <w:szCs w:val="21"/>
              </w:rPr>
            </w:pPr>
            <w:r>
              <w:rPr>
                <w:rFonts w:hint="eastAsia" w:ascii="宋体" w:hAnsi="宋体" w:cs="仿宋_GB2312"/>
                <w:szCs w:val="21"/>
              </w:rPr>
              <w:t>无行贿犯罪记录承诺函</w:t>
            </w:r>
          </w:p>
        </w:tc>
        <w:tc>
          <w:tcPr>
            <w:tcW w:w="1014" w:type="dxa"/>
            <w:vAlign w:val="center"/>
          </w:tcPr>
          <w:p>
            <w:pPr>
              <w:spacing w:line="360" w:lineRule="auto"/>
              <w:jc w:val="center"/>
              <w:rPr>
                <w:rFonts w:ascii="宋体" w:hAnsi="宋体"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96" w:type="dxa"/>
            <w:vAlign w:val="center"/>
          </w:tcPr>
          <w:p>
            <w:pPr>
              <w:spacing w:line="360" w:lineRule="auto"/>
              <w:jc w:val="center"/>
              <w:rPr>
                <w:rFonts w:ascii="宋体" w:hAnsi="宋体" w:cs="仿宋_GB2312"/>
                <w:szCs w:val="21"/>
              </w:rPr>
            </w:pPr>
            <w:r>
              <w:rPr>
                <w:rFonts w:hint="eastAsia" w:ascii="宋体" w:hAnsi="宋体" w:cs="仿宋_GB2312"/>
                <w:szCs w:val="21"/>
              </w:rPr>
              <w:t>四</w:t>
            </w:r>
          </w:p>
        </w:tc>
        <w:tc>
          <w:tcPr>
            <w:tcW w:w="6555" w:type="dxa"/>
            <w:vAlign w:val="center"/>
          </w:tcPr>
          <w:p>
            <w:pPr>
              <w:spacing w:line="360" w:lineRule="auto"/>
              <w:rPr>
                <w:rFonts w:ascii="宋体" w:hAnsi="宋体" w:cs="仿宋_GB2312"/>
                <w:szCs w:val="21"/>
              </w:rPr>
            </w:pPr>
            <w:r>
              <w:rPr>
                <w:rFonts w:hint="eastAsia" w:ascii="宋体" w:hAnsi="宋体" w:cs="仿宋_GB2312"/>
                <w:szCs w:val="21"/>
              </w:rPr>
              <w:t>无不良信用记录的声明函</w:t>
            </w:r>
          </w:p>
        </w:tc>
        <w:tc>
          <w:tcPr>
            <w:tcW w:w="1014" w:type="dxa"/>
            <w:vAlign w:val="center"/>
          </w:tcPr>
          <w:p>
            <w:pPr>
              <w:spacing w:line="360" w:lineRule="auto"/>
              <w:jc w:val="center"/>
              <w:rPr>
                <w:rFonts w:ascii="宋体" w:hAnsi="宋体"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96" w:type="dxa"/>
            <w:vAlign w:val="center"/>
          </w:tcPr>
          <w:p>
            <w:pPr>
              <w:spacing w:line="360" w:lineRule="auto"/>
              <w:jc w:val="center"/>
              <w:rPr>
                <w:rFonts w:ascii="宋体" w:hAnsi="宋体" w:cs="仿宋_GB2312"/>
                <w:szCs w:val="21"/>
              </w:rPr>
            </w:pPr>
            <w:r>
              <w:rPr>
                <w:rFonts w:hint="eastAsia" w:ascii="宋体" w:hAnsi="宋体" w:cs="仿宋_GB2312"/>
                <w:szCs w:val="21"/>
              </w:rPr>
              <w:t>五</w:t>
            </w:r>
          </w:p>
        </w:tc>
        <w:tc>
          <w:tcPr>
            <w:tcW w:w="6555" w:type="dxa"/>
            <w:vAlign w:val="center"/>
          </w:tcPr>
          <w:p>
            <w:pPr>
              <w:spacing w:line="360" w:lineRule="auto"/>
              <w:rPr>
                <w:rFonts w:ascii="宋体" w:hAnsi="宋体" w:cs="仿宋_GB2312"/>
                <w:szCs w:val="21"/>
              </w:rPr>
            </w:pPr>
            <w:r>
              <w:rPr>
                <w:rFonts w:hint="eastAsia" w:ascii="宋体" w:hAnsi="宋体" w:cs="仿宋_GB2312"/>
                <w:szCs w:val="21"/>
              </w:rPr>
              <w:t>诚信投标承诺书</w:t>
            </w:r>
          </w:p>
        </w:tc>
        <w:tc>
          <w:tcPr>
            <w:tcW w:w="1014" w:type="dxa"/>
            <w:vAlign w:val="center"/>
          </w:tcPr>
          <w:p>
            <w:pPr>
              <w:spacing w:line="360" w:lineRule="auto"/>
              <w:jc w:val="center"/>
              <w:rPr>
                <w:rFonts w:ascii="宋体" w:hAnsi="宋体"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96" w:type="dxa"/>
            <w:vAlign w:val="center"/>
          </w:tcPr>
          <w:p>
            <w:pPr>
              <w:spacing w:line="360" w:lineRule="auto"/>
              <w:jc w:val="center"/>
              <w:rPr>
                <w:rFonts w:ascii="宋体" w:hAnsi="宋体" w:cs="仿宋_GB2312"/>
                <w:szCs w:val="21"/>
              </w:rPr>
            </w:pPr>
            <w:r>
              <w:rPr>
                <w:rFonts w:hint="eastAsia" w:ascii="宋体" w:hAnsi="宋体" w:cs="仿宋_GB2312"/>
                <w:szCs w:val="21"/>
              </w:rPr>
              <w:t>六</w:t>
            </w:r>
          </w:p>
        </w:tc>
        <w:tc>
          <w:tcPr>
            <w:tcW w:w="6555" w:type="dxa"/>
            <w:vAlign w:val="center"/>
          </w:tcPr>
          <w:p>
            <w:pPr>
              <w:spacing w:line="360" w:lineRule="auto"/>
              <w:rPr>
                <w:rFonts w:ascii="宋体" w:hAnsi="宋体" w:cs="仿宋_GB2312"/>
                <w:szCs w:val="21"/>
              </w:rPr>
            </w:pPr>
            <w:r>
              <w:rPr>
                <w:rFonts w:hint="eastAsia" w:ascii="宋体" w:hAnsi="宋体" w:cs="仿宋_GB2312"/>
                <w:szCs w:val="21"/>
              </w:rPr>
              <w:t>政府采购投标及履约承诺函</w:t>
            </w:r>
          </w:p>
        </w:tc>
        <w:tc>
          <w:tcPr>
            <w:tcW w:w="1014" w:type="dxa"/>
            <w:vAlign w:val="center"/>
          </w:tcPr>
          <w:p>
            <w:pPr>
              <w:spacing w:line="360" w:lineRule="auto"/>
              <w:jc w:val="center"/>
              <w:rPr>
                <w:rFonts w:ascii="宋体" w:hAnsi="宋体"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96" w:type="dxa"/>
            <w:vAlign w:val="center"/>
          </w:tcPr>
          <w:p>
            <w:pPr>
              <w:spacing w:line="360" w:lineRule="auto"/>
              <w:jc w:val="center"/>
              <w:rPr>
                <w:rFonts w:ascii="宋体" w:hAnsi="宋体" w:cs="仿宋_GB2312"/>
                <w:szCs w:val="21"/>
              </w:rPr>
            </w:pPr>
            <w:r>
              <w:rPr>
                <w:rFonts w:hint="eastAsia" w:ascii="宋体" w:hAnsi="宋体" w:cs="仿宋_GB2312"/>
                <w:szCs w:val="21"/>
              </w:rPr>
              <w:t>七</w:t>
            </w:r>
          </w:p>
        </w:tc>
        <w:tc>
          <w:tcPr>
            <w:tcW w:w="6555" w:type="dxa"/>
            <w:vAlign w:val="center"/>
          </w:tcPr>
          <w:p>
            <w:pPr>
              <w:widowControl/>
              <w:tabs>
                <w:tab w:val="left" w:pos="-360"/>
                <w:tab w:val="left" w:pos="420"/>
                <w:tab w:val="left" w:pos="567"/>
              </w:tabs>
              <w:autoSpaceDE w:val="0"/>
              <w:autoSpaceDN w:val="0"/>
              <w:spacing w:line="360" w:lineRule="auto"/>
              <w:textAlignment w:val="bottom"/>
              <w:rPr>
                <w:rFonts w:ascii="宋体" w:hAnsi="宋体" w:cs="仿宋_GB2312"/>
                <w:szCs w:val="21"/>
              </w:rPr>
            </w:pPr>
            <w:r>
              <w:rPr>
                <w:rFonts w:hint="eastAsia" w:ascii="宋体" w:hAnsi="宋体" w:cs="仿宋_GB2312"/>
                <w:bCs/>
                <w:szCs w:val="21"/>
              </w:rPr>
              <w:t>中小企业声明函、残疾人福利性单位声明函及监狱企业声明函</w:t>
            </w:r>
          </w:p>
        </w:tc>
        <w:tc>
          <w:tcPr>
            <w:tcW w:w="1014" w:type="dxa"/>
            <w:vAlign w:val="center"/>
          </w:tcPr>
          <w:p>
            <w:pPr>
              <w:spacing w:line="360" w:lineRule="auto"/>
              <w:jc w:val="center"/>
              <w:rPr>
                <w:rFonts w:ascii="宋体" w:hAnsi="宋体"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96" w:type="dxa"/>
            <w:vAlign w:val="center"/>
          </w:tcPr>
          <w:p>
            <w:pPr>
              <w:spacing w:line="360" w:lineRule="auto"/>
              <w:jc w:val="center"/>
              <w:rPr>
                <w:rFonts w:ascii="宋体" w:hAnsi="宋体" w:cs="仿宋_GB2312"/>
                <w:szCs w:val="21"/>
              </w:rPr>
            </w:pPr>
            <w:r>
              <w:rPr>
                <w:rFonts w:hint="eastAsia" w:ascii="宋体" w:hAnsi="宋体" w:cs="仿宋_GB2312"/>
                <w:szCs w:val="21"/>
              </w:rPr>
              <w:t>1</w:t>
            </w:r>
          </w:p>
        </w:tc>
        <w:tc>
          <w:tcPr>
            <w:tcW w:w="6555" w:type="dxa"/>
            <w:vAlign w:val="center"/>
          </w:tcPr>
          <w:p>
            <w:pPr>
              <w:widowControl/>
              <w:tabs>
                <w:tab w:val="left" w:pos="-360"/>
                <w:tab w:val="left" w:pos="420"/>
                <w:tab w:val="left" w:pos="567"/>
              </w:tabs>
              <w:autoSpaceDE w:val="0"/>
              <w:autoSpaceDN w:val="0"/>
              <w:spacing w:line="360" w:lineRule="auto"/>
              <w:textAlignment w:val="bottom"/>
              <w:rPr>
                <w:rFonts w:ascii="宋体" w:hAnsi="宋体" w:cs="仿宋_GB2312"/>
                <w:bCs/>
                <w:szCs w:val="21"/>
              </w:rPr>
            </w:pPr>
            <w:r>
              <w:rPr>
                <w:rFonts w:hint="eastAsia" w:ascii="宋体" w:hAnsi="宋体" w:cs="仿宋_GB2312"/>
                <w:bCs/>
                <w:szCs w:val="21"/>
              </w:rPr>
              <w:t>中小企业声明函（如有）</w:t>
            </w:r>
          </w:p>
        </w:tc>
        <w:tc>
          <w:tcPr>
            <w:tcW w:w="1014" w:type="dxa"/>
            <w:vAlign w:val="center"/>
          </w:tcPr>
          <w:p>
            <w:pPr>
              <w:spacing w:line="360" w:lineRule="auto"/>
              <w:jc w:val="center"/>
              <w:rPr>
                <w:rFonts w:ascii="宋体" w:hAnsi="宋体"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96" w:type="dxa"/>
            <w:vAlign w:val="center"/>
          </w:tcPr>
          <w:p>
            <w:pPr>
              <w:spacing w:line="360" w:lineRule="auto"/>
              <w:jc w:val="center"/>
              <w:rPr>
                <w:rFonts w:ascii="宋体" w:hAnsi="宋体" w:cs="仿宋_GB2312"/>
                <w:szCs w:val="21"/>
              </w:rPr>
            </w:pPr>
            <w:r>
              <w:rPr>
                <w:rFonts w:hint="eastAsia" w:ascii="宋体" w:hAnsi="宋体" w:cs="仿宋_GB2312"/>
                <w:szCs w:val="21"/>
              </w:rPr>
              <w:t>2</w:t>
            </w:r>
          </w:p>
        </w:tc>
        <w:tc>
          <w:tcPr>
            <w:tcW w:w="6555" w:type="dxa"/>
            <w:vAlign w:val="center"/>
          </w:tcPr>
          <w:p>
            <w:pPr>
              <w:widowControl/>
              <w:tabs>
                <w:tab w:val="left" w:pos="-360"/>
                <w:tab w:val="left" w:pos="420"/>
                <w:tab w:val="left" w:pos="567"/>
              </w:tabs>
              <w:autoSpaceDE w:val="0"/>
              <w:autoSpaceDN w:val="0"/>
              <w:spacing w:line="360" w:lineRule="auto"/>
              <w:textAlignment w:val="bottom"/>
              <w:rPr>
                <w:rFonts w:ascii="宋体" w:hAnsi="宋体" w:cs="仿宋_GB2312"/>
                <w:bCs/>
                <w:szCs w:val="21"/>
              </w:rPr>
            </w:pPr>
            <w:r>
              <w:rPr>
                <w:rFonts w:hint="eastAsia" w:ascii="宋体" w:hAnsi="宋体" w:cs="仿宋_GB2312"/>
                <w:bCs/>
                <w:szCs w:val="21"/>
              </w:rPr>
              <w:t>监狱企业证明文件（如有）</w:t>
            </w:r>
          </w:p>
        </w:tc>
        <w:tc>
          <w:tcPr>
            <w:tcW w:w="1014" w:type="dxa"/>
            <w:vAlign w:val="center"/>
          </w:tcPr>
          <w:p>
            <w:pPr>
              <w:spacing w:line="360" w:lineRule="auto"/>
              <w:jc w:val="center"/>
              <w:rPr>
                <w:rFonts w:ascii="宋体" w:hAnsi="宋体"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96" w:type="dxa"/>
            <w:vAlign w:val="center"/>
          </w:tcPr>
          <w:p>
            <w:pPr>
              <w:spacing w:line="360" w:lineRule="auto"/>
              <w:jc w:val="center"/>
              <w:rPr>
                <w:rFonts w:ascii="宋体" w:hAnsi="宋体" w:cs="仿宋_GB2312"/>
                <w:szCs w:val="21"/>
              </w:rPr>
            </w:pPr>
            <w:r>
              <w:rPr>
                <w:rFonts w:hint="eastAsia" w:ascii="宋体" w:hAnsi="宋体" w:cs="仿宋_GB2312"/>
                <w:szCs w:val="21"/>
              </w:rPr>
              <w:t>3</w:t>
            </w:r>
          </w:p>
        </w:tc>
        <w:tc>
          <w:tcPr>
            <w:tcW w:w="6555" w:type="dxa"/>
            <w:vAlign w:val="center"/>
          </w:tcPr>
          <w:p>
            <w:pPr>
              <w:widowControl/>
              <w:tabs>
                <w:tab w:val="left" w:pos="-360"/>
                <w:tab w:val="left" w:pos="420"/>
                <w:tab w:val="left" w:pos="567"/>
              </w:tabs>
              <w:autoSpaceDE w:val="0"/>
              <w:autoSpaceDN w:val="0"/>
              <w:spacing w:line="360" w:lineRule="auto"/>
              <w:textAlignment w:val="bottom"/>
              <w:rPr>
                <w:rFonts w:ascii="宋体" w:hAnsi="宋体" w:cs="仿宋_GB2312"/>
                <w:bCs/>
                <w:szCs w:val="21"/>
              </w:rPr>
            </w:pPr>
            <w:r>
              <w:rPr>
                <w:rFonts w:hint="eastAsia" w:ascii="宋体" w:hAnsi="宋体" w:cs="仿宋_GB2312"/>
                <w:bCs/>
                <w:szCs w:val="21"/>
              </w:rPr>
              <w:t>残疾人福利性单位声明函（如有）</w:t>
            </w:r>
          </w:p>
        </w:tc>
        <w:tc>
          <w:tcPr>
            <w:tcW w:w="1014" w:type="dxa"/>
            <w:vAlign w:val="center"/>
          </w:tcPr>
          <w:p>
            <w:pPr>
              <w:spacing w:line="360" w:lineRule="auto"/>
              <w:jc w:val="center"/>
              <w:rPr>
                <w:rFonts w:ascii="宋体" w:hAnsi="宋体"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365" w:type="dxa"/>
            <w:gridSpan w:val="3"/>
            <w:vAlign w:val="center"/>
          </w:tcPr>
          <w:p>
            <w:pPr>
              <w:spacing w:line="360" w:lineRule="auto"/>
              <w:jc w:val="center"/>
              <w:rPr>
                <w:rFonts w:ascii="宋体" w:hAnsi="宋体" w:cs="仿宋_GB2312"/>
                <w:szCs w:val="21"/>
              </w:rPr>
            </w:pPr>
            <w:r>
              <w:rPr>
                <w:rFonts w:hint="eastAsia" w:ascii="宋体" w:hAnsi="宋体" w:cs="仿宋_GB2312"/>
                <w:szCs w:val="21"/>
              </w:rPr>
              <w:t>第三部分 价格部分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796" w:type="dxa"/>
            <w:vAlign w:val="center"/>
          </w:tcPr>
          <w:p>
            <w:pPr>
              <w:spacing w:line="360" w:lineRule="auto"/>
              <w:jc w:val="center"/>
              <w:rPr>
                <w:rFonts w:ascii="宋体" w:hAnsi="宋体" w:cs="仿宋_GB2312"/>
                <w:szCs w:val="21"/>
              </w:rPr>
            </w:pPr>
            <w:r>
              <w:rPr>
                <w:rFonts w:hint="eastAsia" w:ascii="宋体" w:hAnsi="宋体" w:cs="仿宋_GB2312"/>
                <w:color w:val="000000"/>
                <w:szCs w:val="21"/>
              </w:rPr>
              <w:t>一</w:t>
            </w:r>
          </w:p>
        </w:tc>
        <w:tc>
          <w:tcPr>
            <w:tcW w:w="6555" w:type="dxa"/>
            <w:vAlign w:val="center"/>
          </w:tcPr>
          <w:p>
            <w:pPr>
              <w:spacing w:line="360" w:lineRule="auto"/>
              <w:rPr>
                <w:rFonts w:ascii="宋体" w:hAnsi="宋体" w:cs="仿宋_GB2312"/>
                <w:color w:val="000000"/>
                <w:szCs w:val="21"/>
              </w:rPr>
            </w:pPr>
            <w:r>
              <w:rPr>
                <w:rFonts w:hint="eastAsia" w:ascii="宋体" w:hAnsi="宋体" w:cs="仿宋_GB2312"/>
                <w:szCs w:val="21"/>
              </w:rPr>
              <w:t>报价一览表</w:t>
            </w:r>
          </w:p>
        </w:tc>
        <w:tc>
          <w:tcPr>
            <w:tcW w:w="1014" w:type="dxa"/>
            <w:vAlign w:val="center"/>
          </w:tcPr>
          <w:p>
            <w:pPr>
              <w:spacing w:line="360" w:lineRule="auto"/>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vAlign w:val="center"/>
          </w:tcPr>
          <w:p>
            <w:pPr>
              <w:spacing w:line="360" w:lineRule="auto"/>
              <w:jc w:val="center"/>
              <w:rPr>
                <w:rFonts w:ascii="宋体" w:hAnsi="宋体" w:cs="仿宋_GB2312"/>
                <w:szCs w:val="21"/>
              </w:rPr>
            </w:pPr>
            <w:r>
              <w:rPr>
                <w:rFonts w:hint="eastAsia" w:ascii="宋体" w:hAnsi="宋体" w:cs="仿宋_GB2312"/>
                <w:color w:val="000000"/>
                <w:szCs w:val="21"/>
              </w:rPr>
              <w:t>二</w:t>
            </w:r>
          </w:p>
        </w:tc>
        <w:tc>
          <w:tcPr>
            <w:tcW w:w="6555" w:type="dxa"/>
            <w:vAlign w:val="center"/>
          </w:tcPr>
          <w:p>
            <w:pPr>
              <w:spacing w:line="360" w:lineRule="auto"/>
              <w:rPr>
                <w:rFonts w:ascii="宋体" w:hAnsi="宋体" w:cs="仿宋_GB2312"/>
                <w:color w:val="000000"/>
                <w:szCs w:val="21"/>
              </w:rPr>
            </w:pPr>
            <w:r>
              <w:rPr>
                <w:rFonts w:hint="eastAsia" w:ascii="宋体" w:hAnsi="宋体" w:cs="仿宋_GB2312"/>
                <w:szCs w:val="21"/>
              </w:rPr>
              <w:t>分项报价表</w:t>
            </w:r>
          </w:p>
        </w:tc>
        <w:tc>
          <w:tcPr>
            <w:tcW w:w="1014" w:type="dxa"/>
            <w:vAlign w:val="center"/>
          </w:tcPr>
          <w:p>
            <w:pPr>
              <w:spacing w:line="360" w:lineRule="auto"/>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5" w:type="dxa"/>
            <w:gridSpan w:val="3"/>
            <w:vAlign w:val="center"/>
          </w:tcPr>
          <w:p>
            <w:pPr>
              <w:spacing w:line="360" w:lineRule="auto"/>
              <w:jc w:val="center"/>
              <w:rPr>
                <w:rFonts w:ascii="宋体" w:hAnsi="宋体" w:cs="仿宋_GB2312"/>
                <w:szCs w:val="21"/>
              </w:rPr>
            </w:pPr>
            <w:r>
              <w:rPr>
                <w:rFonts w:hint="eastAsia" w:ascii="宋体" w:hAnsi="宋体" w:cs="仿宋_GB2312"/>
                <w:szCs w:val="21"/>
              </w:rPr>
              <w:t>第四部分 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vAlign w:val="center"/>
          </w:tcPr>
          <w:p>
            <w:pPr>
              <w:spacing w:line="360" w:lineRule="auto"/>
              <w:jc w:val="center"/>
              <w:rPr>
                <w:rFonts w:ascii="宋体" w:hAnsi="宋体" w:cs="仿宋_GB2312"/>
                <w:szCs w:val="21"/>
              </w:rPr>
            </w:pPr>
            <w:r>
              <w:rPr>
                <w:rFonts w:hint="eastAsia" w:ascii="宋体" w:hAnsi="宋体" w:cs="仿宋_GB2312"/>
                <w:szCs w:val="21"/>
              </w:rPr>
              <w:t>一</w:t>
            </w:r>
          </w:p>
        </w:tc>
        <w:tc>
          <w:tcPr>
            <w:tcW w:w="6555" w:type="dxa"/>
            <w:vAlign w:val="center"/>
          </w:tcPr>
          <w:p>
            <w:pPr>
              <w:spacing w:line="360" w:lineRule="auto"/>
              <w:rPr>
                <w:rFonts w:ascii="宋体" w:hAnsi="宋体" w:cs="仿宋_GB2312"/>
                <w:color w:val="000000"/>
                <w:szCs w:val="21"/>
              </w:rPr>
            </w:pPr>
            <w:r>
              <w:rPr>
                <w:rFonts w:hint="eastAsia" w:ascii="宋体" w:hAnsi="宋体" w:cs="仿宋_GB2312"/>
                <w:szCs w:val="21"/>
              </w:rPr>
              <w:t>技术条款偏离表</w:t>
            </w:r>
          </w:p>
        </w:tc>
        <w:tc>
          <w:tcPr>
            <w:tcW w:w="1014" w:type="dxa"/>
            <w:vAlign w:val="center"/>
          </w:tcPr>
          <w:p>
            <w:pPr>
              <w:spacing w:line="360" w:lineRule="auto"/>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5" w:type="dxa"/>
            <w:gridSpan w:val="3"/>
            <w:vAlign w:val="center"/>
          </w:tcPr>
          <w:p>
            <w:pPr>
              <w:spacing w:line="360" w:lineRule="auto"/>
              <w:jc w:val="center"/>
              <w:rPr>
                <w:rFonts w:ascii="宋体" w:hAnsi="宋体" w:cs="仿宋_GB2312"/>
                <w:szCs w:val="21"/>
              </w:rPr>
            </w:pPr>
            <w:r>
              <w:rPr>
                <w:rFonts w:hint="eastAsia" w:ascii="宋体" w:hAnsi="宋体" w:cs="仿宋_GB2312"/>
                <w:szCs w:val="21"/>
              </w:rPr>
              <w:t>第五部分 商务部分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vAlign w:val="center"/>
          </w:tcPr>
          <w:p>
            <w:pPr>
              <w:spacing w:line="360" w:lineRule="auto"/>
              <w:jc w:val="center"/>
              <w:rPr>
                <w:rFonts w:ascii="宋体" w:hAnsi="宋体" w:cs="仿宋_GB2312"/>
                <w:szCs w:val="21"/>
              </w:rPr>
            </w:pPr>
            <w:r>
              <w:rPr>
                <w:rFonts w:hint="eastAsia" w:ascii="宋体" w:hAnsi="宋体" w:cs="仿宋_GB2312"/>
                <w:color w:val="000000"/>
                <w:szCs w:val="21"/>
              </w:rPr>
              <w:t>一</w:t>
            </w:r>
          </w:p>
        </w:tc>
        <w:tc>
          <w:tcPr>
            <w:tcW w:w="6555" w:type="dxa"/>
            <w:vAlign w:val="center"/>
          </w:tcPr>
          <w:p>
            <w:pPr>
              <w:spacing w:line="360" w:lineRule="auto"/>
              <w:rPr>
                <w:rFonts w:ascii="宋体" w:hAnsi="宋体" w:cs="仿宋_GB2312"/>
                <w:color w:val="000000"/>
                <w:szCs w:val="21"/>
              </w:rPr>
            </w:pPr>
            <w:r>
              <w:rPr>
                <w:rFonts w:hint="eastAsia" w:ascii="宋体" w:hAnsi="宋体" w:cs="仿宋_GB2312"/>
                <w:szCs w:val="21"/>
              </w:rPr>
              <w:t>商务条款偏离表</w:t>
            </w:r>
          </w:p>
        </w:tc>
        <w:tc>
          <w:tcPr>
            <w:tcW w:w="1014" w:type="dxa"/>
            <w:vAlign w:val="center"/>
          </w:tcPr>
          <w:p>
            <w:pPr>
              <w:spacing w:line="360" w:lineRule="auto"/>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二</w:t>
            </w:r>
          </w:p>
        </w:tc>
        <w:tc>
          <w:tcPr>
            <w:tcW w:w="6555" w:type="dxa"/>
            <w:vAlign w:val="center"/>
          </w:tcPr>
          <w:p>
            <w:pPr>
              <w:spacing w:line="360" w:lineRule="auto"/>
              <w:rPr>
                <w:rFonts w:ascii="宋体" w:hAnsi="宋体" w:cs="仿宋_GB2312"/>
                <w:color w:val="000000"/>
                <w:szCs w:val="21"/>
              </w:rPr>
            </w:pPr>
            <w:r>
              <w:rPr>
                <w:rFonts w:hint="eastAsia" w:ascii="宋体" w:hAnsi="宋体" w:cs="仿宋_GB2312"/>
                <w:szCs w:val="21"/>
              </w:rPr>
              <w:t>供应商综合概况简表</w:t>
            </w:r>
          </w:p>
        </w:tc>
        <w:tc>
          <w:tcPr>
            <w:tcW w:w="1014" w:type="dxa"/>
            <w:vAlign w:val="center"/>
          </w:tcPr>
          <w:p>
            <w:pPr>
              <w:spacing w:line="360" w:lineRule="auto"/>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三</w:t>
            </w:r>
          </w:p>
        </w:tc>
        <w:tc>
          <w:tcPr>
            <w:tcW w:w="6555" w:type="dxa"/>
            <w:vAlign w:val="center"/>
          </w:tcPr>
          <w:p>
            <w:pPr>
              <w:spacing w:line="360" w:lineRule="auto"/>
              <w:rPr>
                <w:rFonts w:ascii="宋体" w:hAnsi="宋体" w:cs="仿宋_GB2312"/>
                <w:color w:val="000000"/>
                <w:szCs w:val="21"/>
              </w:rPr>
            </w:pPr>
            <w:r>
              <w:rPr>
                <w:rFonts w:hint="eastAsia" w:ascii="宋体" w:hAnsi="宋体" w:cs="仿宋_GB2312"/>
                <w:szCs w:val="21"/>
              </w:rPr>
              <w:t>近三年经营业绩一览表</w:t>
            </w:r>
          </w:p>
        </w:tc>
        <w:tc>
          <w:tcPr>
            <w:tcW w:w="1014" w:type="dxa"/>
            <w:vAlign w:val="center"/>
          </w:tcPr>
          <w:p>
            <w:pPr>
              <w:spacing w:line="360" w:lineRule="auto"/>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四</w:t>
            </w:r>
          </w:p>
        </w:tc>
        <w:tc>
          <w:tcPr>
            <w:tcW w:w="6555" w:type="dxa"/>
            <w:vAlign w:val="center"/>
          </w:tcPr>
          <w:p>
            <w:pPr>
              <w:spacing w:line="360" w:lineRule="auto"/>
              <w:rPr>
                <w:rFonts w:ascii="宋体" w:hAnsi="宋体" w:cs="仿宋_GB2312"/>
                <w:color w:val="000000"/>
                <w:szCs w:val="21"/>
              </w:rPr>
            </w:pPr>
            <w:r>
              <w:rPr>
                <w:rFonts w:hint="eastAsia" w:ascii="宋体" w:hAnsi="宋体" w:cs="仿宋_GB2312"/>
                <w:szCs w:val="21"/>
              </w:rPr>
              <w:t>其它事项说明及承诺（自行编写材料）</w:t>
            </w:r>
          </w:p>
        </w:tc>
        <w:tc>
          <w:tcPr>
            <w:tcW w:w="1014" w:type="dxa"/>
            <w:vAlign w:val="center"/>
          </w:tcPr>
          <w:p>
            <w:pPr>
              <w:spacing w:line="360" w:lineRule="auto"/>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5" w:type="dxa"/>
            <w:gridSpan w:val="3"/>
            <w:vAlign w:val="center"/>
          </w:tcPr>
          <w:p>
            <w:pPr>
              <w:spacing w:line="360" w:lineRule="auto"/>
              <w:jc w:val="center"/>
              <w:rPr>
                <w:rFonts w:ascii="宋体" w:hAnsi="宋体" w:cs="仿宋_GB2312"/>
                <w:szCs w:val="21"/>
              </w:rPr>
            </w:pPr>
            <w:r>
              <w:rPr>
                <w:rFonts w:hint="eastAsia" w:ascii="宋体" w:hAnsi="宋体"/>
              </w:rPr>
              <w:t>第六部分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vAlign w:val="center"/>
          </w:tcPr>
          <w:p>
            <w:pPr>
              <w:spacing w:line="360" w:lineRule="auto"/>
              <w:rPr>
                <w:rFonts w:ascii="宋体" w:hAnsi="宋体" w:cs="仿宋_GB2312"/>
                <w:szCs w:val="21"/>
              </w:rPr>
            </w:pPr>
          </w:p>
        </w:tc>
        <w:tc>
          <w:tcPr>
            <w:tcW w:w="6555" w:type="dxa"/>
            <w:vAlign w:val="center"/>
          </w:tcPr>
          <w:p>
            <w:pPr>
              <w:spacing w:line="360" w:lineRule="auto"/>
              <w:rPr>
                <w:rFonts w:ascii="宋体" w:hAnsi="宋体" w:cs="仿宋_GB2312"/>
                <w:szCs w:val="21"/>
              </w:rPr>
            </w:pPr>
            <w:r>
              <w:rPr>
                <w:rFonts w:hint="eastAsia" w:ascii="宋体" w:hAnsi="宋体" w:cs="仿宋_GB2312"/>
                <w:szCs w:val="21"/>
              </w:rPr>
              <w:t>投标人认为有必要提供的其他文件（格式自拟）</w:t>
            </w:r>
          </w:p>
        </w:tc>
        <w:tc>
          <w:tcPr>
            <w:tcW w:w="1014" w:type="dxa"/>
            <w:vAlign w:val="center"/>
          </w:tcPr>
          <w:p>
            <w:pPr>
              <w:spacing w:line="360" w:lineRule="auto"/>
              <w:jc w:val="center"/>
              <w:rPr>
                <w:rFonts w:ascii="宋体" w:hAnsi="宋体" w:cs="仿宋_GB2312"/>
                <w:szCs w:val="21"/>
              </w:rPr>
            </w:pPr>
          </w:p>
        </w:tc>
      </w:tr>
    </w:tbl>
    <w:p>
      <w:pPr>
        <w:spacing w:line="360" w:lineRule="auto"/>
        <w:rPr>
          <w:rFonts w:ascii="宋体" w:hAnsi="宋体" w:cs="仿宋_GB2312"/>
          <w:szCs w:val="21"/>
        </w:rPr>
      </w:pPr>
      <w:r>
        <w:rPr>
          <w:rFonts w:hint="eastAsia" w:ascii="宋体" w:hAnsi="宋体" w:cs="仿宋_GB2312"/>
          <w:szCs w:val="21"/>
        </w:rPr>
        <w:t>备注：投标人可根据具体情况，适当增减内容并可拆分表格。</w:t>
      </w:r>
    </w:p>
    <w:p>
      <w:pPr>
        <w:pStyle w:val="3"/>
        <w:spacing w:line="360" w:lineRule="auto"/>
        <w:jc w:val="center"/>
        <w:rPr>
          <w:rFonts w:ascii="宋体" w:hAnsi="宋体" w:cs="仿宋_GB2312"/>
          <w:b/>
        </w:rPr>
      </w:pPr>
      <w:r>
        <w:rPr>
          <w:rFonts w:hint="eastAsia" w:ascii="宋体" w:hAnsi="宋体" w:cs="仿宋_GB2312"/>
          <w:sz w:val="21"/>
          <w:szCs w:val="21"/>
        </w:rPr>
        <w:br w:type="page"/>
      </w:r>
      <w:bookmarkStart w:id="191" w:name="_Toc132634648"/>
      <w:r>
        <w:rPr>
          <w:rFonts w:hint="eastAsia" w:ascii="宋体" w:hAnsi="宋体" w:cs="仿宋_GB2312"/>
          <w:b/>
        </w:rPr>
        <w:t>格式1：投标函</w:t>
      </w:r>
      <w:bookmarkEnd w:id="187"/>
      <w:bookmarkEnd w:id="188"/>
      <w:bookmarkEnd w:id="189"/>
      <w:bookmarkEnd w:id="190"/>
      <w:bookmarkEnd w:id="191"/>
    </w:p>
    <w:p>
      <w:pPr>
        <w:spacing w:line="360" w:lineRule="auto"/>
        <w:rPr>
          <w:rFonts w:ascii="宋体" w:hAnsi="宋体" w:cs="仿宋_GB2312"/>
          <w:szCs w:val="21"/>
        </w:rPr>
      </w:pPr>
    </w:p>
    <w:p>
      <w:pPr>
        <w:spacing w:line="360" w:lineRule="auto"/>
        <w:rPr>
          <w:rFonts w:ascii="宋体" w:hAnsi="宋体" w:cs="仿宋_GB2312"/>
          <w:szCs w:val="21"/>
        </w:rPr>
      </w:pPr>
      <w:r>
        <w:rPr>
          <w:rFonts w:hint="eastAsia" w:ascii="宋体" w:hAnsi="宋体" w:cs="仿宋_GB2312"/>
          <w:szCs w:val="21"/>
        </w:rPr>
        <w:t>致：深圳市第一职业技术学校</w:t>
      </w:r>
    </w:p>
    <w:p>
      <w:pPr>
        <w:spacing w:line="360" w:lineRule="auto"/>
        <w:ind w:firstLine="420" w:firstLineChars="200"/>
        <w:rPr>
          <w:rFonts w:ascii="宋体" w:hAnsi="宋体" w:cs="仿宋_GB2312"/>
          <w:szCs w:val="21"/>
        </w:rPr>
      </w:pPr>
      <w:r>
        <w:rPr>
          <w:rFonts w:hint="eastAsia" w:ascii="宋体" w:hAnsi="宋体" w:cs="仿宋_GB2312"/>
          <w:szCs w:val="21"/>
        </w:rPr>
        <w:t>根据贵方为</w:t>
      </w:r>
      <w:r>
        <w:rPr>
          <w:rFonts w:hint="eastAsia" w:ascii="宋体" w:hAnsi="宋体" w:cs="仿宋_GB2312"/>
          <w:szCs w:val="21"/>
          <w:u w:val="single"/>
        </w:rPr>
        <w:t>（项目名称）（项目编号）</w:t>
      </w:r>
      <w:r>
        <w:rPr>
          <w:rFonts w:hint="eastAsia" w:ascii="宋体" w:hAnsi="宋体" w:cs="仿宋_GB2312"/>
          <w:szCs w:val="21"/>
        </w:rPr>
        <w:t>项目投标邀请，签字代表</w:t>
      </w:r>
      <w:r>
        <w:rPr>
          <w:rFonts w:hint="eastAsia" w:ascii="宋体" w:hAnsi="宋体" w:cs="仿宋_GB2312"/>
          <w:szCs w:val="21"/>
          <w:u w:val="single"/>
        </w:rPr>
        <w:t>（姓名、职务）</w:t>
      </w:r>
      <w:r>
        <w:rPr>
          <w:rFonts w:hint="eastAsia" w:ascii="宋体" w:hAnsi="宋体" w:cs="仿宋_GB2312"/>
          <w:szCs w:val="21"/>
        </w:rPr>
        <w:t>经正式授权并代表投标人</w:t>
      </w:r>
      <w:r>
        <w:rPr>
          <w:rFonts w:hint="eastAsia" w:ascii="宋体" w:hAnsi="宋体" w:cs="仿宋_GB2312"/>
          <w:szCs w:val="21"/>
          <w:u w:val="single"/>
        </w:rPr>
        <w:t>（投标人名称）</w:t>
      </w:r>
      <w:r>
        <w:rPr>
          <w:rFonts w:hint="eastAsia" w:ascii="宋体" w:hAnsi="宋体" w:cs="仿宋_GB2312"/>
          <w:szCs w:val="21"/>
        </w:rPr>
        <w:t>提交投标文件。</w:t>
      </w:r>
    </w:p>
    <w:p>
      <w:pPr>
        <w:spacing w:line="360" w:lineRule="auto"/>
        <w:ind w:firstLine="420" w:firstLineChars="200"/>
        <w:rPr>
          <w:rFonts w:ascii="宋体" w:hAnsi="宋体" w:cs="仿宋_GB2312"/>
          <w:szCs w:val="21"/>
        </w:rPr>
      </w:pPr>
      <w:r>
        <w:rPr>
          <w:rFonts w:hint="eastAsia" w:ascii="宋体" w:hAnsi="宋体" w:cs="仿宋_GB2312"/>
          <w:szCs w:val="21"/>
        </w:rPr>
        <w:t xml:space="preserve">在此，我方声明如下： </w:t>
      </w:r>
    </w:p>
    <w:p>
      <w:pPr>
        <w:pStyle w:val="84"/>
        <w:numPr>
          <w:ilvl w:val="0"/>
          <w:numId w:val="13"/>
        </w:numPr>
        <w:spacing w:line="360" w:lineRule="auto"/>
        <w:ind w:left="672" w:firstLineChars="0"/>
        <w:rPr>
          <w:rFonts w:ascii="宋体" w:hAnsi="宋体" w:cs="仿宋_GB2312"/>
          <w:szCs w:val="21"/>
        </w:rPr>
      </w:pPr>
      <w:r>
        <w:rPr>
          <w:rFonts w:hint="eastAsia" w:ascii="宋体" w:hAnsi="宋体" w:cs="仿宋_GB2312"/>
          <w:szCs w:val="21"/>
        </w:rPr>
        <w:t>我单位经研究上述招标文件的全部条款后，我方愿以投标文件中《开标一览表》中填写的投标报价并按招标文件要求承包上述项目并修补其任何缺陷。</w:t>
      </w:r>
    </w:p>
    <w:p>
      <w:pPr>
        <w:pStyle w:val="84"/>
        <w:numPr>
          <w:ilvl w:val="0"/>
          <w:numId w:val="13"/>
        </w:numPr>
        <w:spacing w:line="360" w:lineRule="auto"/>
        <w:ind w:left="672" w:firstLineChars="0"/>
        <w:rPr>
          <w:rFonts w:ascii="宋体" w:hAnsi="宋体" w:cs="仿宋_GB2312"/>
          <w:szCs w:val="21"/>
        </w:rPr>
      </w:pPr>
      <w:r>
        <w:rPr>
          <w:rFonts w:hint="eastAsia" w:ascii="宋体" w:hAnsi="宋体" w:cs="仿宋_GB2312"/>
          <w:szCs w:val="21"/>
        </w:rPr>
        <w:t>同意并接受招标文件的各项要求，遵守招标文件中的各项规定，按招标文件的要求提交投标文件。</w:t>
      </w:r>
    </w:p>
    <w:p>
      <w:pPr>
        <w:pStyle w:val="84"/>
        <w:numPr>
          <w:ilvl w:val="0"/>
          <w:numId w:val="13"/>
        </w:numPr>
        <w:spacing w:line="360" w:lineRule="auto"/>
        <w:ind w:left="672" w:firstLineChars="0"/>
        <w:rPr>
          <w:rFonts w:ascii="宋体" w:hAnsi="宋体" w:cs="仿宋_GB2312"/>
          <w:szCs w:val="21"/>
        </w:rPr>
      </w:pPr>
      <w:r>
        <w:rPr>
          <w:rFonts w:hint="eastAsia" w:ascii="宋体" w:hAnsi="宋体" w:cs="仿宋_GB2312"/>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pStyle w:val="84"/>
        <w:numPr>
          <w:ilvl w:val="0"/>
          <w:numId w:val="13"/>
        </w:numPr>
        <w:spacing w:line="360" w:lineRule="auto"/>
        <w:ind w:left="672" w:firstLineChars="0"/>
        <w:rPr>
          <w:rFonts w:ascii="宋体" w:hAnsi="宋体" w:cs="仿宋_GB2312"/>
          <w:szCs w:val="21"/>
        </w:rPr>
      </w:pPr>
      <w:r>
        <w:rPr>
          <w:rFonts w:hint="eastAsia" w:ascii="宋体" w:hAnsi="宋体" w:cs="仿宋_GB2312"/>
          <w:szCs w:val="21"/>
        </w:rPr>
        <w:t xml:space="preserve">本投标有效期为自开标日起120个日历日，中标人投标有效期延至合同验收之日。 </w:t>
      </w:r>
    </w:p>
    <w:p>
      <w:pPr>
        <w:pStyle w:val="84"/>
        <w:numPr>
          <w:ilvl w:val="0"/>
          <w:numId w:val="13"/>
        </w:numPr>
        <w:spacing w:line="360" w:lineRule="auto"/>
        <w:ind w:left="672" w:firstLineChars="0"/>
        <w:rPr>
          <w:rFonts w:ascii="宋体" w:hAnsi="宋体" w:cs="仿宋_GB2312"/>
          <w:szCs w:val="21"/>
        </w:rPr>
      </w:pPr>
      <w:r>
        <w:rPr>
          <w:rFonts w:hint="eastAsia" w:ascii="宋体" w:hAnsi="宋体" w:cs="仿宋_GB2312"/>
          <w:szCs w:val="21"/>
        </w:rPr>
        <w:t>投标人保证遵守深圳市第一职业技术学校关于供应商诚信管理办法的规定。</w:t>
      </w:r>
    </w:p>
    <w:p>
      <w:pPr>
        <w:pStyle w:val="84"/>
        <w:numPr>
          <w:ilvl w:val="0"/>
          <w:numId w:val="13"/>
        </w:numPr>
        <w:spacing w:line="360" w:lineRule="auto"/>
        <w:ind w:left="672" w:firstLineChars="0"/>
        <w:rPr>
          <w:rFonts w:ascii="宋体" w:hAnsi="宋体" w:cs="仿宋_GB2312"/>
          <w:szCs w:val="21"/>
        </w:rPr>
      </w:pPr>
      <w:r>
        <w:rPr>
          <w:rFonts w:hint="eastAsia" w:ascii="宋体" w:hAnsi="宋体" w:cs="仿宋_GB2312"/>
          <w:szCs w:val="21"/>
        </w:rPr>
        <w:t>我方承诺我方所有的偏离均已在</w:t>
      </w:r>
      <w:r>
        <w:rPr>
          <w:rFonts w:hint="eastAsia" w:ascii="宋体" w:hAnsi="宋体"/>
          <w:szCs w:val="21"/>
        </w:rPr>
        <w:t>“资格条款偏离表”、</w:t>
      </w:r>
      <w:r>
        <w:rPr>
          <w:rFonts w:hint="eastAsia" w:ascii="宋体" w:hAnsi="宋体" w:cs="仿宋_GB2312"/>
          <w:szCs w:val="21"/>
        </w:rPr>
        <w:t>“技术规格偏离表”和“商务条款偏离表”中列出。</w:t>
      </w:r>
    </w:p>
    <w:p>
      <w:pPr>
        <w:pStyle w:val="84"/>
        <w:numPr>
          <w:ilvl w:val="0"/>
          <w:numId w:val="13"/>
        </w:numPr>
        <w:spacing w:line="360" w:lineRule="auto"/>
        <w:ind w:left="672" w:firstLineChars="0"/>
        <w:rPr>
          <w:rFonts w:ascii="宋体" w:hAnsi="宋体" w:cs="仿宋_GB2312"/>
          <w:szCs w:val="21"/>
        </w:rPr>
      </w:pPr>
      <w:r>
        <w:rPr>
          <w:rFonts w:hint="eastAsia" w:ascii="宋体" w:hAnsi="宋体" w:cs="仿宋_GB2312"/>
          <w:szCs w:val="21"/>
        </w:rPr>
        <w:t>投标人同意提供按照贵方可能要求的与其投标有关的一切数据或资料。我方承诺在本次投标中提供的一切文件，无论是原件还是复印件均为真实和准确的，绝无任何虚假、伪造和夸大的成份，否则，愿承担相应的后果和法律责任。</w:t>
      </w:r>
    </w:p>
    <w:p>
      <w:pPr>
        <w:pStyle w:val="84"/>
        <w:numPr>
          <w:ilvl w:val="0"/>
          <w:numId w:val="13"/>
        </w:numPr>
        <w:spacing w:line="360" w:lineRule="auto"/>
        <w:ind w:left="672" w:firstLineChars="0"/>
        <w:rPr>
          <w:rFonts w:ascii="宋体" w:hAnsi="宋体" w:cs="仿宋_GB2312"/>
          <w:szCs w:val="21"/>
        </w:rPr>
      </w:pPr>
      <w:r>
        <w:rPr>
          <w:rFonts w:hint="eastAsia" w:ascii="宋体" w:hAnsi="宋体" w:cs="仿宋_GB2312"/>
          <w:szCs w:val="21"/>
        </w:rPr>
        <w:t>我方完全服从和尊重评标委员会所作的评定结果，同时清楚理解到报价最低并非意味着必定获得中标资格。</w:t>
      </w:r>
    </w:p>
    <w:p>
      <w:pPr>
        <w:pStyle w:val="84"/>
        <w:numPr>
          <w:ilvl w:val="0"/>
          <w:numId w:val="13"/>
        </w:numPr>
        <w:spacing w:line="360" w:lineRule="auto"/>
        <w:ind w:left="672" w:firstLineChars="0"/>
        <w:rPr>
          <w:rFonts w:ascii="宋体" w:hAnsi="宋体" w:cs="仿宋_GB2312"/>
          <w:szCs w:val="21"/>
        </w:rPr>
      </w:pPr>
      <w:r>
        <w:rPr>
          <w:rFonts w:hint="eastAsia" w:ascii="宋体" w:hAnsi="宋体" w:cs="仿宋_GB2312"/>
          <w:szCs w:val="21"/>
        </w:rPr>
        <w:t>如我方中标，我方承诺：</w:t>
      </w:r>
    </w:p>
    <w:p>
      <w:pPr>
        <w:pStyle w:val="84"/>
        <w:numPr>
          <w:ilvl w:val="1"/>
          <w:numId w:val="14"/>
        </w:numPr>
        <w:spacing w:line="360" w:lineRule="auto"/>
        <w:ind w:left="0" w:firstLine="709" w:firstLineChars="0"/>
        <w:rPr>
          <w:rFonts w:ascii="宋体" w:hAnsi="宋体" w:cs="仿宋_GB2312"/>
          <w:szCs w:val="21"/>
        </w:rPr>
      </w:pPr>
      <w:r>
        <w:rPr>
          <w:rFonts w:hint="eastAsia" w:ascii="宋体" w:hAnsi="宋体" w:cs="仿宋_GB2312"/>
          <w:szCs w:val="21"/>
        </w:rPr>
        <w:t>在收到成交通知书后，在成交通知书规定的期限内与采购人签订合同；</w:t>
      </w:r>
    </w:p>
    <w:p>
      <w:pPr>
        <w:pStyle w:val="84"/>
        <w:numPr>
          <w:ilvl w:val="1"/>
          <w:numId w:val="14"/>
        </w:numPr>
        <w:spacing w:line="360" w:lineRule="auto"/>
        <w:ind w:left="0" w:firstLine="709" w:firstLineChars="0"/>
        <w:rPr>
          <w:rFonts w:ascii="宋体" w:hAnsi="宋体" w:cs="仿宋_GB2312"/>
          <w:szCs w:val="21"/>
        </w:rPr>
      </w:pPr>
      <w:r>
        <w:rPr>
          <w:rFonts w:hint="eastAsia" w:ascii="宋体" w:hAnsi="宋体" w:cs="仿宋_GB2312"/>
          <w:szCs w:val="21"/>
        </w:rPr>
        <w:t>在签订合同时不向采购人提出附加条件；</w:t>
      </w:r>
    </w:p>
    <w:p>
      <w:pPr>
        <w:pStyle w:val="84"/>
        <w:numPr>
          <w:ilvl w:val="1"/>
          <w:numId w:val="14"/>
        </w:numPr>
        <w:spacing w:line="360" w:lineRule="auto"/>
        <w:ind w:left="0" w:firstLine="709" w:firstLineChars="0"/>
        <w:rPr>
          <w:rFonts w:ascii="宋体" w:hAnsi="宋体" w:cs="仿宋_GB2312"/>
          <w:szCs w:val="21"/>
        </w:rPr>
      </w:pPr>
      <w:r>
        <w:rPr>
          <w:rFonts w:hint="eastAsia" w:ascii="宋体" w:hAnsi="宋体" w:cs="仿宋_GB2312"/>
          <w:szCs w:val="21"/>
        </w:rPr>
        <w:t>按照招标文件要求提交履约保证金（如果招标文件有约定）；</w:t>
      </w:r>
    </w:p>
    <w:p>
      <w:pPr>
        <w:pStyle w:val="84"/>
        <w:numPr>
          <w:ilvl w:val="1"/>
          <w:numId w:val="14"/>
        </w:numPr>
        <w:spacing w:line="360" w:lineRule="auto"/>
        <w:ind w:left="0" w:firstLine="709" w:firstLineChars="0"/>
        <w:rPr>
          <w:rFonts w:ascii="宋体" w:hAnsi="宋体" w:cs="仿宋_GB2312"/>
          <w:szCs w:val="21"/>
        </w:rPr>
      </w:pPr>
      <w:r>
        <w:rPr>
          <w:rFonts w:hint="eastAsia" w:ascii="宋体" w:hAnsi="宋体" w:cs="仿宋_GB2312"/>
          <w:szCs w:val="21"/>
        </w:rPr>
        <w:t>在合同约定的期限内完成合同规定的全部义务。</w:t>
      </w:r>
    </w:p>
    <w:p>
      <w:pPr>
        <w:pStyle w:val="84"/>
        <w:numPr>
          <w:ilvl w:val="0"/>
          <w:numId w:val="13"/>
        </w:numPr>
        <w:spacing w:line="360" w:lineRule="auto"/>
        <w:ind w:left="672" w:firstLineChars="0"/>
        <w:rPr>
          <w:rFonts w:ascii="宋体" w:hAnsi="宋体" w:cs="仿宋_GB2312"/>
          <w:szCs w:val="21"/>
        </w:rPr>
      </w:pPr>
      <w:r>
        <w:rPr>
          <w:rFonts w:hint="eastAsia" w:ascii="宋体" w:hAnsi="宋体" w:cs="仿宋_GB2312"/>
          <w:szCs w:val="21"/>
        </w:rPr>
        <w:t>与本投标有关的一切正式信函请寄：</w:t>
      </w:r>
    </w:p>
    <w:p>
      <w:pPr>
        <w:spacing w:line="360" w:lineRule="auto"/>
        <w:ind w:firstLine="420" w:firstLineChars="200"/>
        <w:rPr>
          <w:rFonts w:ascii="宋体" w:hAnsi="宋体" w:cs="仿宋_GB2312"/>
          <w:szCs w:val="21"/>
        </w:rPr>
      </w:pPr>
    </w:p>
    <w:p>
      <w:pPr>
        <w:spacing w:line="360" w:lineRule="auto"/>
        <w:ind w:firstLine="420" w:firstLineChars="200"/>
        <w:rPr>
          <w:rFonts w:ascii="宋体" w:hAnsi="宋体" w:cs="仿宋_GB2312"/>
          <w:szCs w:val="21"/>
        </w:rPr>
      </w:pPr>
      <w:r>
        <w:rPr>
          <w:rFonts w:hint="eastAsia" w:ascii="宋体" w:hAnsi="宋体" w:cs="仿宋_GB2312"/>
          <w:szCs w:val="21"/>
        </w:rPr>
        <w:t>谈判供应商名称：（盖公章）</w:t>
      </w:r>
    </w:p>
    <w:p>
      <w:pPr>
        <w:spacing w:line="360" w:lineRule="auto"/>
        <w:ind w:firstLine="420" w:firstLineChars="200"/>
        <w:rPr>
          <w:rFonts w:ascii="宋体" w:hAnsi="宋体" w:cs="仿宋_GB2312"/>
          <w:szCs w:val="21"/>
        </w:rPr>
      </w:pPr>
      <w:r>
        <w:rPr>
          <w:rFonts w:hint="eastAsia" w:ascii="宋体" w:hAnsi="宋体" w:cs="仿宋_GB2312"/>
          <w:szCs w:val="21"/>
        </w:rPr>
        <w:t>法定代表人（单位负责人）或其委托代理人：（亲笔签字）</w:t>
      </w:r>
    </w:p>
    <w:p>
      <w:pPr>
        <w:spacing w:line="360" w:lineRule="auto"/>
        <w:ind w:firstLine="420" w:firstLineChars="200"/>
        <w:rPr>
          <w:rFonts w:ascii="宋体" w:hAnsi="宋体" w:cs="仿宋_GB2312"/>
          <w:szCs w:val="21"/>
        </w:rPr>
      </w:pPr>
      <w:r>
        <w:rPr>
          <w:rFonts w:hint="eastAsia" w:ascii="宋体" w:hAnsi="宋体" w:cs="仿宋_GB2312"/>
          <w:szCs w:val="21"/>
        </w:rPr>
        <w:t>地址：</w:t>
      </w:r>
    </w:p>
    <w:p>
      <w:pPr>
        <w:spacing w:line="360" w:lineRule="auto"/>
        <w:ind w:firstLine="420" w:firstLineChars="200"/>
        <w:rPr>
          <w:rFonts w:ascii="宋体" w:hAnsi="宋体" w:cs="仿宋_GB2312"/>
          <w:szCs w:val="21"/>
        </w:rPr>
      </w:pPr>
      <w:r>
        <w:rPr>
          <w:rFonts w:hint="eastAsia" w:ascii="宋体" w:hAnsi="宋体" w:cs="仿宋_GB2312"/>
          <w:szCs w:val="21"/>
        </w:rPr>
        <w:t>电子邮件：</w:t>
      </w:r>
    </w:p>
    <w:p>
      <w:pPr>
        <w:spacing w:line="360" w:lineRule="auto"/>
        <w:ind w:firstLine="420" w:firstLineChars="200"/>
        <w:rPr>
          <w:rFonts w:ascii="宋体" w:hAnsi="宋体" w:cs="仿宋_GB2312"/>
          <w:szCs w:val="21"/>
        </w:rPr>
      </w:pPr>
      <w:r>
        <w:rPr>
          <w:rFonts w:hint="eastAsia" w:ascii="宋体" w:hAnsi="宋体" w:cs="仿宋_GB2312"/>
          <w:szCs w:val="21"/>
        </w:rPr>
        <w:t>电话/移动电话：</w:t>
      </w:r>
    </w:p>
    <w:p>
      <w:pPr>
        <w:spacing w:line="360" w:lineRule="auto"/>
        <w:ind w:firstLine="420" w:firstLineChars="200"/>
        <w:rPr>
          <w:rFonts w:ascii="宋体" w:hAnsi="宋体" w:cs="仿宋_GB2312"/>
          <w:szCs w:val="21"/>
        </w:rPr>
      </w:pPr>
      <w:r>
        <w:rPr>
          <w:rFonts w:hint="eastAsia" w:ascii="宋体" w:hAnsi="宋体" w:cs="仿宋_GB2312"/>
          <w:szCs w:val="21"/>
        </w:rPr>
        <w:t>邮政编码：</w:t>
      </w:r>
    </w:p>
    <w:p>
      <w:pPr>
        <w:spacing w:line="360" w:lineRule="auto"/>
        <w:ind w:firstLine="420" w:firstLineChars="200"/>
        <w:rPr>
          <w:rFonts w:ascii="宋体" w:hAnsi="宋体" w:cs="仿宋_GB2312"/>
          <w:szCs w:val="21"/>
        </w:rPr>
      </w:pPr>
      <w:r>
        <w:rPr>
          <w:rFonts w:hint="eastAsia" w:ascii="宋体" w:hAnsi="宋体" w:cs="仿宋_GB2312"/>
          <w:szCs w:val="21"/>
        </w:rPr>
        <w:t>日期：   年   月   日</w:t>
      </w:r>
    </w:p>
    <w:p>
      <w:pPr>
        <w:pStyle w:val="3"/>
        <w:spacing w:line="360" w:lineRule="auto"/>
        <w:jc w:val="center"/>
        <w:rPr>
          <w:rFonts w:ascii="宋体" w:hAnsi="宋体" w:cs="仿宋_GB2312"/>
          <w:sz w:val="21"/>
          <w:szCs w:val="21"/>
        </w:rPr>
      </w:pPr>
      <w:r>
        <w:rPr>
          <w:rFonts w:hint="eastAsia" w:ascii="宋体" w:hAnsi="宋体" w:cs="仿宋_GB2312"/>
          <w:sz w:val="21"/>
          <w:szCs w:val="21"/>
        </w:rPr>
        <w:br w:type="page"/>
      </w:r>
      <w:bookmarkStart w:id="192" w:name="_Toc132190977"/>
      <w:bookmarkStart w:id="193" w:name="_Toc132634649"/>
      <w:r>
        <w:rPr>
          <w:rFonts w:hint="eastAsia" w:ascii="宋体" w:hAnsi="宋体" w:cs="仿宋_GB2312"/>
          <w:b/>
        </w:rPr>
        <w:t>格式2：法定代表人（单位负责人）证明书</w:t>
      </w:r>
      <w:bookmarkEnd w:id="192"/>
      <w:bookmarkEnd w:id="193"/>
    </w:p>
    <w:p>
      <w:pPr>
        <w:spacing w:line="360" w:lineRule="auto"/>
        <w:rPr>
          <w:rFonts w:ascii="宋体" w:hAnsi="宋体" w:cs="仿宋_GB2312"/>
          <w:szCs w:val="21"/>
        </w:rPr>
      </w:pPr>
    </w:p>
    <w:p>
      <w:pPr>
        <w:spacing w:line="360" w:lineRule="auto"/>
        <w:rPr>
          <w:rFonts w:ascii="宋体" w:hAnsi="宋体" w:cs="仿宋_GB2312"/>
          <w:szCs w:val="21"/>
        </w:rPr>
      </w:pPr>
      <w:r>
        <w:rPr>
          <w:rFonts w:hint="eastAsia" w:ascii="宋体" w:hAnsi="宋体" w:cs="仿宋_GB2312"/>
          <w:szCs w:val="21"/>
        </w:rPr>
        <w:t>致：深圳市第一职业技术学校</w:t>
      </w:r>
    </w:p>
    <w:p>
      <w:pPr>
        <w:spacing w:line="360" w:lineRule="auto"/>
        <w:rPr>
          <w:rFonts w:ascii="宋体" w:hAnsi="宋体" w:cs="仿宋_GB2312"/>
          <w:szCs w:val="21"/>
        </w:rPr>
      </w:pPr>
    </w:p>
    <w:p>
      <w:pPr>
        <w:spacing w:line="360" w:lineRule="auto"/>
        <w:jc w:val="left"/>
        <w:rPr>
          <w:rFonts w:ascii="宋体" w:hAnsi="宋体" w:cs="仿宋_GB2312"/>
          <w:szCs w:val="21"/>
        </w:rPr>
      </w:pPr>
      <w:r>
        <w:rPr>
          <w:rFonts w:hint="eastAsia" w:ascii="宋体" w:hAnsi="宋体" w:cs="仿宋_GB2312"/>
          <w:szCs w:val="21"/>
        </w:rPr>
        <w:t xml:space="preserve">   　</w:t>
      </w:r>
      <w:r>
        <w:rPr>
          <w:rFonts w:hint="eastAsia" w:ascii="宋体" w:hAnsi="宋体" w:cs="仿宋_GB2312"/>
          <w:szCs w:val="21"/>
          <w:u w:val="single"/>
        </w:rPr>
        <w:t>（姓名）</w:t>
      </w:r>
      <w:r>
        <w:rPr>
          <w:rFonts w:hint="eastAsia" w:ascii="宋体" w:hAnsi="宋体" w:cs="仿宋_GB2312"/>
          <w:szCs w:val="21"/>
        </w:rPr>
        <w:t>现任我单位</w:t>
      </w:r>
      <w:r>
        <w:rPr>
          <w:rFonts w:hint="eastAsia" w:ascii="宋体" w:hAnsi="宋体" w:cs="仿宋_GB2312"/>
          <w:szCs w:val="21"/>
          <w:u w:val="single"/>
        </w:rPr>
        <w:t>（职务名称）</w:t>
      </w:r>
      <w:r>
        <w:rPr>
          <w:rFonts w:hint="eastAsia" w:ascii="宋体" w:hAnsi="宋体" w:cs="仿宋_GB2312"/>
          <w:szCs w:val="21"/>
        </w:rPr>
        <w:t>职务，为法定代表人（单位负责人），特此证明。</w:t>
      </w:r>
    </w:p>
    <w:p>
      <w:pPr>
        <w:spacing w:line="360" w:lineRule="auto"/>
        <w:jc w:val="left"/>
        <w:rPr>
          <w:rFonts w:ascii="宋体" w:hAnsi="宋体" w:cs="仿宋_GB2312"/>
          <w:szCs w:val="21"/>
        </w:rPr>
      </w:pPr>
      <w:r>
        <w:rPr>
          <w:rFonts w:hint="eastAsia" w:ascii="宋体" w:hAnsi="宋体" w:cs="仿宋_GB2312"/>
          <w:szCs w:val="21"/>
        </w:rPr>
        <w:t>附：法定代表人（单位负责人）身份证复印件。</w:t>
      </w:r>
    </w:p>
    <w:p>
      <w:pPr>
        <w:spacing w:line="360" w:lineRule="auto"/>
        <w:jc w:val="left"/>
        <w:rPr>
          <w:rFonts w:ascii="宋体" w:hAnsi="宋体" w:cs="仿宋_GB2312"/>
          <w:szCs w:val="21"/>
        </w:rPr>
      </w:pPr>
    </w:p>
    <w:p>
      <w:pPr>
        <w:spacing w:line="360" w:lineRule="auto"/>
        <w:jc w:val="right"/>
        <w:rPr>
          <w:rFonts w:ascii="宋体" w:hAnsi="宋体" w:cs="仿宋_GB2312"/>
          <w:szCs w:val="21"/>
        </w:rPr>
      </w:pPr>
    </w:p>
    <w:p>
      <w:pPr>
        <w:spacing w:line="360" w:lineRule="auto"/>
        <w:ind w:firstLine="420" w:firstLineChars="200"/>
        <w:rPr>
          <w:rFonts w:ascii="宋体" w:hAnsi="宋体" w:cs="仿宋_GB2312"/>
          <w:szCs w:val="21"/>
        </w:rPr>
      </w:pPr>
      <w:r>
        <w:rPr>
          <w:rFonts w:hint="eastAsia" w:ascii="宋体" w:hAnsi="宋体" w:cs="仿宋_GB2312"/>
          <w:szCs w:val="21"/>
        </w:rPr>
        <w:t>谈判供应商名称：（盖公章）</w:t>
      </w:r>
    </w:p>
    <w:p>
      <w:pPr>
        <w:spacing w:line="360" w:lineRule="auto"/>
        <w:ind w:firstLine="420" w:firstLineChars="200"/>
        <w:rPr>
          <w:rFonts w:ascii="宋体" w:hAnsi="宋体" w:cs="仿宋_GB2312"/>
          <w:szCs w:val="21"/>
        </w:rPr>
      </w:pPr>
      <w:r>
        <w:rPr>
          <w:rFonts w:hint="eastAsia" w:ascii="宋体" w:hAnsi="宋体" w:cs="仿宋_GB2312"/>
          <w:szCs w:val="21"/>
        </w:rPr>
        <w:t>日期：   年   月   日</w:t>
      </w:r>
    </w:p>
    <w:p>
      <w:pPr>
        <w:spacing w:line="360" w:lineRule="auto"/>
        <w:rPr>
          <w:rFonts w:ascii="宋体" w:hAnsi="宋体" w:cs="仿宋_GB2312"/>
          <w:szCs w:val="21"/>
        </w:rPr>
      </w:pPr>
    </w:p>
    <w:p>
      <w:pPr>
        <w:spacing w:line="360" w:lineRule="auto"/>
        <w:rPr>
          <w:rFonts w:ascii="宋体" w:hAnsi="宋体" w:cs="仿宋_GB2312"/>
          <w:szCs w:val="21"/>
        </w:rPr>
      </w:pPr>
    </w:p>
    <w:p>
      <w:pPr>
        <w:pStyle w:val="3"/>
        <w:spacing w:line="360" w:lineRule="auto"/>
        <w:jc w:val="center"/>
        <w:rPr>
          <w:rFonts w:ascii="宋体" w:hAnsi="宋体" w:cs="仿宋_GB2312"/>
          <w:sz w:val="21"/>
          <w:szCs w:val="21"/>
        </w:rPr>
      </w:pPr>
      <w:bookmarkStart w:id="194" w:name="_Toc10027"/>
      <w:bookmarkStart w:id="195" w:name="_Toc24126"/>
      <w:bookmarkStart w:id="196" w:name="_Toc132190978"/>
      <w:bookmarkStart w:id="197" w:name="_Toc11752"/>
      <w:r>
        <w:rPr>
          <w:rFonts w:hint="eastAsia" w:ascii="宋体" w:hAnsi="宋体" w:cs="仿宋_GB2312"/>
          <w:sz w:val="21"/>
          <w:szCs w:val="21"/>
        </w:rPr>
        <w:br w:type="page"/>
      </w:r>
      <w:bookmarkStart w:id="198" w:name="_Toc132634650"/>
      <w:r>
        <w:rPr>
          <w:rFonts w:hint="eastAsia" w:ascii="宋体" w:hAnsi="宋体" w:cs="仿宋_GB2312"/>
          <w:b/>
        </w:rPr>
        <w:t>格式3：授权委托书</w:t>
      </w:r>
      <w:bookmarkEnd w:id="194"/>
      <w:bookmarkEnd w:id="195"/>
      <w:bookmarkEnd w:id="196"/>
      <w:bookmarkEnd w:id="197"/>
      <w:bookmarkEnd w:id="198"/>
    </w:p>
    <w:p>
      <w:pPr>
        <w:spacing w:line="360" w:lineRule="auto"/>
        <w:ind w:firstLine="420" w:firstLineChars="200"/>
        <w:rPr>
          <w:rFonts w:ascii="宋体" w:hAnsi="宋体" w:cs="仿宋_GB2312"/>
          <w:szCs w:val="21"/>
        </w:rPr>
      </w:pPr>
    </w:p>
    <w:p>
      <w:pPr>
        <w:spacing w:line="360" w:lineRule="auto"/>
        <w:rPr>
          <w:rFonts w:ascii="宋体" w:hAnsi="宋体" w:cs="仿宋_GB2312"/>
          <w:szCs w:val="21"/>
        </w:rPr>
      </w:pPr>
      <w:r>
        <w:rPr>
          <w:rFonts w:hint="eastAsia" w:ascii="宋体" w:hAnsi="宋体" w:cs="仿宋_GB2312"/>
          <w:szCs w:val="21"/>
        </w:rPr>
        <w:t>致：深圳市第一职业技术学校</w:t>
      </w:r>
    </w:p>
    <w:p>
      <w:pPr>
        <w:spacing w:line="360" w:lineRule="auto"/>
        <w:ind w:firstLine="420" w:firstLineChars="200"/>
        <w:rPr>
          <w:rFonts w:ascii="宋体" w:hAnsi="宋体" w:cs="仿宋_GB2312"/>
          <w:szCs w:val="21"/>
        </w:rPr>
      </w:pPr>
    </w:p>
    <w:p>
      <w:pPr>
        <w:spacing w:line="360" w:lineRule="auto"/>
        <w:ind w:firstLine="420" w:firstLineChars="200"/>
        <w:rPr>
          <w:rFonts w:ascii="宋体" w:hAnsi="宋体" w:cs="仿宋_GB2312"/>
          <w:szCs w:val="21"/>
        </w:rPr>
      </w:pPr>
      <w:r>
        <w:rPr>
          <w:rFonts w:hint="eastAsia" w:ascii="宋体" w:hAnsi="宋体" w:cs="仿宋_GB2312"/>
          <w:szCs w:val="21"/>
        </w:rPr>
        <w:t>本人</w:t>
      </w:r>
      <w:r>
        <w:rPr>
          <w:rFonts w:hint="eastAsia" w:ascii="宋体" w:hAnsi="宋体" w:cs="仿宋_GB2312"/>
          <w:szCs w:val="21"/>
          <w:u w:val="single"/>
        </w:rPr>
        <w:t>（姓名）</w:t>
      </w:r>
      <w:r>
        <w:rPr>
          <w:rFonts w:hint="eastAsia" w:ascii="宋体" w:hAnsi="宋体" w:cs="仿宋_GB2312"/>
          <w:szCs w:val="21"/>
        </w:rPr>
        <w:t>系</w:t>
      </w:r>
      <w:r>
        <w:rPr>
          <w:rFonts w:hint="eastAsia" w:ascii="宋体" w:hAnsi="宋体" w:cs="仿宋_GB2312"/>
          <w:szCs w:val="21"/>
          <w:u w:val="single"/>
        </w:rPr>
        <w:t>（投标人名称）</w:t>
      </w:r>
      <w:r>
        <w:rPr>
          <w:rFonts w:hint="eastAsia" w:ascii="宋体" w:hAnsi="宋体" w:cs="仿宋_GB2312"/>
          <w:szCs w:val="21"/>
        </w:rPr>
        <w:t>的法定代表人（单位负责人），现委托</w:t>
      </w:r>
      <w:r>
        <w:rPr>
          <w:rFonts w:hint="eastAsia" w:ascii="宋体" w:hAnsi="宋体" w:cs="仿宋_GB2312"/>
          <w:szCs w:val="21"/>
          <w:u w:val="single"/>
        </w:rPr>
        <w:t>（姓名）</w:t>
      </w:r>
      <w:r>
        <w:rPr>
          <w:rFonts w:hint="eastAsia" w:ascii="宋体" w:hAnsi="宋体" w:cs="仿宋_GB2312"/>
          <w:szCs w:val="21"/>
        </w:rPr>
        <w:t>为我方代理人。代理人根据授权，以我方名义签署、澄清确认、递交、撤回、修改投标文件、签订合同和处理有关事宜，负责提供与签署确认一切文书资料，以及向贵方递交的任何补充承诺，以本公司名义处理一切与之有关的事务。其法律后果由我方承担。</w:t>
      </w:r>
    </w:p>
    <w:p>
      <w:pPr>
        <w:spacing w:line="360" w:lineRule="auto"/>
        <w:ind w:firstLine="420" w:firstLineChars="200"/>
        <w:rPr>
          <w:rFonts w:ascii="宋体" w:hAnsi="宋体" w:cs="仿宋_GB2312"/>
          <w:szCs w:val="21"/>
        </w:rPr>
      </w:pPr>
      <w:r>
        <w:rPr>
          <w:rFonts w:hint="eastAsia" w:ascii="宋体" w:hAnsi="宋体" w:cs="仿宋_GB2312"/>
          <w:szCs w:val="21"/>
        </w:rPr>
        <w:t>委托期限：与投标有效期相同。</w:t>
      </w:r>
    </w:p>
    <w:p>
      <w:pPr>
        <w:spacing w:line="360" w:lineRule="auto"/>
        <w:ind w:firstLine="420" w:firstLineChars="200"/>
        <w:rPr>
          <w:rFonts w:ascii="宋体" w:hAnsi="宋体" w:cs="仿宋_GB2312"/>
          <w:szCs w:val="21"/>
        </w:rPr>
      </w:pPr>
      <w:r>
        <w:rPr>
          <w:rFonts w:hint="eastAsia" w:ascii="宋体" w:hAnsi="宋体" w:cs="仿宋_GB2312"/>
          <w:szCs w:val="21"/>
        </w:rPr>
        <w:t>代理人无转委托权。</w:t>
      </w:r>
    </w:p>
    <w:p>
      <w:pPr>
        <w:spacing w:line="360" w:lineRule="auto"/>
        <w:ind w:firstLine="420" w:firstLineChars="200"/>
        <w:rPr>
          <w:rFonts w:ascii="宋体" w:hAnsi="宋体" w:cs="仿宋_GB2312"/>
          <w:szCs w:val="21"/>
        </w:rPr>
      </w:pPr>
    </w:p>
    <w:p>
      <w:pPr>
        <w:spacing w:line="360" w:lineRule="auto"/>
        <w:ind w:firstLine="420" w:firstLineChars="200"/>
        <w:rPr>
          <w:rFonts w:ascii="宋体" w:hAnsi="宋体" w:cs="仿宋_GB2312"/>
          <w:szCs w:val="21"/>
        </w:rPr>
      </w:pPr>
      <w:r>
        <w:rPr>
          <w:rFonts w:hint="eastAsia" w:ascii="宋体" w:hAnsi="宋体" w:cs="仿宋_GB2312"/>
          <w:szCs w:val="21"/>
        </w:rPr>
        <w:t>附：委托代理人身份证复印件</w:t>
      </w:r>
    </w:p>
    <w:p>
      <w:pPr>
        <w:spacing w:line="360" w:lineRule="auto"/>
        <w:ind w:firstLine="420" w:firstLineChars="200"/>
        <w:rPr>
          <w:rFonts w:ascii="宋体" w:hAnsi="宋体" w:cs="仿宋_GB2312"/>
          <w:szCs w:val="21"/>
        </w:rPr>
      </w:pPr>
    </w:p>
    <w:p>
      <w:pPr>
        <w:spacing w:line="360" w:lineRule="auto"/>
        <w:ind w:firstLine="420" w:firstLineChars="200"/>
        <w:rPr>
          <w:rFonts w:ascii="宋体" w:hAnsi="宋体" w:cs="仿宋_GB2312"/>
          <w:szCs w:val="21"/>
        </w:rPr>
      </w:pPr>
      <w:r>
        <w:rPr>
          <w:rFonts w:hint="eastAsia" w:ascii="宋体" w:hAnsi="宋体" w:cs="仿宋_GB2312"/>
          <w:szCs w:val="21"/>
        </w:rPr>
        <w:t>谈判供应商名称：（单位公章）</w:t>
      </w:r>
    </w:p>
    <w:p>
      <w:pPr>
        <w:spacing w:line="360" w:lineRule="auto"/>
        <w:ind w:firstLine="420" w:firstLineChars="200"/>
        <w:rPr>
          <w:rFonts w:ascii="宋体" w:hAnsi="宋体" w:cs="仿宋_GB2312"/>
          <w:szCs w:val="21"/>
        </w:rPr>
      </w:pPr>
      <w:r>
        <w:rPr>
          <w:rFonts w:hint="eastAsia" w:ascii="宋体" w:hAnsi="宋体" w:cs="仿宋_GB2312"/>
          <w:szCs w:val="21"/>
        </w:rPr>
        <w:t>法定代表人（单位负责人）：（亲笔签字）</w:t>
      </w:r>
    </w:p>
    <w:p>
      <w:pPr>
        <w:spacing w:line="360" w:lineRule="auto"/>
        <w:ind w:firstLine="420" w:firstLineChars="200"/>
        <w:rPr>
          <w:rFonts w:ascii="宋体" w:hAnsi="宋体" w:cs="仿宋_GB2312"/>
          <w:szCs w:val="21"/>
        </w:rPr>
      </w:pPr>
      <w:r>
        <w:rPr>
          <w:rFonts w:hint="eastAsia" w:ascii="宋体" w:hAnsi="宋体" w:cs="仿宋_GB2312"/>
          <w:szCs w:val="21"/>
        </w:rPr>
        <w:t>法定代表人（单位负责人）身份证号码：</w:t>
      </w:r>
    </w:p>
    <w:p>
      <w:pPr>
        <w:spacing w:line="360" w:lineRule="auto"/>
        <w:ind w:firstLine="420" w:firstLineChars="200"/>
        <w:rPr>
          <w:rFonts w:ascii="宋体" w:hAnsi="宋体" w:cs="仿宋_GB2312"/>
          <w:szCs w:val="21"/>
        </w:rPr>
      </w:pPr>
      <w:r>
        <w:rPr>
          <w:rFonts w:hint="eastAsia" w:ascii="宋体" w:hAnsi="宋体" w:cs="仿宋_GB2312"/>
          <w:szCs w:val="21"/>
        </w:rPr>
        <w:t>委托代理人：（亲笔签字）</w:t>
      </w:r>
    </w:p>
    <w:p>
      <w:pPr>
        <w:spacing w:line="360" w:lineRule="auto"/>
        <w:ind w:firstLine="420" w:firstLineChars="200"/>
        <w:rPr>
          <w:rFonts w:ascii="宋体" w:hAnsi="宋体" w:cs="仿宋_GB2312"/>
          <w:szCs w:val="21"/>
        </w:rPr>
      </w:pPr>
      <w:r>
        <w:rPr>
          <w:rFonts w:hint="eastAsia" w:ascii="宋体" w:hAnsi="宋体" w:cs="仿宋_GB2312"/>
          <w:szCs w:val="21"/>
        </w:rPr>
        <w:t>委托代理人身份证号码：</w:t>
      </w:r>
    </w:p>
    <w:p>
      <w:pPr>
        <w:spacing w:line="360" w:lineRule="auto"/>
        <w:ind w:firstLine="420" w:firstLineChars="200"/>
        <w:rPr>
          <w:rFonts w:ascii="宋体" w:hAnsi="宋体" w:cs="仿宋_GB2312"/>
          <w:szCs w:val="21"/>
        </w:rPr>
      </w:pPr>
    </w:p>
    <w:p>
      <w:pPr>
        <w:spacing w:line="360" w:lineRule="auto"/>
        <w:ind w:firstLine="420" w:firstLineChars="200"/>
        <w:rPr>
          <w:rFonts w:ascii="宋体" w:hAnsi="宋体" w:cs="仿宋_GB2312"/>
          <w:szCs w:val="21"/>
        </w:rPr>
      </w:pPr>
      <w:r>
        <w:rPr>
          <w:rFonts w:hint="eastAsia" w:ascii="宋体" w:hAnsi="宋体" w:cs="仿宋_GB2312"/>
          <w:szCs w:val="21"/>
        </w:rPr>
        <w:t>日期：   年   月   日</w:t>
      </w:r>
    </w:p>
    <w:p>
      <w:pPr>
        <w:spacing w:line="360" w:lineRule="auto"/>
        <w:rPr>
          <w:rFonts w:ascii="宋体" w:hAnsi="宋体" w:cs="仿宋_GB2312"/>
          <w:szCs w:val="21"/>
        </w:rPr>
      </w:pPr>
    </w:p>
    <w:p>
      <w:pPr>
        <w:spacing w:line="360" w:lineRule="auto"/>
        <w:rPr>
          <w:rFonts w:ascii="宋体" w:hAnsi="宋体" w:cs="仿宋_GB2312"/>
          <w:szCs w:val="21"/>
        </w:rPr>
      </w:pPr>
    </w:p>
    <w:p>
      <w:pPr>
        <w:keepNext/>
        <w:keepLines/>
        <w:spacing w:line="360" w:lineRule="auto"/>
        <w:jc w:val="center"/>
        <w:outlineLvl w:val="1"/>
        <w:rPr>
          <w:rFonts w:ascii="宋体" w:hAnsi="宋体" w:cs="仿宋_GB2312"/>
          <w:b/>
          <w:sz w:val="32"/>
          <w:szCs w:val="32"/>
        </w:rPr>
      </w:pPr>
      <w:r>
        <w:rPr>
          <w:rFonts w:hint="eastAsia" w:ascii="宋体" w:hAnsi="宋体" w:cs="仿宋_GB2312"/>
          <w:szCs w:val="21"/>
        </w:rPr>
        <w:br w:type="page"/>
      </w:r>
      <w:bookmarkStart w:id="199" w:name="_Toc132634651"/>
      <w:bookmarkStart w:id="200" w:name="_Toc31787"/>
      <w:bookmarkStart w:id="201" w:name="_Toc132190979"/>
      <w:bookmarkStart w:id="202" w:name="_Toc27583"/>
      <w:bookmarkStart w:id="203" w:name="_Toc7873"/>
      <w:r>
        <w:rPr>
          <w:rFonts w:hint="eastAsia" w:ascii="宋体" w:hAnsi="宋体" w:cs="仿宋_GB2312"/>
          <w:b/>
          <w:sz w:val="32"/>
          <w:szCs w:val="32"/>
        </w:rPr>
        <w:t>格式4：谈判供应商资格条件中所需的相关证明文件</w:t>
      </w:r>
      <w:bookmarkEnd w:id="199"/>
    </w:p>
    <w:p>
      <w:pPr>
        <w:keepNext/>
        <w:keepLines/>
        <w:spacing w:line="360" w:lineRule="auto"/>
        <w:jc w:val="center"/>
        <w:rPr>
          <w:rFonts w:ascii="宋体" w:hAnsi="宋体" w:cs="仿宋_GB2312"/>
          <w:b/>
          <w:bCs/>
          <w:szCs w:val="21"/>
        </w:rPr>
      </w:pPr>
      <w:r>
        <w:rPr>
          <w:rFonts w:hint="eastAsia" w:ascii="宋体" w:hAnsi="宋体" w:cs="仿宋_GB2312"/>
          <w:szCs w:val="21"/>
        </w:rPr>
        <w:t>（均需加盖谈判供应商公章，详见《谈判邀请》“投标人</w:t>
      </w:r>
      <w:r>
        <w:rPr>
          <w:rFonts w:hint="eastAsia" w:ascii="宋体" w:hAnsi="宋体" w:cs="仿宋_GB2312"/>
          <w:szCs w:val="21"/>
          <w:lang w:val="zh-CN"/>
        </w:rPr>
        <w:t>资格条件</w:t>
      </w:r>
      <w:r>
        <w:rPr>
          <w:rFonts w:hint="eastAsia" w:ascii="宋体" w:hAnsi="宋体" w:cs="仿宋_GB2312"/>
          <w:szCs w:val="21"/>
        </w:rPr>
        <w:t>”。）</w:t>
      </w:r>
    </w:p>
    <w:bookmarkEnd w:id="200"/>
    <w:bookmarkEnd w:id="201"/>
    <w:bookmarkEnd w:id="202"/>
    <w:bookmarkEnd w:id="203"/>
    <w:p>
      <w:pPr>
        <w:spacing w:line="360" w:lineRule="auto"/>
        <w:jc w:val="center"/>
        <w:rPr>
          <w:rFonts w:ascii="宋体" w:hAnsi="宋体" w:cs="仿宋_GB2312"/>
          <w:szCs w:val="21"/>
        </w:rPr>
      </w:pPr>
    </w:p>
    <w:p>
      <w:pPr>
        <w:keepNext/>
        <w:keepLines/>
        <w:spacing w:line="360" w:lineRule="auto"/>
        <w:jc w:val="center"/>
        <w:outlineLvl w:val="1"/>
        <w:rPr>
          <w:rFonts w:ascii="宋体" w:hAnsi="宋体" w:cs="仿宋_GB2312"/>
          <w:b/>
          <w:sz w:val="32"/>
          <w:szCs w:val="32"/>
        </w:rPr>
      </w:pPr>
      <w:bookmarkStart w:id="204" w:name="_Toc132634652"/>
      <w:bookmarkStart w:id="205" w:name="_Toc10292"/>
      <w:bookmarkStart w:id="206" w:name="_Toc6710"/>
      <w:bookmarkStart w:id="207" w:name="_Toc132190980"/>
      <w:bookmarkStart w:id="208" w:name="_Toc14937"/>
      <w:r>
        <w:rPr>
          <w:rFonts w:hint="eastAsia" w:ascii="宋体" w:hAnsi="宋体" w:cs="仿宋_GB2312"/>
          <w:b/>
          <w:sz w:val="32"/>
          <w:szCs w:val="32"/>
        </w:rPr>
        <w:t>格式4.1法人或者其他组织的营业执照等证明文件</w:t>
      </w:r>
      <w:bookmarkEnd w:id="204"/>
      <w:bookmarkEnd w:id="205"/>
      <w:bookmarkEnd w:id="206"/>
      <w:bookmarkEnd w:id="207"/>
      <w:bookmarkEnd w:id="208"/>
    </w:p>
    <w:p>
      <w:pPr>
        <w:spacing w:line="360" w:lineRule="auto"/>
        <w:jc w:val="left"/>
        <w:rPr>
          <w:rFonts w:ascii="宋体" w:hAnsi="宋体" w:cs="仿宋_GB2312"/>
          <w:szCs w:val="21"/>
        </w:rPr>
      </w:pPr>
    </w:p>
    <w:p>
      <w:pPr>
        <w:spacing w:line="360" w:lineRule="auto"/>
        <w:jc w:val="left"/>
        <w:rPr>
          <w:rFonts w:ascii="宋体" w:hAnsi="宋体" w:cs="仿宋_GB2312"/>
          <w:szCs w:val="21"/>
        </w:rPr>
      </w:pPr>
      <w:r>
        <w:rPr>
          <w:rFonts w:hint="eastAsia" w:ascii="宋体" w:hAnsi="宋体" w:cs="仿宋_GB2312"/>
          <w:szCs w:val="21"/>
        </w:rPr>
        <w:t>编制说明：</w:t>
      </w:r>
    </w:p>
    <w:p>
      <w:pPr>
        <w:spacing w:line="360" w:lineRule="auto"/>
        <w:ind w:firstLine="420" w:firstLineChars="200"/>
        <w:jc w:val="left"/>
        <w:rPr>
          <w:rFonts w:ascii="宋体" w:hAnsi="宋体" w:cs="仿宋_GB2312"/>
          <w:szCs w:val="21"/>
        </w:rPr>
      </w:pPr>
      <w:r>
        <w:rPr>
          <w:rFonts w:hint="eastAsia" w:ascii="宋体" w:hAnsi="宋体" w:cs="仿宋_GB2312"/>
          <w:szCs w:val="21"/>
        </w:rPr>
        <w:t>提供法人或者其他组织的营业执照，或事业单位法人证书，或非企业专业服务机构执业许可证，或民办非企业单位登记证复印件并加盖公章。证照中未体现经营范围和注册资金的，须提供主体信息查询平台中相关备案情况截图并加盖投标人公章。无注册资金的单位，须提供无注册资金的情况说明，格式自拟。</w:t>
      </w:r>
    </w:p>
    <w:p>
      <w:pPr>
        <w:spacing w:line="360" w:lineRule="auto"/>
        <w:rPr>
          <w:rFonts w:ascii="宋体" w:hAnsi="宋体" w:cs="仿宋_GB2312"/>
          <w:szCs w:val="21"/>
        </w:rPr>
      </w:pPr>
    </w:p>
    <w:p>
      <w:pPr>
        <w:spacing w:line="360" w:lineRule="auto"/>
        <w:rPr>
          <w:rFonts w:ascii="宋体" w:hAnsi="宋体" w:cs="仿宋_GB2312"/>
          <w:color w:val="0070C0"/>
          <w:szCs w:val="21"/>
        </w:rPr>
      </w:pPr>
      <w:r>
        <w:rPr>
          <w:rFonts w:hint="eastAsia" w:ascii="宋体" w:hAnsi="宋体" w:cs="仿宋_GB2312"/>
          <w:szCs w:val="21"/>
        </w:rPr>
        <w:br w:type="page"/>
      </w:r>
    </w:p>
    <w:p>
      <w:pPr>
        <w:keepNext/>
        <w:keepLines/>
        <w:spacing w:line="360" w:lineRule="auto"/>
        <w:jc w:val="center"/>
        <w:outlineLvl w:val="1"/>
        <w:rPr>
          <w:rFonts w:ascii="宋体" w:hAnsi="宋体" w:cs="仿宋_GB2312"/>
          <w:b/>
          <w:sz w:val="32"/>
          <w:szCs w:val="32"/>
        </w:rPr>
      </w:pPr>
      <w:bookmarkStart w:id="209" w:name="_Toc31560"/>
      <w:bookmarkStart w:id="210" w:name="_Toc132634653"/>
      <w:bookmarkStart w:id="211" w:name="_Toc13637"/>
      <w:bookmarkStart w:id="212" w:name="_Toc132190981"/>
      <w:bookmarkStart w:id="213" w:name="_Toc6860"/>
      <w:r>
        <w:rPr>
          <w:rFonts w:hint="eastAsia" w:ascii="宋体" w:hAnsi="宋体" w:cs="仿宋_GB2312"/>
          <w:b/>
          <w:sz w:val="32"/>
          <w:szCs w:val="32"/>
        </w:rPr>
        <w:t>格式4.2符合政府采购法第22条第1款规定条件的承诺函</w:t>
      </w:r>
      <w:bookmarkEnd w:id="209"/>
      <w:bookmarkEnd w:id="210"/>
      <w:bookmarkEnd w:id="211"/>
      <w:bookmarkEnd w:id="212"/>
      <w:bookmarkEnd w:id="213"/>
    </w:p>
    <w:p>
      <w:pPr>
        <w:spacing w:line="360" w:lineRule="auto"/>
        <w:jc w:val="left"/>
        <w:rPr>
          <w:rFonts w:ascii="宋体" w:hAnsi="宋体" w:cs="仿宋_GB2312"/>
          <w:szCs w:val="21"/>
        </w:rPr>
      </w:pPr>
    </w:p>
    <w:p>
      <w:pPr>
        <w:spacing w:line="360" w:lineRule="auto"/>
        <w:jc w:val="left"/>
        <w:rPr>
          <w:rFonts w:ascii="宋体" w:hAnsi="宋体" w:cs="仿宋_GB2312"/>
          <w:szCs w:val="21"/>
        </w:rPr>
      </w:pPr>
      <w:r>
        <w:rPr>
          <w:rFonts w:hint="eastAsia" w:ascii="宋体" w:hAnsi="宋体" w:cs="仿宋_GB2312"/>
          <w:szCs w:val="21"/>
        </w:rPr>
        <w:t>致：深圳市第一职业技术学校</w:t>
      </w:r>
    </w:p>
    <w:p>
      <w:pPr>
        <w:spacing w:line="360" w:lineRule="auto"/>
        <w:ind w:firstLine="420" w:firstLineChars="200"/>
        <w:jc w:val="left"/>
        <w:rPr>
          <w:rFonts w:ascii="宋体" w:hAnsi="宋体" w:cs="仿宋_GB2312"/>
          <w:szCs w:val="21"/>
        </w:rPr>
      </w:pPr>
      <w:r>
        <w:rPr>
          <w:rFonts w:hint="eastAsia" w:ascii="宋体" w:hAnsi="宋体" w:cs="仿宋_GB2312"/>
          <w:szCs w:val="21"/>
        </w:rPr>
        <w:t>我单位郑重承诺，我方具备《中华人民共和国政府采购法》第二十二条第一款规定的条件，根据《中华人民共和国政府采购法实施条例》第十七条规定，我单位声明如下：</w:t>
      </w:r>
    </w:p>
    <w:p>
      <w:pPr>
        <w:spacing w:line="360" w:lineRule="auto"/>
        <w:ind w:firstLine="420" w:firstLineChars="200"/>
        <w:jc w:val="left"/>
        <w:rPr>
          <w:rFonts w:ascii="宋体" w:hAnsi="宋体" w:cs="仿宋_GB2312"/>
          <w:szCs w:val="21"/>
        </w:rPr>
      </w:pPr>
      <w:r>
        <w:rPr>
          <w:rFonts w:hint="eastAsia" w:ascii="宋体" w:hAnsi="宋体" w:cs="仿宋_GB2312"/>
          <w:szCs w:val="21"/>
        </w:rPr>
        <w:t>（一）我单位依法缴纳税收和社会保障资金；</w:t>
      </w:r>
    </w:p>
    <w:p>
      <w:pPr>
        <w:spacing w:line="360" w:lineRule="auto"/>
        <w:ind w:firstLine="420" w:firstLineChars="200"/>
        <w:jc w:val="left"/>
        <w:rPr>
          <w:rFonts w:ascii="宋体" w:hAnsi="宋体" w:cs="仿宋_GB2312"/>
          <w:szCs w:val="21"/>
        </w:rPr>
      </w:pPr>
      <w:r>
        <w:rPr>
          <w:rFonts w:hint="eastAsia" w:ascii="宋体" w:hAnsi="宋体" w:cs="仿宋_GB2312"/>
          <w:szCs w:val="21"/>
        </w:rPr>
        <w:t>（二）我单位具备履行合同所必需的设备和专业技术能力；</w:t>
      </w:r>
    </w:p>
    <w:p>
      <w:pPr>
        <w:spacing w:line="360" w:lineRule="auto"/>
        <w:ind w:firstLine="420" w:firstLineChars="200"/>
        <w:jc w:val="left"/>
        <w:rPr>
          <w:rFonts w:ascii="宋体" w:hAnsi="宋体" w:cs="仿宋_GB2312"/>
          <w:szCs w:val="21"/>
        </w:rPr>
      </w:pPr>
      <w:r>
        <w:rPr>
          <w:rFonts w:hint="eastAsia" w:ascii="宋体" w:hAnsi="宋体" w:cs="仿宋_GB2312"/>
          <w:szCs w:val="21"/>
        </w:rPr>
        <w:t>（三）我单位在参加本政府采购项目前3年内在经营活动中没有重大违法记录（重大违法记录是指供应商因违法经营受到刑事处罚或责令停产停业、吊销许可证或者执照、较大数额罚款等行政处罚）。</w:t>
      </w:r>
    </w:p>
    <w:p>
      <w:pPr>
        <w:spacing w:line="360" w:lineRule="auto"/>
        <w:ind w:firstLine="420" w:firstLineChars="200"/>
        <w:jc w:val="left"/>
        <w:rPr>
          <w:rFonts w:ascii="宋体" w:hAnsi="宋体" w:cs="仿宋_GB2312"/>
          <w:szCs w:val="21"/>
        </w:rPr>
      </w:pPr>
      <w:r>
        <w:rPr>
          <w:rFonts w:hint="eastAsia" w:ascii="宋体" w:hAnsi="宋体" w:cs="仿宋_GB2312"/>
          <w:szCs w:val="21"/>
        </w:rPr>
        <w:t>我单位对上述声明的真实性负责。如有虚假，将依法承担相应责任。</w:t>
      </w:r>
    </w:p>
    <w:p>
      <w:pPr>
        <w:spacing w:line="360" w:lineRule="auto"/>
        <w:ind w:firstLine="420" w:firstLineChars="200"/>
        <w:rPr>
          <w:rFonts w:ascii="宋体" w:hAnsi="宋体" w:cs="仿宋_GB2312"/>
          <w:szCs w:val="21"/>
        </w:rPr>
      </w:pPr>
    </w:p>
    <w:p>
      <w:pPr>
        <w:spacing w:line="360" w:lineRule="auto"/>
        <w:ind w:firstLine="420" w:firstLineChars="200"/>
        <w:rPr>
          <w:rFonts w:ascii="宋体" w:hAnsi="宋体" w:cs="仿宋_GB2312"/>
          <w:szCs w:val="21"/>
        </w:rPr>
      </w:pPr>
    </w:p>
    <w:p>
      <w:pPr>
        <w:spacing w:line="360" w:lineRule="auto"/>
        <w:ind w:firstLine="420" w:firstLineChars="200"/>
        <w:rPr>
          <w:rFonts w:ascii="宋体" w:hAnsi="宋体" w:cs="仿宋_GB2312"/>
          <w:szCs w:val="21"/>
        </w:rPr>
      </w:pPr>
    </w:p>
    <w:p>
      <w:pPr>
        <w:spacing w:line="360" w:lineRule="auto"/>
        <w:ind w:firstLine="420" w:firstLineChars="200"/>
        <w:rPr>
          <w:rFonts w:ascii="宋体" w:hAnsi="宋体" w:cs="仿宋_GB2312"/>
          <w:szCs w:val="21"/>
        </w:rPr>
      </w:pPr>
    </w:p>
    <w:p>
      <w:pPr>
        <w:spacing w:line="360" w:lineRule="auto"/>
        <w:ind w:firstLine="420" w:firstLineChars="200"/>
        <w:rPr>
          <w:rFonts w:ascii="宋体" w:hAnsi="宋体" w:cs="仿宋_GB2312"/>
          <w:szCs w:val="21"/>
        </w:rPr>
      </w:pPr>
      <w:r>
        <w:rPr>
          <w:rFonts w:hint="eastAsia" w:ascii="宋体" w:hAnsi="宋体" w:cs="仿宋_GB2312"/>
          <w:szCs w:val="21"/>
        </w:rPr>
        <w:t>谈判供应商名称：（盖公章）</w:t>
      </w:r>
    </w:p>
    <w:p>
      <w:pPr>
        <w:spacing w:line="360" w:lineRule="auto"/>
        <w:ind w:firstLine="420" w:firstLineChars="200"/>
        <w:rPr>
          <w:rFonts w:ascii="宋体" w:hAnsi="宋体" w:cs="仿宋_GB2312"/>
          <w:szCs w:val="21"/>
        </w:rPr>
      </w:pPr>
      <w:r>
        <w:rPr>
          <w:rFonts w:hint="eastAsia" w:ascii="宋体" w:hAnsi="宋体" w:cs="仿宋_GB2312"/>
          <w:szCs w:val="21"/>
        </w:rPr>
        <w:t>法定代表人（单位负责人）或委托代理人：（亲笔签字）</w:t>
      </w:r>
    </w:p>
    <w:p>
      <w:pPr>
        <w:spacing w:line="360" w:lineRule="auto"/>
        <w:ind w:firstLine="420" w:firstLineChars="200"/>
        <w:rPr>
          <w:rFonts w:ascii="宋体" w:hAnsi="宋体" w:cs="仿宋_GB2312"/>
          <w:szCs w:val="21"/>
        </w:rPr>
      </w:pPr>
      <w:r>
        <w:rPr>
          <w:rFonts w:hint="eastAsia" w:ascii="宋体" w:hAnsi="宋体" w:cs="仿宋_GB2312"/>
          <w:szCs w:val="21"/>
        </w:rPr>
        <w:t>日期：   年   月   日</w:t>
      </w:r>
    </w:p>
    <w:p>
      <w:pPr>
        <w:widowControl/>
        <w:spacing w:line="360" w:lineRule="auto"/>
        <w:jc w:val="left"/>
        <w:rPr>
          <w:rFonts w:ascii="宋体" w:hAnsi="宋体" w:cs="仿宋_GB2312"/>
          <w:szCs w:val="21"/>
        </w:rPr>
      </w:pPr>
      <w:r>
        <w:rPr>
          <w:rFonts w:hint="eastAsia" w:ascii="宋体" w:hAnsi="宋体" w:cs="仿宋_GB2312"/>
          <w:szCs w:val="21"/>
        </w:rPr>
        <w:br w:type="page"/>
      </w:r>
    </w:p>
    <w:p>
      <w:pPr>
        <w:keepNext/>
        <w:keepLines/>
        <w:spacing w:line="360" w:lineRule="auto"/>
        <w:jc w:val="center"/>
        <w:outlineLvl w:val="1"/>
        <w:rPr>
          <w:rFonts w:ascii="宋体" w:hAnsi="宋体" w:cs="仿宋_GB2312"/>
          <w:b/>
          <w:sz w:val="32"/>
          <w:szCs w:val="32"/>
        </w:rPr>
      </w:pPr>
      <w:bookmarkStart w:id="214" w:name="_Toc132634654"/>
      <w:bookmarkStart w:id="215" w:name="_Toc17602"/>
      <w:bookmarkStart w:id="216" w:name="_Toc7964"/>
      <w:bookmarkStart w:id="217" w:name="_Toc132190982"/>
      <w:bookmarkStart w:id="218" w:name="_Toc19506"/>
      <w:r>
        <w:rPr>
          <w:rFonts w:hint="eastAsia" w:ascii="宋体" w:hAnsi="宋体" w:cs="仿宋_GB2312"/>
          <w:b/>
          <w:sz w:val="32"/>
          <w:szCs w:val="32"/>
        </w:rPr>
        <w:t>格式4.3无行贿犯罪记录承诺函</w:t>
      </w:r>
      <w:bookmarkEnd w:id="214"/>
    </w:p>
    <w:p>
      <w:pPr>
        <w:spacing w:line="360" w:lineRule="auto"/>
        <w:rPr>
          <w:rFonts w:ascii="宋体" w:hAnsi="宋体" w:cs="仿宋_GB2312"/>
          <w:b/>
          <w:szCs w:val="21"/>
        </w:rPr>
      </w:pPr>
    </w:p>
    <w:p>
      <w:pPr>
        <w:spacing w:line="360" w:lineRule="auto"/>
        <w:rPr>
          <w:rFonts w:ascii="宋体" w:hAnsi="宋体" w:cs="仿宋_GB2312"/>
          <w:szCs w:val="21"/>
        </w:rPr>
      </w:pPr>
    </w:p>
    <w:p>
      <w:pPr>
        <w:spacing w:line="360" w:lineRule="auto"/>
        <w:rPr>
          <w:rFonts w:ascii="宋体" w:hAnsi="宋体" w:cs="仿宋_GB2312"/>
          <w:szCs w:val="21"/>
        </w:rPr>
      </w:pPr>
    </w:p>
    <w:p>
      <w:pPr>
        <w:spacing w:line="360" w:lineRule="auto"/>
        <w:rPr>
          <w:rFonts w:ascii="宋体" w:hAnsi="宋体" w:cs="仿宋_GB2312"/>
          <w:szCs w:val="21"/>
        </w:rPr>
      </w:pPr>
      <w:r>
        <w:rPr>
          <w:rFonts w:hint="eastAsia" w:ascii="宋体" w:hAnsi="宋体" w:cs="仿宋_GB2312"/>
          <w:szCs w:val="21"/>
        </w:rPr>
        <w:t>致：深圳市第一职业技术学校</w:t>
      </w:r>
    </w:p>
    <w:p>
      <w:pPr>
        <w:spacing w:line="360" w:lineRule="auto"/>
        <w:rPr>
          <w:rFonts w:ascii="宋体" w:hAnsi="宋体" w:cs="仿宋_GB2312"/>
          <w:szCs w:val="21"/>
        </w:rPr>
      </w:pPr>
      <w:r>
        <w:rPr>
          <w:rFonts w:hint="eastAsia" w:ascii="宋体" w:hAnsi="宋体" w:cs="仿宋_GB2312"/>
          <w:szCs w:val="21"/>
        </w:rPr>
        <w:t>本公司郑重承诺：近三年内本公司以及公司法人于公司营业执照住所地人民检察院无行贿犯罪记录。</w:t>
      </w:r>
    </w:p>
    <w:p>
      <w:pPr>
        <w:spacing w:line="360" w:lineRule="auto"/>
        <w:ind w:firstLine="420" w:firstLineChars="200"/>
        <w:rPr>
          <w:rFonts w:ascii="宋体" w:hAnsi="宋体" w:cs="仿宋_GB2312"/>
          <w:szCs w:val="21"/>
        </w:rPr>
      </w:pPr>
    </w:p>
    <w:p>
      <w:pPr>
        <w:spacing w:line="360" w:lineRule="auto"/>
        <w:rPr>
          <w:rFonts w:ascii="宋体" w:hAnsi="宋体" w:cs="仿宋_GB2312"/>
          <w:szCs w:val="21"/>
        </w:rPr>
      </w:pPr>
    </w:p>
    <w:p>
      <w:pPr>
        <w:spacing w:line="360" w:lineRule="auto"/>
        <w:rPr>
          <w:rFonts w:ascii="宋体" w:hAnsi="宋体" w:cs="仿宋_GB2312"/>
          <w:szCs w:val="21"/>
        </w:rPr>
      </w:pPr>
    </w:p>
    <w:p>
      <w:pPr>
        <w:spacing w:line="360" w:lineRule="auto"/>
        <w:ind w:firstLine="420" w:firstLineChars="200"/>
        <w:rPr>
          <w:rFonts w:ascii="宋体" w:hAnsi="宋体" w:cs="仿宋_GB2312"/>
          <w:szCs w:val="21"/>
        </w:rPr>
      </w:pPr>
      <w:r>
        <w:rPr>
          <w:rFonts w:hint="eastAsia" w:ascii="宋体" w:hAnsi="宋体" w:cs="仿宋_GB2312"/>
          <w:szCs w:val="21"/>
        </w:rPr>
        <w:t>谈判供应商名称：（盖公章）</w:t>
      </w:r>
    </w:p>
    <w:p>
      <w:pPr>
        <w:spacing w:line="360" w:lineRule="auto"/>
        <w:ind w:firstLine="420" w:firstLineChars="200"/>
        <w:rPr>
          <w:rFonts w:ascii="宋体" w:hAnsi="宋体" w:cs="仿宋_GB2312"/>
          <w:szCs w:val="21"/>
        </w:rPr>
      </w:pPr>
      <w:r>
        <w:rPr>
          <w:rFonts w:hint="eastAsia" w:ascii="宋体" w:hAnsi="宋体" w:cs="仿宋_GB2312"/>
          <w:szCs w:val="21"/>
        </w:rPr>
        <w:t>法定代表人（单位负责人）或委托代理人：（亲笔签字）</w:t>
      </w:r>
    </w:p>
    <w:p>
      <w:pPr>
        <w:spacing w:line="360" w:lineRule="auto"/>
        <w:ind w:firstLine="420" w:firstLineChars="200"/>
        <w:rPr>
          <w:rFonts w:ascii="宋体" w:hAnsi="宋体" w:cs="仿宋_GB2312"/>
          <w:szCs w:val="21"/>
        </w:rPr>
      </w:pPr>
      <w:r>
        <w:rPr>
          <w:rFonts w:hint="eastAsia" w:ascii="宋体" w:hAnsi="宋体" w:cs="仿宋_GB2312"/>
          <w:szCs w:val="21"/>
        </w:rPr>
        <w:t>日期：   年   月   日</w:t>
      </w:r>
    </w:p>
    <w:p>
      <w:pPr>
        <w:keepNext/>
        <w:keepLines/>
        <w:spacing w:line="360" w:lineRule="auto"/>
        <w:jc w:val="center"/>
        <w:outlineLvl w:val="1"/>
        <w:rPr>
          <w:rFonts w:ascii="宋体" w:hAnsi="宋体" w:cs="仿宋_GB2312"/>
          <w:b/>
          <w:sz w:val="32"/>
          <w:szCs w:val="32"/>
        </w:rPr>
      </w:pPr>
      <w:r>
        <w:rPr>
          <w:rFonts w:hint="eastAsia" w:ascii="宋体" w:hAnsi="宋体" w:cs="仿宋_GB2312"/>
          <w:szCs w:val="21"/>
        </w:rPr>
        <w:br w:type="page"/>
      </w:r>
      <w:bookmarkStart w:id="219" w:name="_Toc132634655"/>
      <w:r>
        <w:rPr>
          <w:rFonts w:hint="eastAsia" w:ascii="宋体" w:hAnsi="宋体" w:cs="仿宋_GB2312"/>
          <w:b/>
          <w:sz w:val="32"/>
          <w:szCs w:val="32"/>
        </w:rPr>
        <w:t>格式4.4无不良信用记录的声明函</w:t>
      </w:r>
      <w:bookmarkEnd w:id="215"/>
      <w:bookmarkEnd w:id="216"/>
      <w:bookmarkEnd w:id="217"/>
      <w:bookmarkEnd w:id="218"/>
      <w:bookmarkEnd w:id="219"/>
    </w:p>
    <w:p>
      <w:pPr>
        <w:spacing w:line="360" w:lineRule="auto"/>
        <w:ind w:firstLine="420" w:firstLineChars="200"/>
        <w:jc w:val="left"/>
        <w:rPr>
          <w:rFonts w:ascii="宋体" w:hAnsi="宋体" w:cs="仿宋_GB2312"/>
          <w:szCs w:val="21"/>
        </w:rPr>
      </w:pPr>
    </w:p>
    <w:p>
      <w:pPr>
        <w:spacing w:line="360" w:lineRule="auto"/>
        <w:rPr>
          <w:rFonts w:ascii="宋体" w:hAnsi="宋体" w:cs="仿宋_GB2312"/>
          <w:szCs w:val="21"/>
        </w:rPr>
      </w:pPr>
      <w:r>
        <w:rPr>
          <w:rFonts w:hint="eastAsia" w:ascii="宋体" w:hAnsi="宋体" w:cs="仿宋_GB2312"/>
          <w:szCs w:val="21"/>
        </w:rPr>
        <w:t>致：深圳市第一职业技术学校</w:t>
      </w:r>
    </w:p>
    <w:p>
      <w:pPr>
        <w:spacing w:line="360" w:lineRule="auto"/>
        <w:ind w:firstLine="420" w:firstLineChars="200"/>
        <w:jc w:val="left"/>
        <w:rPr>
          <w:rFonts w:ascii="宋体" w:hAnsi="宋体" w:cs="仿宋_GB2312"/>
          <w:szCs w:val="21"/>
        </w:rPr>
      </w:pPr>
      <w:r>
        <w:rPr>
          <w:rFonts w:hint="eastAsia" w:ascii="宋体" w:hAnsi="宋体" w:cs="仿宋_GB2312"/>
          <w:szCs w:val="21"/>
        </w:rPr>
        <w:t>我单位郑重声明，我单位未被列入失信被执行人、重大税收违法案件当事人名单、政府采购严重违法失信行为记录名单。</w:t>
      </w:r>
    </w:p>
    <w:p>
      <w:pPr>
        <w:spacing w:line="360" w:lineRule="auto"/>
        <w:ind w:firstLine="420" w:firstLineChars="200"/>
        <w:jc w:val="left"/>
        <w:rPr>
          <w:rFonts w:ascii="宋体" w:hAnsi="宋体" w:cs="仿宋_GB2312"/>
          <w:szCs w:val="21"/>
        </w:rPr>
      </w:pPr>
      <w:r>
        <w:rPr>
          <w:rFonts w:hint="eastAsia" w:ascii="宋体" w:hAnsi="宋体" w:cs="仿宋_GB2312"/>
          <w:szCs w:val="21"/>
        </w:rPr>
        <w:t>我单位对上述声明的真实性负责。如有虚假，将依法承担相应责任。</w:t>
      </w:r>
    </w:p>
    <w:p>
      <w:pPr>
        <w:spacing w:line="360" w:lineRule="auto"/>
        <w:ind w:firstLine="420" w:firstLineChars="200"/>
        <w:jc w:val="left"/>
        <w:rPr>
          <w:rFonts w:ascii="宋体" w:hAnsi="宋体" w:cs="仿宋_GB2312"/>
          <w:szCs w:val="21"/>
        </w:rPr>
      </w:pPr>
      <w:r>
        <w:rPr>
          <w:rFonts w:hint="eastAsia" w:ascii="宋体" w:hAnsi="宋体" w:cs="仿宋_GB2312"/>
          <w:szCs w:val="21"/>
        </w:rPr>
        <w:t>附：“信用中国”网站(www.creditchina.gov.cn)、中国政府采购网(www.ccgp.gov.cn)查询打印记录（加盖公章）。</w:t>
      </w:r>
    </w:p>
    <w:p>
      <w:pPr>
        <w:spacing w:line="360" w:lineRule="auto"/>
        <w:ind w:firstLine="420" w:firstLineChars="200"/>
        <w:rPr>
          <w:rFonts w:ascii="宋体" w:hAnsi="宋体" w:cs="仿宋_GB2312"/>
          <w:szCs w:val="21"/>
        </w:rPr>
      </w:pPr>
    </w:p>
    <w:p>
      <w:pPr>
        <w:spacing w:line="360" w:lineRule="auto"/>
        <w:ind w:firstLine="420" w:firstLineChars="200"/>
        <w:rPr>
          <w:rFonts w:ascii="宋体" w:hAnsi="宋体" w:cs="仿宋_GB2312"/>
          <w:szCs w:val="21"/>
        </w:rPr>
      </w:pPr>
      <w:r>
        <w:rPr>
          <w:rFonts w:hint="eastAsia" w:ascii="宋体" w:hAnsi="宋体" w:cs="仿宋_GB2312"/>
          <w:szCs w:val="21"/>
        </w:rPr>
        <w:t>谈判供应商名称：（盖公章）</w:t>
      </w:r>
    </w:p>
    <w:p>
      <w:pPr>
        <w:spacing w:line="360" w:lineRule="auto"/>
        <w:ind w:firstLine="420" w:firstLineChars="200"/>
        <w:rPr>
          <w:rFonts w:ascii="宋体" w:hAnsi="宋体" w:cs="仿宋_GB2312"/>
          <w:szCs w:val="21"/>
        </w:rPr>
      </w:pPr>
      <w:r>
        <w:rPr>
          <w:rFonts w:hint="eastAsia" w:ascii="宋体" w:hAnsi="宋体" w:cs="仿宋_GB2312"/>
          <w:szCs w:val="21"/>
        </w:rPr>
        <w:t>法定代表人（单位负责人）或委托代理人：（亲笔签字）</w:t>
      </w:r>
    </w:p>
    <w:p>
      <w:pPr>
        <w:spacing w:line="360" w:lineRule="auto"/>
        <w:ind w:firstLine="420" w:firstLineChars="200"/>
        <w:rPr>
          <w:rFonts w:ascii="宋体" w:hAnsi="宋体" w:cs="仿宋_GB2312"/>
          <w:szCs w:val="21"/>
        </w:rPr>
      </w:pPr>
      <w:r>
        <w:rPr>
          <w:rFonts w:hint="eastAsia" w:ascii="宋体" w:hAnsi="宋体" w:cs="仿宋_GB2312"/>
          <w:szCs w:val="21"/>
        </w:rPr>
        <w:t>日期：   年   月   日</w:t>
      </w:r>
    </w:p>
    <w:p>
      <w:pPr>
        <w:spacing w:line="360" w:lineRule="auto"/>
        <w:rPr>
          <w:rFonts w:ascii="宋体" w:hAnsi="宋体" w:cs="仿宋_GB2312"/>
          <w:szCs w:val="21"/>
        </w:rPr>
      </w:pPr>
    </w:p>
    <w:p>
      <w:pPr>
        <w:keepNext/>
        <w:keepLines/>
        <w:spacing w:line="360" w:lineRule="auto"/>
        <w:jc w:val="center"/>
        <w:outlineLvl w:val="1"/>
        <w:rPr>
          <w:rFonts w:ascii="宋体" w:hAnsi="宋体" w:cs="仿宋_GB2312"/>
          <w:b/>
          <w:sz w:val="32"/>
          <w:szCs w:val="32"/>
        </w:rPr>
      </w:pPr>
      <w:bookmarkStart w:id="220" w:name="_Toc132190983"/>
      <w:r>
        <w:rPr>
          <w:rFonts w:hint="eastAsia" w:ascii="宋体" w:hAnsi="宋体" w:cs="仿宋_GB2312"/>
          <w:szCs w:val="21"/>
        </w:rPr>
        <w:br w:type="page"/>
      </w:r>
      <w:bookmarkEnd w:id="220"/>
      <w:bookmarkStart w:id="221" w:name="_Toc132634656"/>
      <w:bookmarkStart w:id="222" w:name="_Toc132190984"/>
      <w:r>
        <w:rPr>
          <w:rFonts w:hint="eastAsia" w:ascii="宋体" w:hAnsi="宋体" w:cs="仿宋_GB2312"/>
          <w:b/>
          <w:sz w:val="32"/>
          <w:szCs w:val="32"/>
        </w:rPr>
        <w:t>格式4.5诚信投标承诺书</w:t>
      </w:r>
      <w:bookmarkEnd w:id="221"/>
      <w:bookmarkEnd w:id="222"/>
    </w:p>
    <w:p>
      <w:pPr>
        <w:widowControl/>
        <w:tabs>
          <w:tab w:val="left" w:pos="567"/>
        </w:tabs>
        <w:autoSpaceDE w:val="0"/>
        <w:autoSpaceDN w:val="0"/>
        <w:spacing w:line="360" w:lineRule="auto"/>
        <w:ind w:left="569" w:hanging="569" w:hangingChars="270"/>
        <w:jc w:val="center"/>
        <w:textAlignment w:val="bottom"/>
        <w:rPr>
          <w:rFonts w:ascii="宋体" w:hAnsi="宋体" w:cs="仿宋_GB2312"/>
          <w:b/>
          <w:szCs w:val="21"/>
        </w:rPr>
      </w:pPr>
    </w:p>
    <w:p>
      <w:pPr>
        <w:spacing w:line="360" w:lineRule="auto"/>
        <w:rPr>
          <w:rFonts w:ascii="宋体" w:hAnsi="宋体" w:cs="仿宋_GB2312"/>
          <w:szCs w:val="21"/>
        </w:rPr>
      </w:pPr>
      <w:r>
        <w:rPr>
          <w:rFonts w:hint="eastAsia" w:ascii="宋体" w:hAnsi="宋体" w:cs="仿宋_GB2312"/>
          <w:szCs w:val="21"/>
        </w:rPr>
        <w:t>致：深圳市第一职业技术学校</w:t>
      </w:r>
    </w:p>
    <w:p>
      <w:pPr>
        <w:spacing w:line="360" w:lineRule="auto"/>
        <w:rPr>
          <w:rFonts w:ascii="宋体" w:hAnsi="宋体" w:cs="仿宋_GB2312"/>
          <w:szCs w:val="21"/>
        </w:rPr>
      </w:pPr>
      <w:r>
        <w:rPr>
          <w:rFonts w:hint="eastAsia" w:ascii="宋体" w:hAnsi="宋体" w:cs="仿宋_GB2312"/>
          <w:szCs w:val="21"/>
        </w:rPr>
        <w:t>本人以企业法定代表人（或授权委托人）的身份郑重承诺：</w:t>
      </w:r>
    </w:p>
    <w:p>
      <w:pPr>
        <w:spacing w:line="360" w:lineRule="auto"/>
        <w:rPr>
          <w:rFonts w:ascii="宋体" w:hAnsi="宋体" w:cs="仿宋_GB2312"/>
          <w:szCs w:val="21"/>
        </w:rPr>
      </w:pPr>
      <w:r>
        <w:rPr>
          <w:rFonts w:hint="eastAsia" w:ascii="宋体" w:hAnsi="宋体" w:cs="仿宋_GB2312"/>
          <w:szCs w:val="21"/>
        </w:rPr>
        <w:t>一、 将遵循公开、公平、公正和诚信信用的原则参加（项目名称）的投标；</w:t>
      </w:r>
    </w:p>
    <w:p>
      <w:pPr>
        <w:spacing w:line="360" w:lineRule="auto"/>
        <w:rPr>
          <w:rFonts w:ascii="宋体" w:hAnsi="宋体" w:cs="仿宋_GB2312"/>
          <w:szCs w:val="21"/>
        </w:rPr>
      </w:pPr>
      <w:r>
        <w:rPr>
          <w:rFonts w:hint="eastAsia" w:ascii="宋体" w:hAnsi="宋体" w:cs="仿宋_GB2312"/>
          <w:szCs w:val="21"/>
        </w:rPr>
        <w:t>二、 杜绝以收取管理费等形式的一切挂靠、违法转包、分包行为；严格按投标文件承诺及成交通知书、合同等要求选派施工现场人员并保证工期和工程质量；</w:t>
      </w:r>
    </w:p>
    <w:p>
      <w:pPr>
        <w:spacing w:line="360" w:lineRule="auto"/>
        <w:rPr>
          <w:rFonts w:ascii="宋体" w:hAnsi="宋体" w:cs="仿宋_GB2312"/>
          <w:szCs w:val="21"/>
        </w:rPr>
      </w:pPr>
      <w:r>
        <w:rPr>
          <w:rFonts w:hint="eastAsia" w:ascii="宋体" w:hAnsi="宋体" w:cs="仿宋_GB2312"/>
          <w:szCs w:val="21"/>
        </w:rPr>
        <w:t>三、 所提供的一切投标材料都真实、有效、合法；</w:t>
      </w:r>
    </w:p>
    <w:p>
      <w:pPr>
        <w:spacing w:line="360" w:lineRule="auto"/>
        <w:rPr>
          <w:rFonts w:ascii="宋体" w:hAnsi="宋体" w:cs="仿宋_GB2312"/>
          <w:szCs w:val="21"/>
        </w:rPr>
      </w:pPr>
      <w:r>
        <w:rPr>
          <w:rFonts w:hint="eastAsia" w:ascii="宋体" w:hAnsi="宋体" w:cs="仿宋_GB2312"/>
          <w:szCs w:val="21"/>
        </w:rPr>
        <w:t>四、 不与其他投标人相互串通投标报价，不排挤其他投标人的公平竞争，不损害投标人或其他投标人的合法权益；</w:t>
      </w:r>
    </w:p>
    <w:p>
      <w:pPr>
        <w:spacing w:line="360" w:lineRule="auto"/>
        <w:rPr>
          <w:rFonts w:ascii="宋体" w:hAnsi="宋体" w:cs="仿宋_GB2312"/>
          <w:szCs w:val="21"/>
        </w:rPr>
      </w:pPr>
      <w:r>
        <w:rPr>
          <w:rFonts w:hint="eastAsia" w:ascii="宋体" w:hAnsi="宋体" w:cs="仿宋_GB2312"/>
          <w:szCs w:val="21"/>
        </w:rPr>
        <w:t>五、 不与采购人串通投标，不损害国家利益，社会公共利益或其他人的合法权益；</w:t>
      </w:r>
    </w:p>
    <w:p>
      <w:pPr>
        <w:spacing w:line="360" w:lineRule="auto"/>
        <w:rPr>
          <w:rFonts w:ascii="宋体" w:hAnsi="宋体" w:cs="仿宋_GB2312"/>
          <w:szCs w:val="21"/>
        </w:rPr>
      </w:pPr>
      <w:r>
        <w:rPr>
          <w:rFonts w:hint="eastAsia" w:ascii="宋体" w:hAnsi="宋体" w:cs="仿宋_GB2312"/>
          <w:szCs w:val="21"/>
        </w:rPr>
        <w:t>六、 不向采购人或者评标委员会成员行贿以牟取中标；</w:t>
      </w:r>
    </w:p>
    <w:p>
      <w:pPr>
        <w:spacing w:line="360" w:lineRule="auto"/>
        <w:rPr>
          <w:rFonts w:ascii="宋体" w:hAnsi="宋体" w:cs="仿宋_GB2312"/>
          <w:szCs w:val="21"/>
        </w:rPr>
      </w:pPr>
      <w:r>
        <w:rPr>
          <w:rFonts w:hint="eastAsia" w:ascii="宋体" w:hAnsi="宋体" w:cs="仿宋_GB2312"/>
          <w:szCs w:val="21"/>
        </w:rPr>
        <w:t>七、 不以其他人名义投标或者以其他方式弄虚作假，骗取中标；</w:t>
      </w:r>
    </w:p>
    <w:p>
      <w:pPr>
        <w:spacing w:line="360" w:lineRule="auto"/>
        <w:rPr>
          <w:rFonts w:ascii="宋体" w:hAnsi="宋体" w:cs="仿宋_GB2312"/>
          <w:szCs w:val="21"/>
        </w:rPr>
      </w:pPr>
      <w:r>
        <w:rPr>
          <w:rFonts w:hint="eastAsia" w:ascii="宋体" w:hAnsi="宋体" w:cs="仿宋_GB2312"/>
          <w:szCs w:val="21"/>
        </w:rPr>
        <w:t>八、 企业法定代表人以及企业三年内未被相关部门列入诚信档案黑名单。</w:t>
      </w:r>
    </w:p>
    <w:p>
      <w:pPr>
        <w:spacing w:line="360" w:lineRule="auto"/>
        <w:rPr>
          <w:rFonts w:ascii="宋体" w:hAnsi="宋体" w:cs="仿宋_GB2312"/>
          <w:szCs w:val="21"/>
        </w:rPr>
      </w:pPr>
      <w:r>
        <w:rPr>
          <w:rFonts w:hint="eastAsia" w:ascii="宋体" w:hAnsi="宋体" w:cs="仿宋_GB2312"/>
          <w:szCs w:val="21"/>
        </w:rPr>
        <w:t>本公司若有违反本承诺内容的行为，愿意承担违约处罚和法律责任。给采购人造成损失的，依法承担相应的赔偿责任。</w:t>
      </w:r>
    </w:p>
    <w:p>
      <w:pPr>
        <w:pStyle w:val="39"/>
        <w:shd w:val="clear" w:color="auto" w:fill="FFFFFF"/>
        <w:spacing w:after="156" w:afterLines="50" w:line="360" w:lineRule="auto"/>
        <w:ind w:left="420" w:firstLine="420" w:firstLineChars="200"/>
        <w:rPr>
          <w:rFonts w:ascii="宋体" w:hAnsi="宋体" w:cs="仿宋_GB2312"/>
          <w:sz w:val="21"/>
          <w:szCs w:val="21"/>
        </w:rPr>
      </w:pPr>
    </w:p>
    <w:p>
      <w:pPr>
        <w:spacing w:line="360" w:lineRule="auto"/>
        <w:ind w:firstLine="420" w:firstLineChars="200"/>
        <w:rPr>
          <w:rFonts w:ascii="宋体" w:hAnsi="宋体" w:cs="仿宋_GB2312"/>
          <w:szCs w:val="21"/>
        </w:rPr>
      </w:pPr>
      <w:r>
        <w:rPr>
          <w:rFonts w:hint="eastAsia" w:ascii="宋体" w:hAnsi="宋体" w:cs="仿宋_GB2312"/>
          <w:szCs w:val="21"/>
        </w:rPr>
        <w:t>谈判供应商名称：（盖公章）</w:t>
      </w:r>
    </w:p>
    <w:p>
      <w:pPr>
        <w:spacing w:line="360" w:lineRule="auto"/>
        <w:ind w:firstLine="420" w:firstLineChars="200"/>
        <w:rPr>
          <w:rFonts w:ascii="宋体" w:hAnsi="宋体" w:cs="仿宋_GB2312"/>
          <w:szCs w:val="21"/>
        </w:rPr>
      </w:pPr>
      <w:r>
        <w:rPr>
          <w:rFonts w:hint="eastAsia" w:ascii="宋体" w:hAnsi="宋体" w:cs="仿宋_GB2312"/>
          <w:szCs w:val="21"/>
        </w:rPr>
        <w:t>法定代表人（单位负责人）或委托代理人：（亲笔签字）</w:t>
      </w:r>
    </w:p>
    <w:p>
      <w:pPr>
        <w:spacing w:line="360" w:lineRule="auto"/>
        <w:ind w:firstLine="420" w:firstLineChars="200"/>
        <w:rPr>
          <w:rFonts w:ascii="宋体" w:hAnsi="宋体" w:cs="仿宋_GB2312"/>
          <w:szCs w:val="21"/>
        </w:rPr>
      </w:pPr>
      <w:r>
        <w:rPr>
          <w:rFonts w:hint="eastAsia" w:ascii="宋体" w:hAnsi="宋体" w:cs="仿宋_GB2312"/>
          <w:szCs w:val="21"/>
        </w:rPr>
        <w:t>日期：   年   月   日</w:t>
      </w:r>
    </w:p>
    <w:p>
      <w:pPr>
        <w:spacing w:line="360" w:lineRule="auto"/>
        <w:rPr>
          <w:rFonts w:ascii="宋体" w:hAnsi="宋体" w:cs="仿宋_GB2312"/>
          <w:szCs w:val="21"/>
        </w:rPr>
      </w:pPr>
    </w:p>
    <w:p>
      <w:pPr>
        <w:keepNext/>
        <w:keepLines/>
        <w:spacing w:line="360" w:lineRule="auto"/>
        <w:jc w:val="center"/>
        <w:outlineLvl w:val="1"/>
        <w:rPr>
          <w:rFonts w:ascii="宋体" w:hAnsi="宋体" w:cs="仿宋_GB2312"/>
          <w:b/>
          <w:sz w:val="32"/>
          <w:szCs w:val="32"/>
        </w:rPr>
      </w:pPr>
      <w:r>
        <w:rPr>
          <w:rFonts w:ascii="宋体" w:hAnsi="宋体" w:cs="仿宋_GB2312"/>
          <w:b/>
          <w:sz w:val="32"/>
          <w:szCs w:val="32"/>
        </w:rPr>
        <w:br w:type="page"/>
      </w:r>
      <w:bookmarkStart w:id="223" w:name="_Toc132634657"/>
      <w:r>
        <w:rPr>
          <w:rFonts w:hint="eastAsia" w:ascii="宋体" w:hAnsi="宋体" w:cs="仿宋_GB2312"/>
          <w:b/>
          <w:sz w:val="32"/>
          <w:szCs w:val="32"/>
        </w:rPr>
        <w:t>格式5：政府采购投标及履约承诺函</w:t>
      </w:r>
      <w:bookmarkEnd w:id="223"/>
    </w:p>
    <w:p>
      <w:pPr>
        <w:spacing w:line="360" w:lineRule="auto"/>
        <w:rPr>
          <w:rFonts w:ascii="宋体" w:hAnsi="宋体" w:cs="仿宋_GB2312"/>
          <w:szCs w:val="21"/>
        </w:rPr>
      </w:pPr>
    </w:p>
    <w:p>
      <w:pPr>
        <w:spacing w:line="360" w:lineRule="auto"/>
        <w:rPr>
          <w:rFonts w:ascii="宋体" w:hAnsi="宋体" w:cs="仿宋_GB2312"/>
          <w:szCs w:val="21"/>
        </w:rPr>
      </w:pPr>
      <w:r>
        <w:rPr>
          <w:rFonts w:hint="eastAsia" w:ascii="宋体" w:hAnsi="宋体" w:cs="仿宋_GB2312"/>
          <w:szCs w:val="21"/>
        </w:rPr>
        <w:t>致：深圳市第一职业技术学校</w:t>
      </w:r>
    </w:p>
    <w:p>
      <w:pPr>
        <w:spacing w:line="360" w:lineRule="auto"/>
        <w:ind w:right="-815" w:firstLine="420" w:firstLineChars="200"/>
        <w:rPr>
          <w:rFonts w:ascii="宋体" w:hAnsi="宋体" w:cs="仿宋_GB2312"/>
          <w:szCs w:val="21"/>
        </w:rPr>
      </w:pPr>
      <w:r>
        <w:rPr>
          <w:rFonts w:hint="eastAsia" w:ascii="宋体" w:hAnsi="宋体" w:cs="仿宋_GB2312"/>
          <w:szCs w:val="21"/>
        </w:rPr>
        <w:t>我单位承诺：</w:t>
      </w:r>
    </w:p>
    <w:p>
      <w:pPr>
        <w:spacing w:line="360" w:lineRule="auto"/>
        <w:ind w:firstLine="420" w:firstLineChars="200"/>
        <w:rPr>
          <w:rFonts w:ascii="宋体" w:hAnsi="宋体" w:cs="仿宋_GB2312"/>
          <w:szCs w:val="21"/>
        </w:rPr>
      </w:pPr>
      <w:r>
        <w:rPr>
          <w:rFonts w:hint="eastAsia" w:ascii="宋体" w:hAnsi="宋体" w:cs="仿宋_GB2312"/>
          <w:szCs w:val="21"/>
        </w:rPr>
        <w:t>1.我单位本招标项目所提供的货物或服务未侵犯知识产权。</w:t>
      </w:r>
    </w:p>
    <w:p>
      <w:pPr>
        <w:spacing w:line="360" w:lineRule="auto"/>
        <w:ind w:firstLine="420" w:firstLineChars="200"/>
        <w:rPr>
          <w:rFonts w:ascii="宋体" w:hAnsi="宋体" w:cs="仿宋_GB2312"/>
          <w:szCs w:val="21"/>
        </w:rPr>
      </w:pPr>
      <w:r>
        <w:rPr>
          <w:rFonts w:hint="eastAsia" w:ascii="宋体" w:hAnsi="宋体" w:cs="仿宋_GB2312"/>
          <w:szCs w:val="21"/>
        </w:rPr>
        <w:t>2.我单位参与本项目投标前三年内，在经营活动中没有重大违法记录。</w:t>
      </w:r>
    </w:p>
    <w:p>
      <w:pPr>
        <w:spacing w:line="360" w:lineRule="auto"/>
        <w:ind w:firstLine="420" w:firstLineChars="200"/>
        <w:rPr>
          <w:rFonts w:ascii="宋体" w:hAnsi="宋体" w:cs="仿宋_GB2312"/>
          <w:szCs w:val="21"/>
        </w:rPr>
      </w:pPr>
      <w:r>
        <w:rPr>
          <w:rFonts w:hint="eastAsia" w:ascii="宋体" w:hAnsi="宋体" w:cs="仿宋_GB2312"/>
          <w:szCs w:val="21"/>
        </w:rPr>
        <w:t>3.我单位参与本项目政府采购活动时不存在被有关部门禁止参与政府采购活动且在有效期内的情况。</w:t>
      </w:r>
    </w:p>
    <w:p>
      <w:pPr>
        <w:spacing w:line="360" w:lineRule="auto"/>
        <w:ind w:firstLine="420" w:firstLineChars="200"/>
        <w:rPr>
          <w:rFonts w:ascii="宋体" w:hAnsi="宋体" w:cs="仿宋_GB2312"/>
          <w:szCs w:val="21"/>
        </w:rPr>
      </w:pPr>
      <w:r>
        <w:rPr>
          <w:rFonts w:hint="eastAsia" w:ascii="宋体" w:hAnsi="宋体" w:cs="仿宋_GB2312"/>
          <w:szCs w:val="21"/>
        </w:rPr>
        <w:t>4.我单位具备《中华人民共和国政府采购法》第二十二条第一款规定的六项条件。</w:t>
      </w:r>
    </w:p>
    <w:p>
      <w:pPr>
        <w:spacing w:line="360" w:lineRule="auto"/>
        <w:ind w:firstLine="420" w:firstLineChars="200"/>
        <w:rPr>
          <w:rFonts w:ascii="宋体" w:hAnsi="宋体" w:cs="仿宋_GB2312"/>
          <w:szCs w:val="21"/>
        </w:rPr>
      </w:pPr>
      <w:r>
        <w:rPr>
          <w:rFonts w:hint="eastAsia" w:ascii="宋体" w:hAnsi="宋体" w:cs="仿宋_GB2312"/>
          <w:szCs w:val="21"/>
        </w:rPr>
        <w:t>5.我单位未被列入失信被执行人、重大税收违法案件当事人名单、政府采购严重违法失信行为记录名单</w:t>
      </w:r>
    </w:p>
    <w:p>
      <w:pPr>
        <w:spacing w:line="360" w:lineRule="auto"/>
        <w:ind w:firstLine="420" w:firstLineChars="200"/>
        <w:rPr>
          <w:rFonts w:ascii="宋体" w:hAnsi="宋体" w:cs="仿宋_GB2312"/>
          <w:szCs w:val="21"/>
        </w:rPr>
      </w:pPr>
      <w:r>
        <w:rPr>
          <w:rFonts w:hint="eastAsia" w:ascii="宋体" w:hAnsi="宋体" w:cs="仿宋_GB2312"/>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line="360" w:lineRule="auto"/>
        <w:ind w:firstLine="420" w:firstLineChars="200"/>
        <w:rPr>
          <w:rFonts w:ascii="宋体" w:hAnsi="宋体" w:cs="仿宋_GB2312"/>
          <w:szCs w:val="21"/>
        </w:rPr>
      </w:pPr>
      <w:r>
        <w:rPr>
          <w:rFonts w:hint="eastAsia" w:ascii="宋体" w:hAnsi="宋体" w:cs="仿宋_GB2312"/>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360" w:lineRule="auto"/>
        <w:ind w:firstLine="420" w:firstLineChars="200"/>
        <w:rPr>
          <w:rFonts w:ascii="宋体" w:hAnsi="宋体" w:cs="仿宋_GB2312"/>
          <w:szCs w:val="21"/>
        </w:rPr>
      </w:pPr>
      <w:r>
        <w:rPr>
          <w:rFonts w:hint="eastAsia" w:ascii="宋体" w:hAnsi="宋体" w:cs="仿宋_GB2312"/>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20" w:firstLineChars="200"/>
        <w:rPr>
          <w:rFonts w:ascii="宋体" w:hAnsi="宋体" w:cs="仿宋_GB2312"/>
          <w:szCs w:val="21"/>
        </w:rPr>
      </w:pPr>
      <w:r>
        <w:rPr>
          <w:rFonts w:hint="eastAsia" w:ascii="宋体" w:hAnsi="宋体" w:cs="仿宋_GB2312"/>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60" w:lineRule="auto"/>
        <w:ind w:firstLine="420" w:firstLineChars="200"/>
        <w:rPr>
          <w:rFonts w:ascii="宋体" w:hAnsi="宋体" w:cs="仿宋_GB2312"/>
          <w:szCs w:val="21"/>
        </w:rPr>
      </w:pPr>
      <w:r>
        <w:rPr>
          <w:rFonts w:hint="eastAsia" w:ascii="宋体" w:hAnsi="宋体" w:cs="仿宋_GB2312"/>
          <w:szCs w:val="21"/>
        </w:rPr>
        <w:t>9.我单位承诺中标后项目不转包，未经采购人同意不进行分包。</w:t>
      </w:r>
    </w:p>
    <w:p>
      <w:pPr>
        <w:spacing w:line="360" w:lineRule="auto"/>
        <w:ind w:firstLine="420" w:firstLineChars="200"/>
        <w:rPr>
          <w:rFonts w:ascii="宋体" w:hAnsi="宋体" w:cs="仿宋_GB2312"/>
          <w:szCs w:val="21"/>
        </w:rPr>
      </w:pPr>
      <w:r>
        <w:rPr>
          <w:rFonts w:hint="eastAsia" w:ascii="宋体" w:hAnsi="宋体" w:cs="仿宋_GB2312"/>
          <w:szCs w:val="21"/>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360" w:lineRule="auto"/>
        <w:ind w:firstLine="420" w:firstLineChars="200"/>
        <w:rPr>
          <w:rFonts w:ascii="宋体" w:hAnsi="宋体" w:cs="仿宋_GB2312"/>
          <w:szCs w:val="21"/>
        </w:rPr>
      </w:pPr>
      <w:r>
        <w:rPr>
          <w:rFonts w:hint="eastAsia" w:ascii="宋体" w:hAnsi="宋体" w:cs="仿宋_GB2312"/>
          <w:szCs w:val="21"/>
        </w:rPr>
        <w:t>11.我单位保证，若所投货物涉及《财政部生态环境部关于印发节能产品政府采购品目清单的通知》（财库〔2019〕19号）列明的政府采购强制产品，则所投该产品符合节能产品的认证要求。</w:t>
      </w:r>
    </w:p>
    <w:p>
      <w:pPr>
        <w:spacing w:line="360" w:lineRule="auto"/>
        <w:ind w:firstLine="420" w:firstLineChars="200"/>
        <w:rPr>
          <w:rFonts w:ascii="宋体" w:hAnsi="宋体" w:cs="仿宋_GB2312"/>
          <w:szCs w:val="21"/>
        </w:rPr>
      </w:pPr>
      <w:r>
        <w:rPr>
          <w:rFonts w:hint="eastAsia" w:ascii="宋体" w:hAnsi="宋体" w:cs="仿宋_GB2312"/>
          <w:szCs w:val="21"/>
        </w:rPr>
        <w:t>以上承诺，如有违反，愿依照国家相关法律法规处理，并承担由此给采购人带来的损失。</w:t>
      </w:r>
    </w:p>
    <w:p>
      <w:pPr>
        <w:spacing w:before="78" w:beforeLines="25" w:after="78" w:afterLines="25" w:line="360" w:lineRule="auto"/>
        <w:ind w:firstLine="5460" w:firstLineChars="2600"/>
        <w:rPr>
          <w:rFonts w:ascii="宋体" w:hAnsi="宋体" w:cs="仿宋_GB2312"/>
          <w:szCs w:val="21"/>
        </w:rPr>
      </w:pPr>
      <w:r>
        <w:rPr>
          <w:rFonts w:hint="eastAsia" w:ascii="宋体" w:hAnsi="宋体" w:cs="仿宋_GB2312"/>
          <w:szCs w:val="21"/>
        </w:rPr>
        <w:t xml:space="preserve">                                    </w:t>
      </w:r>
    </w:p>
    <w:p>
      <w:pPr>
        <w:spacing w:line="360" w:lineRule="auto"/>
        <w:ind w:firstLine="420" w:firstLineChars="200"/>
        <w:rPr>
          <w:rFonts w:ascii="宋体" w:hAnsi="宋体" w:cs="仿宋_GB2312"/>
          <w:szCs w:val="21"/>
        </w:rPr>
      </w:pPr>
      <w:r>
        <w:rPr>
          <w:rFonts w:hint="eastAsia" w:ascii="宋体" w:hAnsi="宋体" w:cs="仿宋_GB2312"/>
          <w:szCs w:val="21"/>
        </w:rPr>
        <w:t>谈判供应商名称：（盖公章）</w:t>
      </w:r>
    </w:p>
    <w:p>
      <w:pPr>
        <w:spacing w:line="360" w:lineRule="auto"/>
        <w:ind w:firstLine="420" w:firstLineChars="200"/>
        <w:rPr>
          <w:rFonts w:ascii="宋体" w:hAnsi="宋体" w:cs="仿宋_GB2312"/>
          <w:szCs w:val="21"/>
        </w:rPr>
      </w:pPr>
      <w:r>
        <w:rPr>
          <w:rFonts w:hint="eastAsia" w:ascii="宋体" w:hAnsi="宋体" w:cs="仿宋_GB2312"/>
          <w:szCs w:val="21"/>
        </w:rPr>
        <w:t>法定代表人（单位负责人）或委托代理人：（亲笔签字）</w:t>
      </w:r>
    </w:p>
    <w:p>
      <w:pPr>
        <w:spacing w:line="360" w:lineRule="auto"/>
        <w:ind w:firstLine="420" w:firstLineChars="200"/>
        <w:rPr>
          <w:rFonts w:ascii="宋体" w:hAnsi="宋体" w:cs="仿宋_GB2312"/>
          <w:szCs w:val="21"/>
        </w:rPr>
      </w:pPr>
      <w:r>
        <w:rPr>
          <w:rFonts w:hint="eastAsia" w:ascii="宋体" w:hAnsi="宋体" w:cs="仿宋_GB2312"/>
          <w:szCs w:val="21"/>
        </w:rPr>
        <w:t>日期：   年   月   日</w:t>
      </w:r>
    </w:p>
    <w:p>
      <w:pPr>
        <w:spacing w:line="360" w:lineRule="auto"/>
        <w:rPr>
          <w:rFonts w:ascii="宋体" w:hAnsi="宋体" w:cs="仿宋_GB2312"/>
          <w:szCs w:val="21"/>
        </w:rPr>
      </w:pPr>
    </w:p>
    <w:p>
      <w:pPr>
        <w:spacing w:line="360" w:lineRule="auto"/>
        <w:ind w:firstLine="420" w:firstLineChars="200"/>
        <w:rPr>
          <w:rFonts w:ascii="宋体" w:hAnsi="宋体" w:cs="仿宋_GB2312"/>
          <w:bCs/>
          <w:szCs w:val="21"/>
        </w:rPr>
      </w:pPr>
    </w:p>
    <w:p>
      <w:pPr>
        <w:spacing w:line="360" w:lineRule="auto"/>
        <w:ind w:firstLine="420" w:firstLineChars="200"/>
        <w:rPr>
          <w:rFonts w:ascii="宋体" w:hAnsi="宋体" w:cs="仿宋_GB2312"/>
          <w:bCs/>
          <w:szCs w:val="21"/>
        </w:rPr>
      </w:pPr>
    </w:p>
    <w:p>
      <w:pPr>
        <w:spacing w:line="360" w:lineRule="auto"/>
        <w:ind w:firstLine="420" w:firstLineChars="200"/>
        <w:rPr>
          <w:rFonts w:ascii="宋体" w:hAnsi="宋体" w:cs="仿宋_GB2312"/>
          <w:bCs/>
          <w:szCs w:val="21"/>
        </w:rPr>
      </w:pPr>
    </w:p>
    <w:p>
      <w:pPr>
        <w:spacing w:line="360" w:lineRule="auto"/>
        <w:ind w:firstLine="420" w:firstLineChars="200"/>
        <w:rPr>
          <w:rFonts w:ascii="宋体" w:hAnsi="宋体" w:cs="仿宋_GB2312"/>
          <w:bCs/>
          <w:szCs w:val="21"/>
        </w:rPr>
      </w:pPr>
      <w:r>
        <w:rPr>
          <w:rFonts w:hint="eastAsia" w:ascii="宋体" w:hAnsi="宋体" w:cs="仿宋_GB2312"/>
          <w:bCs/>
          <w:szCs w:val="21"/>
        </w:rPr>
        <w:br w:type="page"/>
      </w:r>
    </w:p>
    <w:p>
      <w:pPr>
        <w:keepNext/>
        <w:keepLines/>
        <w:spacing w:line="360" w:lineRule="auto"/>
        <w:jc w:val="center"/>
        <w:outlineLvl w:val="1"/>
        <w:rPr>
          <w:rFonts w:ascii="宋体" w:hAnsi="宋体" w:cs="仿宋_GB2312"/>
          <w:b/>
          <w:sz w:val="32"/>
          <w:szCs w:val="32"/>
        </w:rPr>
      </w:pPr>
      <w:bookmarkStart w:id="224" w:name="_Toc132634658"/>
      <w:r>
        <w:rPr>
          <w:rFonts w:hint="eastAsia" w:ascii="宋体" w:hAnsi="宋体" w:cs="仿宋_GB2312"/>
          <w:b/>
          <w:sz w:val="32"/>
          <w:szCs w:val="32"/>
        </w:rPr>
        <w:t>格式6：中小企业声明函、残疾人福利性单位声明函及监狱企业声明函</w:t>
      </w:r>
      <w:bookmarkEnd w:id="224"/>
    </w:p>
    <w:p>
      <w:pPr>
        <w:spacing w:before="156" w:beforeLines="50" w:line="360" w:lineRule="auto"/>
        <w:ind w:firstLine="422" w:firstLineChars="200"/>
        <w:rPr>
          <w:rFonts w:ascii="宋体" w:hAnsi="宋体" w:cs="仿宋_GB2312"/>
          <w:b/>
          <w:bCs/>
          <w:color w:val="FF0000"/>
          <w:szCs w:val="21"/>
        </w:rPr>
      </w:pPr>
      <w:r>
        <w:rPr>
          <w:rFonts w:hint="eastAsia" w:ascii="宋体" w:hAnsi="宋体" w:cs="仿宋_GB2312"/>
          <w:b/>
          <w:bCs/>
          <w:color w:val="FF0000"/>
          <w:szCs w:val="21"/>
        </w:rPr>
        <w:t>填写指引：</w:t>
      </w:r>
    </w:p>
    <w:p>
      <w:pPr>
        <w:spacing w:before="156" w:beforeLines="50" w:line="360" w:lineRule="auto"/>
        <w:ind w:firstLine="422" w:firstLineChars="200"/>
        <w:rPr>
          <w:rFonts w:ascii="宋体" w:hAnsi="宋体" w:cs="仿宋_GB2312"/>
          <w:b/>
          <w:bCs/>
          <w:color w:val="FF0000"/>
          <w:szCs w:val="21"/>
        </w:rPr>
      </w:pPr>
      <w:r>
        <w:rPr>
          <w:rFonts w:hint="eastAsia" w:ascii="宋体" w:hAnsi="宋体" w:cs="仿宋_GB2312"/>
          <w:b/>
          <w:bCs/>
          <w:color w:val="FF0000"/>
          <w:szCs w:val="21"/>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spacing w:before="156" w:beforeLines="50" w:line="360" w:lineRule="auto"/>
        <w:ind w:firstLine="422" w:firstLineChars="200"/>
        <w:rPr>
          <w:rFonts w:ascii="宋体" w:hAnsi="宋体" w:cs="仿宋_GB2312"/>
          <w:b/>
          <w:bCs/>
          <w:color w:val="FF0000"/>
          <w:szCs w:val="21"/>
        </w:rPr>
      </w:pPr>
      <w:r>
        <w:rPr>
          <w:rFonts w:hint="eastAsia" w:ascii="宋体" w:hAnsi="宋体" w:cs="仿宋_GB2312"/>
          <w:b/>
          <w:bCs/>
          <w:color w:val="FF0000"/>
          <w:szCs w:val="21"/>
        </w:rPr>
        <w:t>2、该部分内容填写需要参考的相关文件：(1)财政部《政府采购促进中小企业发展管理办法》（财库〔2020〕46号）；(2)</w:t>
      </w:r>
      <w:bookmarkStart w:id="225" w:name="_Hlk71925120"/>
      <w:r>
        <w:rPr>
          <w:rFonts w:hint="eastAsia" w:ascii="宋体" w:hAnsi="宋体" w:cs="仿宋_GB2312"/>
          <w:b/>
          <w:bCs/>
          <w:color w:val="FF0000"/>
          <w:szCs w:val="21"/>
        </w:rPr>
        <w:t>《工业和信息化部、国家统计局、国家发展和改革委员会、财政部关于印发中小企业划型标准规定的通知》（工信部联企业〔2011〕300 号</w:t>
      </w:r>
      <w:bookmarkEnd w:id="225"/>
      <w:r>
        <w:rPr>
          <w:rFonts w:hint="eastAsia" w:ascii="宋体" w:hAnsi="宋体" w:cs="仿宋_GB2312"/>
          <w:b/>
          <w:bCs/>
          <w:color w:val="FF0000"/>
          <w:szCs w:val="21"/>
        </w:rPr>
        <w:t>，以下简称300号文）。</w:t>
      </w:r>
    </w:p>
    <w:p>
      <w:pPr>
        <w:spacing w:before="156" w:beforeLines="50" w:line="360" w:lineRule="auto"/>
        <w:ind w:firstLine="422" w:firstLineChars="200"/>
        <w:rPr>
          <w:rFonts w:ascii="宋体" w:hAnsi="宋体" w:cs="仿宋_GB2312"/>
          <w:b/>
          <w:bCs/>
          <w:color w:val="FF0000"/>
          <w:szCs w:val="21"/>
        </w:rPr>
      </w:pPr>
      <w:r>
        <w:rPr>
          <w:rFonts w:hint="eastAsia" w:ascii="宋体" w:hAnsi="宋体" w:cs="仿宋_GB2312"/>
          <w:b/>
          <w:bCs/>
          <w:color w:val="FF0000"/>
          <w:szCs w:val="21"/>
        </w:rPr>
        <w:t>3、请依照提供的格式和内容填写声明函，不要随意变更格式；声明函不需要盖章或签字；满足多项优惠政策的投标人，不重复享受多项价格扣除政策。</w:t>
      </w:r>
    </w:p>
    <w:p>
      <w:pPr>
        <w:spacing w:before="156" w:beforeLines="50" w:line="360" w:lineRule="auto"/>
        <w:ind w:firstLine="422" w:firstLineChars="200"/>
        <w:rPr>
          <w:rFonts w:ascii="宋体" w:hAnsi="宋体" w:cs="仿宋_GB2312"/>
          <w:b/>
          <w:bCs/>
          <w:color w:val="FF0000"/>
          <w:szCs w:val="21"/>
        </w:rPr>
      </w:pPr>
      <w:r>
        <w:rPr>
          <w:rFonts w:hint="eastAsia" w:ascii="宋体" w:hAnsi="宋体" w:cs="仿宋_GB2312"/>
          <w:b/>
          <w:bCs/>
          <w:color w:val="FF0000"/>
          <w:szCs w:val="21"/>
        </w:rPr>
        <w:t>4、声明函具体填写要求：</w:t>
      </w:r>
    </w:p>
    <w:p>
      <w:pPr>
        <w:spacing w:before="156" w:beforeLines="50" w:line="360" w:lineRule="auto"/>
        <w:ind w:firstLine="422" w:firstLineChars="200"/>
        <w:rPr>
          <w:rFonts w:ascii="宋体" w:hAnsi="宋体" w:cs="仿宋_GB2312"/>
          <w:b/>
          <w:bCs/>
          <w:color w:val="FF0000"/>
          <w:szCs w:val="21"/>
        </w:rPr>
      </w:pPr>
      <w:r>
        <w:rPr>
          <w:rFonts w:hint="eastAsia" w:ascii="宋体" w:hAnsi="宋体" w:cs="仿宋_GB2312"/>
          <w:b/>
          <w:bCs/>
          <w:color w:val="FF0000"/>
          <w:szCs w:val="21"/>
        </w:rPr>
        <w:t>（1）声明是中小企业须填写《中小企业声明函》的以下内容：</w:t>
      </w:r>
    </w:p>
    <w:p>
      <w:pPr>
        <w:spacing w:before="156" w:beforeLines="50" w:line="360" w:lineRule="auto"/>
        <w:ind w:firstLine="422" w:firstLineChars="200"/>
        <w:rPr>
          <w:rFonts w:ascii="宋体" w:hAnsi="宋体" w:cs="仿宋_GB2312"/>
          <w:b/>
          <w:bCs/>
          <w:color w:val="FF0000"/>
          <w:szCs w:val="21"/>
        </w:rPr>
      </w:pPr>
      <w:r>
        <w:rPr>
          <w:rFonts w:hint="eastAsia" w:ascii="宋体" w:hAnsi="宋体" w:cs="仿宋_GB2312"/>
          <w:b/>
          <w:bCs/>
          <w:color w:val="FF0000"/>
          <w:szCs w:val="21"/>
        </w:rPr>
        <w:t>第一处，在“单位名称”下划线处如实填写采购人名称；</w:t>
      </w:r>
    </w:p>
    <w:p>
      <w:pPr>
        <w:spacing w:before="156" w:beforeLines="50" w:line="360" w:lineRule="auto"/>
        <w:ind w:firstLine="422" w:firstLineChars="200"/>
        <w:rPr>
          <w:rFonts w:ascii="宋体" w:hAnsi="宋体" w:cs="仿宋_GB2312"/>
          <w:b/>
          <w:bCs/>
          <w:color w:val="FF0000"/>
          <w:szCs w:val="21"/>
        </w:rPr>
      </w:pPr>
      <w:r>
        <w:rPr>
          <w:rFonts w:hint="eastAsia" w:ascii="宋体" w:hAnsi="宋体" w:cs="仿宋_GB2312"/>
          <w:b/>
          <w:bCs/>
          <w:color w:val="FF0000"/>
          <w:szCs w:val="21"/>
        </w:rPr>
        <w:t>第二处，在“项目名称”下划线处如实填写采购项目名称；</w:t>
      </w:r>
    </w:p>
    <w:p>
      <w:pPr>
        <w:spacing w:before="156" w:beforeLines="50" w:line="360" w:lineRule="auto"/>
        <w:ind w:firstLine="422" w:firstLineChars="200"/>
        <w:rPr>
          <w:rFonts w:ascii="宋体" w:hAnsi="宋体" w:cs="仿宋_GB2312"/>
          <w:b/>
          <w:bCs/>
          <w:color w:val="FF0000"/>
          <w:szCs w:val="21"/>
        </w:rPr>
      </w:pPr>
      <w:r>
        <w:rPr>
          <w:rFonts w:hint="eastAsia" w:ascii="宋体" w:hAnsi="宋体" w:cs="仿宋_GB2312"/>
          <w:b/>
          <w:bCs/>
          <w:color w:val="FF0000"/>
          <w:szCs w:val="21"/>
        </w:rPr>
        <w:t>第三处，在“标的名称”下划线处填写所采购服务（标的）的具体名称（以</w:t>
      </w:r>
      <w:bookmarkStart w:id="226" w:name="_Hlk72259001"/>
      <w:r>
        <w:rPr>
          <w:rFonts w:hint="eastAsia" w:ascii="宋体" w:hAnsi="宋体" w:cs="仿宋_GB2312"/>
          <w:b/>
          <w:bCs/>
          <w:color w:val="FF0000"/>
          <w:szCs w:val="21"/>
        </w:rPr>
        <w:t>招标文件第一册第三章</w:t>
      </w:r>
      <w:bookmarkEnd w:id="226"/>
      <w:r>
        <w:rPr>
          <w:rFonts w:hint="eastAsia" w:ascii="宋体" w:hAnsi="宋体" w:cs="仿宋_GB2312"/>
          <w:b/>
          <w:bCs/>
          <w:color w:val="FF0000"/>
          <w:szCs w:val="21"/>
        </w:rPr>
        <w:t>用户需求书“服务需求明细”的“服务需求名称”一栏为准）；如果涉及多个服务需求（标的）由同一企业承接，“标的名称”下划线处可以如实填写多个服务需求（标的）；</w:t>
      </w:r>
    </w:p>
    <w:p>
      <w:pPr>
        <w:spacing w:before="156" w:beforeLines="50" w:line="360" w:lineRule="auto"/>
        <w:ind w:firstLine="422" w:firstLineChars="200"/>
        <w:rPr>
          <w:rFonts w:ascii="宋体" w:hAnsi="宋体" w:cs="仿宋_GB2312"/>
          <w:b/>
          <w:bCs/>
          <w:color w:val="FF0000"/>
          <w:szCs w:val="21"/>
        </w:rPr>
      </w:pPr>
      <w:r>
        <w:rPr>
          <w:rFonts w:hint="eastAsia" w:ascii="宋体" w:hAnsi="宋体" w:cs="仿宋_GB2312"/>
          <w:b/>
          <w:bCs/>
          <w:color w:val="FF0000"/>
          <w:szCs w:val="21"/>
        </w:rPr>
        <w:t>第四处，在“招标文件中明确的所属行业”下划线处填写采购标的对应的中小企业划分标准所属行业（所属行业可在招标文件第一册第二章“对通用条款的补充内容及其他关键信息”章节查看）；</w:t>
      </w:r>
    </w:p>
    <w:p>
      <w:pPr>
        <w:spacing w:before="156" w:beforeLines="50" w:line="360" w:lineRule="auto"/>
        <w:ind w:firstLine="422" w:firstLineChars="200"/>
        <w:rPr>
          <w:rFonts w:ascii="宋体" w:hAnsi="宋体" w:cs="仿宋_GB2312"/>
          <w:b/>
          <w:bCs/>
          <w:color w:val="FF0000"/>
          <w:szCs w:val="21"/>
        </w:rPr>
      </w:pPr>
      <w:r>
        <w:rPr>
          <w:rFonts w:hint="eastAsia" w:ascii="宋体" w:hAnsi="宋体" w:cs="仿宋_GB2312"/>
          <w:b/>
          <w:bCs/>
          <w:color w:val="FF0000"/>
          <w:szCs w:val="21"/>
        </w:rPr>
        <w:t>第五处，在“企业名称”下划线处如实填写承接企业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spacing w:before="156" w:beforeLines="50" w:line="360" w:lineRule="auto"/>
        <w:ind w:firstLine="422" w:firstLineChars="200"/>
        <w:rPr>
          <w:rFonts w:ascii="宋体" w:hAnsi="宋体" w:cs="仿宋_GB2312"/>
          <w:b/>
          <w:bCs/>
          <w:color w:val="FF0000"/>
          <w:szCs w:val="21"/>
        </w:rPr>
      </w:pPr>
      <w:r>
        <w:rPr>
          <w:rFonts w:hint="eastAsia" w:ascii="宋体" w:hAnsi="宋体" w:cs="仿宋_GB2312"/>
          <w:b/>
          <w:bCs/>
          <w:color w:val="FF0000"/>
          <w:szCs w:val="21"/>
        </w:rPr>
        <w:t>（2）声明是残疾人福利性单位须填写《残疾人福利性单位声明函》的相关内容（填写位置的字体已加粗），具体参照以上《中小企业声明函》填写要求执行。</w:t>
      </w:r>
    </w:p>
    <w:p>
      <w:pPr>
        <w:spacing w:before="156" w:beforeLines="50" w:line="360" w:lineRule="auto"/>
        <w:ind w:firstLine="422" w:firstLineChars="200"/>
        <w:rPr>
          <w:rFonts w:ascii="宋体" w:hAnsi="宋体" w:cs="仿宋_GB2312"/>
          <w:b/>
          <w:bCs/>
          <w:color w:val="FF0000"/>
          <w:szCs w:val="21"/>
        </w:rPr>
      </w:pPr>
      <w:r>
        <w:rPr>
          <w:rFonts w:hint="eastAsia" w:ascii="宋体" w:hAnsi="宋体" w:cs="仿宋_GB2312"/>
          <w:b/>
          <w:bCs/>
          <w:color w:val="FF0000"/>
          <w:szCs w:val="21"/>
        </w:rPr>
        <w:t>（3）声明是监狱企业须填写《监狱企业声明函》的相关内容（填写位置的字体已加粗），具体参照以上《中小企业声明函》填写要求执行。</w:t>
      </w:r>
    </w:p>
    <w:p>
      <w:pPr>
        <w:spacing w:before="156" w:beforeLines="50" w:line="360" w:lineRule="auto"/>
        <w:ind w:firstLine="422" w:firstLineChars="200"/>
        <w:rPr>
          <w:rFonts w:ascii="宋体" w:hAnsi="宋体" w:cs="仿宋_GB2312"/>
          <w:b/>
          <w:bCs/>
          <w:color w:val="FF0000"/>
          <w:szCs w:val="21"/>
        </w:rPr>
      </w:pPr>
      <w:r>
        <w:rPr>
          <w:rFonts w:hint="eastAsia" w:ascii="宋体" w:hAnsi="宋体" w:cs="仿宋_GB2312"/>
          <w:b/>
          <w:bCs/>
          <w:color w:val="FF0000"/>
          <w:szCs w:val="21"/>
        </w:rPr>
        <w:t>5、声明函的有效性最终由评审委员会判定；如评审委员会判定声明函无效，相关供应商不享受价格扣除（但不作投标无效处理）。</w:t>
      </w:r>
    </w:p>
    <w:p>
      <w:pPr>
        <w:spacing w:line="360" w:lineRule="auto"/>
        <w:ind w:firstLine="420" w:firstLineChars="200"/>
        <w:rPr>
          <w:rFonts w:ascii="宋体" w:hAnsi="宋体" w:cs="仿宋_GB2312"/>
          <w:szCs w:val="21"/>
        </w:rPr>
      </w:pPr>
    </w:p>
    <w:p>
      <w:pPr>
        <w:keepNext/>
        <w:keepLines/>
        <w:spacing w:line="360" w:lineRule="auto"/>
        <w:jc w:val="center"/>
        <w:outlineLvl w:val="1"/>
        <w:rPr>
          <w:rFonts w:ascii="宋体" w:hAnsi="宋体" w:cs="仿宋_GB2312"/>
          <w:b/>
          <w:sz w:val="32"/>
          <w:szCs w:val="32"/>
        </w:rPr>
      </w:pPr>
      <w:r>
        <w:rPr>
          <w:rFonts w:ascii="宋体" w:hAnsi="宋体" w:cs="仿宋_GB2312"/>
          <w:b/>
          <w:szCs w:val="21"/>
        </w:rPr>
        <w:br w:type="page"/>
      </w:r>
      <w:bookmarkStart w:id="227" w:name="_Toc132634659"/>
      <w:r>
        <w:rPr>
          <w:rFonts w:hint="eastAsia" w:ascii="宋体" w:hAnsi="宋体" w:cs="仿宋_GB2312"/>
          <w:b/>
          <w:sz w:val="32"/>
          <w:szCs w:val="32"/>
        </w:rPr>
        <w:t>6.1、中小企业声明函（服务）</w:t>
      </w:r>
      <w:bookmarkEnd w:id="227"/>
      <w:r>
        <w:rPr>
          <w:rFonts w:hint="eastAsia" w:ascii="宋体" w:hAnsi="宋体" w:cs="仿宋_GB2312"/>
          <w:b/>
          <w:sz w:val="32"/>
          <w:szCs w:val="32"/>
        </w:rPr>
        <w:t xml:space="preserve"> </w:t>
      </w:r>
    </w:p>
    <w:p>
      <w:pPr>
        <w:spacing w:line="360" w:lineRule="auto"/>
        <w:ind w:firstLine="420" w:firstLineChars="200"/>
        <w:rPr>
          <w:rFonts w:ascii="宋体" w:hAnsi="宋体" w:cs="仿宋_GB2312"/>
          <w:szCs w:val="21"/>
        </w:rPr>
      </w:pPr>
      <w:r>
        <w:rPr>
          <w:rFonts w:hint="eastAsia" w:ascii="宋体" w:hAnsi="宋体" w:cs="仿宋_GB2312"/>
          <w:szCs w:val="21"/>
        </w:rPr>
        <w:t>本投标人郑重声明，根据《政府采购促进中小企业发展管理办法》（财库﹝2020﹞46 号）的规定，本投标人参加</w:t>
      </w:r>
      <w:r>
        <w:rPr>
          <w:rFonts w:hint="eastAsia" w:ascii="宋体" w:hAnsi="宋体" w:cs="仿宋_GB2312"/>
          <w:b/>
          <w:bCs/>
          <w:szCs w:val="21"/>
          <w:u w:val="single"/>
        </w:rPr>
        <w:t>（采购人名称）</w:t>
      </w:r>
      <w:r>
        <w:rPr>
          <w:rFonts w:hint="eastAsia" w:ascii="宋体" w:hAnsi="宋体" w:cs="仿宋_GB2312"/>
          <w:szCs w:val="21"/>
        </w:rPr>
        <w:t>的</w:t>
      </w:r>
      <w:r>
        <w:rPr>
          <w:rFonts w:hint="eastAsia" w:ascii="宋体" w:hAnsi="宋体" w:cs="仿宋_GB2312"/>
          <w:b/>
          <w:bCs/>
          <w:szCs w:val="21"/>
          <w:u w:val="single"/>
        </w:rPr>
        <w:t>（项目名称）</w:t>
      </w:r>
      <w:r>
        <w:rPr>
          <w:rFonts w:hint="eastAsia" w:ascii="宋体" w:hAnsi="宋体" w:cs="仿宋_GB2312"/>
          <w:szCs w:val="21"/>
        </w:rPr>
        <w:t>采购活动，服务全部由符合政策要求的中小企业承接。相关企业的具体情况如下：</w:t>
      </w:r>
    </w:p>
    <w:p>
      <w:pPr>
        <w:spacing w:line="360" w:lineRule="auto"/>
        <w:ind w:firstLine="420" w:firstLineChars="200"/>
        <w:rPr>
          <w:rFonts w:ascii="宋体" w:hAnsi="宋体" w:cs="仿宋_GB2312"/>
          <w:szCs w:val="21"/>
        </w:rPr>
      </w:pPr>
      <w:r>
        <w:rPr>
          <w:rFonts w:hint="eastAsia" w:ascii="宋体" w:hAnsi="宋体" w:cs="仿宋_GB2312"/>
          <w:szCs w:val="21"/>
        </w:rPr>
        <w:t xml:space="preserve">1. </w:t>
      </w:r>
      <w:r>
        <w:rPr>
          <w:rFonts w:hint="eastAsia" w:ascii="宋体" w:hAnsi="宋体" w:cs="仿宋_GB2312"/>
          <w:b/>
          <w:bCs/>
          <w:szCs w:val="21"/>
          <w:u w:val="single"/>
        </w:rPr>
        <w:t>（标的名称）</w:t>
      </w:r>
      <w:r>
        <w:rPr>
          <w:rFonts w:hint="eastAsia" w:ascii="宋体" w:hAnsi="宋体" w:cs="仿宋_GB2312"/>
          <w:szCs w:val="21"/>
        </w:rPr>
        <w:t xml:space="preserve"> ，属于</w:t>
      </w:r>
      <w:r>
        <w:rPr>
          <w:rFonts w:hint="eastAsia" w:ascii="宋体" w:hAnsi="宋体" w:cs="仿宋_GB2312"/>
          <w:b/>
          <w:bCs/>
          <w:szCs w:val="21"/>
          <w:u w:val="single"/>
        </w:rPr>
        <w:t xml:space="preserve">（招标文件中明确的所属行业） </w:t>
      </w:r>
      <w:r>
        <w:rPr>
          <w:rFonts w:hint="eastAsia" w:ascii="宋体" w:hAnsi="宋体" w:cs="仿宋_GB2312"/>
          <w:szCs w:val="21"/>
        </w:rPr>
        <w:t>行业；承接企业为</w:t>
      </w:r>
      <w:r>
        <w:rPr>
          <w:rFonts w:hint="eastAsia" w:ascii="宋体" w:hAnsi="宋体" w:cs="仿宋_GB2312"/>
          <w:b/>
          <w:bCs/>
          <w:szCs w:val="21"/>
          <w:u w:val="single"/>
        </w:rPr>
        <w:t>（企业名称）</w:t>
      </w:r>
      <w:r>
        <w:rPr>
          <w:rFonts w:hint="eastAsia" w:ascii="宋体" w:hAnsi="宋体" w:cs="仿宋_GB2312"/>
          <w:szCs w:val="21"/>
        </w:rPr>
        <w:t>，从业人员</w:t>
      </w:r>
      <w:r>
        <w:rPr>
          <w:rFonts w:hint="eastAsia" w:ascii="宋体" w:hAnsi="宋体" w:cs="仿宋_GB2312"/>
          <w:szCs w:val="21"/>
          <w:u w:val="single"/>
        </w:rPr>
        <w:t xml:space="preserve">  </w:t>
      </w:r>
      <w:r>
        <w:rPr>
          <w:rFonts w:hint="eastAsia" w:ascii="宋体" w:hAnsi="宋体" w:cs="仿宋_GB2312"/>
          <w:szCs w:val="21"/>
        </w:rPr>
        <w:t>人，营业收入为</w:t>
      </w:r>
      <w:r>
        <w:rPr>
          <w:rFonts w:hint="eastAsia" w:ascii="宋体" w:hAnsi="宋体" w:cs="仿宋_GB2312"/>
          <w:b/>
          <w:bCs/>
          <w:szCs w:val="21"/>
          <w:u w:val="single"/>
        </w:rPr>
        <w:t xml:space="preserve">  </w:t>
      </w:r>
      <w:r>
        <w:rPr>
          <w:rFonts w:hint="eastAsia" w:ascii="宋体" w:hAnsi="宋体" w:cs="仿宋_GB2312"/>
          <w:szCs w:val="21"/>
        </w:rPr>
        <w:t>万元，资产总额为</w:t>
      </w:r>
      <w:r>
        <w:rPr>
          <w:rFonts w:hint="eastAsia" w:ascii="宋体" w:hAnsi="宋体" w:cs="仿宋_GB2312"/>
          <w:b/>
          <w:bCs/>
          <w:szCs w:val="21"/>
          <w:u w:val="single"/>
        </w:rPr>
        <w:t xml:space="preserve">  </w:t>
      </w:r>
      <w:r>
        <w:rPr>
          <w:rFonts w:hint="eastAsia" w:ascii="宋体" w:hAnsi="宋体" w:cs="仿宋_GB2312"/>
          <w:szCs w:val="21"/>
        </w:rPr>
        <w:t>万元 ，属于</w:t>
      </w:r>
      <w:r>
        <w:rPr>
          <w:rFonts w:hint="eastAsia" w:ascii="宋体" w:hAnsi="宋体" w:cs="仿宋_GB2312"/>
          <w:b/>
          <w:bCs/>
          <w:szCs w:val="21"/>
          <w:u w:val="single"/>
        </w:rPr>
        <w:t>（中型企业、小型企业、微型企业）</w:t>
      </w:r>
      <w:r>
        <w:rPr>
          <w:rFonts w:hint="eastAsia" w:ascii="宋体" w:hAnsi="宋体" w:cs="仿宋_GB2312"/>
          <w:szCs w:val="21"/>
        </w:rPr>
        <w:t xml:space="preserve">； </w:t>
      </w:r>
    </w:p>
    <w:p>
      <w:pPr>
        <w:spacing w:line="360" w:lineRule="auto"/>
        <w:ind w:firstLine="420" w:firstLineChars="200"/>
        <w:rPr>
          <w:rFonts w:ascii="宋体" w:hAnsi="宋体" w:cs="仿宋_GB2312"/>
          <w:szCs w:val="21"/>
        </w:rPr>
      </w:pPr>
      <w:r>
        <w:rPr>
          <w:rFonts w:hint="eastAsia" w:ascii="宋体" w:hAnsi="宋体" w:cs="仿宋_GB2312"/>
          <w:szCs w:val="21"/>
        </w:rPr>
        <w:t xml:space="preserve">2. </w:t>
      </w:r>
      <w:r>
        <w:rPr>
          <w:rFonts w:hint="eastAsia" w:ascii="宋体" w:hAnsi="宋体" w:cs="仿宋_GB2312"/>
          <w:b/>
          <w:bCs/>
          <w:szCs w:val="21"/>
          <w:u w:val="single"/>
        </w:rPr>
        <w:t>（标的名称）</w:t>
      </w:r>
      <w:r>
        <w:rPr>
          <w:rFonts w:hint="eastAsia" w:ascii="宋体" w:hAnsi="宋体" w:cs="仿宋_GB2312"/>
          <w:szCs w:val="21"/>
        </w:rPr>
        <w:t xml:space="preserve"> ，属于</w:t>
      </w:r>
      <w:r>
        <w:rPr>
          <w:rFonts w:hint="eastAsia" w:ascii="宋体" w:hAnsi="宋体" w:cs="仿宋_GB2312"/>
          <w:b/>
          <w:bCs/>
          <w:szCs w:val="21"/>
          <w:u w:val="single"/>
        </w:rPr>
        <w:t xml:space="preserve">（招标文件中明确的所属行业） </w:t>
      </w:r>
      <w:r>
        <w:rPr>
          <w:rFonts w:hint="eastAsia" w:ascii="宋体" w:hAnsi="宋体" w:cs="仿宋_GB2312"/>
          <w:szCs w:val="21"/>
        </w:rPr>
        <w:t>行业；承接企业为</w:t>
      </w:r>
      <w:r>
        <w:rPr>
          <w:rFonts w:hint="eastAsia" w:ascii="宋体" w:hAnsi="宋体" w:cs="仿宋_GB2312"/>
          <w:b/>
          <w:bCs/>
          <w:szCs w:val="21"/>
          <w:u w:val="single"/>
        </w:rPr>
        <w:t>（企业名称）</w:t>
      </w:r>
      <w:r>
        <w:rPr>
          <w:rFonts w:hint="eastAsia" w:ascii="宋体" w:hAnsi="宋体" w:cs="仿宋_GB2312"/>
          <w:szCs w:val="21"/>
        </w:rPr>
        <w:t>，从业人员</w:t>
      </w:r>
      <w:r>
        <w:rPr>
          <w:rFonts w:hint="eastAsia" w:ascii="宋体" w:hAnsi="宋体" w:cs="仿宋_GB2312"/>
          <w:szCs w:val="21"/>
          <w:u w:val="single"/>
        </w:rPr>
        <w:t xml:space="preserve">  </w:t>
      </w:r>
      <w:r>
        <w:rPr>
          <w:rFonts w:hint="eastAsia" w:ascii="宋体" w:hAnsi="宋体" w:cs="仿宋_GB2312"/>
          <w:szCs w:val="21"/>
        </w:rPr>
        <w:t>人，营业收入为</w:t>
      </w:r>
      <w:r>
        <w:rPr>
          <w:rFonts w:hint="eastAsia" w:ascii="宋体" w:hAnsi="宋体" w:cs="仿宋_GB2312"/>
          <w:szCs w:val="21"/>
          <w:u w:val="single"/>
        </w:rPr>
        <w:t xml:space="preserve">  </w:t>
      </w:r>
      <w:r>
        <w:rPr>
          <w:rFonts w:hint="eastAsia" w:ascii="宋体" w:hAnsi="宋体" w:cs="仿宋_GB2312"/>
          <w:szCs w:val="21"/>
        </w:rPr>
        <w:t>万元，资产总额为</w:t>
      </w:r>
      <w:r>
        <w:rPr>
          <w:rFonts w:hint="eastAsia" w:ascii="宋体" w:hAnsi="宋体" w:cs="仿宋_GB2312"/>
          <w:szCs w:val="21"/>
          <w:u w:val="single"/>
        </w:rPr>
        <w:t xml:space="preserve">  </w:t>
      </w:r>
      <w:r>
        <w:rPr>
          <w:rFonts w:hint="eastAsia" w:ascii="宋体" w:hAnsi="宋体" w:cs="仿宋_GB2312"/>
          <w:szCs w:val="21"/>
        </w:rPr>
        <w:t>万元 ，属于</w:t>
      </w:r>
      <w:r>
        <w:rPr>
          <w:rFonts w:hint="eastAsia" w:ascii="宋体" w:hAnsi="宋体" w:cs="仿宋_GB2312"/>
          <w:b/>
          <w:bCs/>
          <w:szCs w:val="21"/>
          <w:u w:val="single"/>
        </w:rPr>
        <w:t>（中型企业、小型企业、微型企业）</w:t>
      </w:r>
      <w:r>
        <w:rPr>
          <w:rFonts w:hint="eastAsia" w:ascii="宋体" w:hAnsi="宋体" w:cs="仿宋_GB2312"/>
          <w:szCs w:val="21"/>
        </w:rPr>
        <w:t>；</w:t>
      </w:r>
    </w:p>
    <w:p>
      <w:pPr>
        <w:spacing w:line="360" w:lineRule="auto"/>
        <w:ind w:firstLine="420" w:firstLineChars="200"/>
        <w:rPr>
          <w:rFonts w:ascii="宋体" w:hAnsi="宋体" w:cs="仿宋_GB2312"/>
          <w:szCs w:val="21"/>
        </w:rPr>
      </w:pPr>
      <w:r>
        <w:rPr>
          <w:rFonts w:hint="eastAsia" w:ascii="宋体" w:hAnsi="宋体" w:cs="仿宋_GB2312"/>
          <w:szCs w:val="21"/>
        </w:rPr>
        <w:t xml:space="preserve">…… </w:t>
      </w:r>
    </w:p>
    <w:p>
      <w:pPr>
        <w:spacing w:line="360" w:lineRule="auto"/>
        <w:ind w:firstLine="420" w:firstLineChars="200"/>
        <w:rPr>
          <w:rFonts w:ascii="宋体" w:hAnsi="宋体" w:cs="仿宋_GB2312"/>
          <w:szCs w:val="21"/>
        </w:rPr>
      </w:pPr>
      <w:r>
        <w:rPr>
          <w:rFonts w:hint="eastAsia" w:ascii="宋体" w:hAnsi="宋体" w:cs="仿宋_GB2312"/>
          <w:szCs w:val="21"/>
        </w:rPr>
        <w:t>以上企业，不属于大企业的分支机构，不存在控股股东为大企业的情形，也不存在与大企业的负责人为同一人的情形。</w:t>
      </w:r>
    </w:p>
    <w:p>
      <w:pPr>
        <w:spacing w:line="360" w:lineRule="auto"/>
        <w:ind w:firstLine="420" w:firstLineChars="200"/>
        <w:rPr>
          <w:rFonts w:ascii="宋体" w:hAnsi="宋体" w:cs="仿宋_GB2312"/>
          <w:szCs w:val="21"/>
        </w:rPr>
      </w:pPr>
      <w:bookmarkStart w:id="228" w:name="_Hlk73562275"/>
      <w:r>
        <w:rPr>
          <w:rFonts w:hint="eastAsia" w:ascii="宋体" w:hAnsi="宋体" w:cs="仿宋_GB2312"/>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228"/>
    </w:p>
    <w:p>
      <w:pPr>
        <w:spacing w:line="360" w:lineRule="auto"/>
        <w:ind w:firstLine="420" w:firstLineChars="200"/>
        <w:rPr>
          <w:rFonts w:ascii="宋体" w:hAnsi="宋体" w:cs="仿宋_GB2312"/>
          <w:szCs w:val="21"/>
        </w:rPr>
      </w:pPr>
    </w:p>
    <w:p>
      <w:pPr>
        <w:spacing w:line="360" w:lineRule="auto"/>
        <w:rPr>
          <w:rFonts w:ascii="宋体" w:hAnsi="宋体" w:cs="仿宋_GB2312"/>
          <w:szCs w:val="21"/>
        </w:rPr>
      </w:pPr>
    </w:p>
    <w:p>
      <w:pPr>
        <w:keepNext/>
        <w:keepLines/>
        <w:spacing w:line="360" w:lineRule="auto"/>
        <w:jc w:val="center"/>
        <w:outlineLvl w:val="1"/>
        <w:rPr>
          <w:rFonts w:ascii="宋体" w:hAnsi="宋体" w:cs="仿宋_GB2312"/>
          <w:b/>
          <w:sz w:val="32"/>
          <w:szCs w:val="32"/>
        </w:rPr>
      </w:pPr>
      <w:r>
        <w:rPr>
          <w:rFonts w:ascii="宋体" w:hAnsi="宋体" w:cs="仿宋_GB2312"/>
          <w:b/>
          <w:sz w:val="32"/>
          <w:szCs w:val="32"/>
        </w:rPr>
        <w:br w:type="page"/>
      </w:r>
      <w:bookmarkStart w:id="229" w:name="_Toc132634660"/>
      <w:r>
        <w:rPr>
          <w:rFonts w:hint="eastAsia" w:ascii="宋体" w:hAnsi="宋体" w:cs="仿宋_GB2312"/>
          <w:b/>
          <w:sz w:val="32"/>
          <w:szCs w:val="32"/>
        </w:rPr>
        <w:t>6.2、残疾人福利性单位声明函（服务类）</w:t>
      </w:r>
      <w:bookmarkEnd w:id="229"/>
    </w:p>
    <w:p>
      <w:pPr>
        <w:spacing w:line="360" w:lineRule="auto"/>
        <w:rPr>
          <w:rFonts w:ascii="宋体" w:hAnsi="宋体" w:cs="仿宋_GB2312"/>
          <w:b/>
          <w:bCs/>
          <w:szCs w:val="21"/>
        </w:rPr>
      </w:pPr>
    </w:p>
    <w:p>
      <w:pPr>
        <w:spacing w:line="360" w:lineRule="auto"/>
        <w:ind w:firstLine="420" w:firstLineChars="200"/>
        <w:rPr>
          <w:rFonts w:ascii="宋体" w:hAnsi="宋体" w:cs="仿宋_GB2312"/>
          <w:szCs w:val="21"/>
        </w:rPr>
      </w:pPr>
      <w:r>
        <w:rPr>
          <w:rFonts w:hint="eastAsia" w:ascii="宋体" w:hAnsi="宋体" w:cs="仿宋_GB2312"/>
          <w:szCs w:val="21"/>
        </w:rPr>
        <w:t>本投标人郑重声明，根据《财政部民政部中国残疾人联合会关于促进残疾人就业政府采购政策的通知》（财库〔2017〕141 号）的规定，本投标人参加</w:t>
      </w:r>
      <w:r>
        <w:rPr>
          <w:rFonts w:hint="eastAsia" w:ascii="宋体" w:hAnsi="宋体" w:cs="仿宋_GB2312"/>
          <w:b/>
          <w:bCs/>
          <w:szCs w:val="21"/>
          <w:u w:val="single"/>
        </w:rPr>
        <w:t>（采购人名称）</w:t>
      </w:r>
      <w:r>
        <w:rPr>
          <w:rFonts w:hint="eastAsia" w:ascii="宋体" w:hAnsi="宋体" w:cs="仿宋_GB2312"/>
          <w:szCs w:val="21"/>
        </w:rPr>
        <w:t>的</w:t>
      </w:r>
      <w:r>
        <w:rPr>
          <w:rFonts w:hint="eastAsia" w:ascii="宋体" w:hAnsi="宋体" w:cs="仿宋_GB2312"/>
          <w:b/>
          <w:bCs/>
          <w:szCs w:val="21"/>
          <w:u w:val="single"/>
        </w:rPr>
        <w:t>（项目名称）</w:t>
      </w:r>
      <w:r>
        <w:rPr>
          <w:rFonts w:hint="eastAsia" w:ascii="宋体" w:hAnsi="宋体" w:cs="仿宋_GB2312"/>
          <w:szCs w:val="21"/>
        </w:rPr>
        <w:t>采购活动，服务全部由符合政策要求的残疾人福利性单位承接。相关残疾人福利性单位的具体情况如下：</w:t>
      </w:r>
    </w:p>
    <w:p>
      <w:pPr>
        <w:spacing w:line="360" w:lineRule="auto"/>
        <w:ind w:firstLine="420" w:firstLineChars="200"/>
        <w:rPr>
          <w:rFonts w:ascii="宋体" w:hAnsi="宋体" w:cs="仿宋_GB2312"/>
          <w:szCs w:val="21"/>
        </w:rPr>
      </w:pPr>
      <w:r>
        <w:rPr>
          <w:rFonts w:hint="eastAsia" w:ascii="宋体" w:hAnsi="宋体" w:cs="仿宋_GB2312"/>
          <w:szCs w:val="21"/>
        </w:rPr>
        <w:t xml:space="preserve">1. </w:t>
      </w:r>
      <w:r>
        <w:rPr>
          <w:rFonts w:hint="eastAsia" w:ascii="宋体" w:hAnsi="宋体" w:cs="仿宋_GB2312"/>
          <w:b/>
          <w:bCs/>
          <w:szCs w:val="21"/>
          <w:u w:val="single"/>
        </w:rPr>
        <w:t>（标的名称）</w:t>
      </w:r>
      <w:r>
        <w:rPr>
          <w:rFonts w:hint="eastAsia" w:ascii="宋体" w:hAnsi="宋体" w:cs="仿宋_GB2312"/>
          <w:szCs w:val="21"/>
        </w:rPr>
        <w:t xml:space="preserve"> ，承接企业为</w:t>
      </w:r>
      <w:r>
        <w:rPr>
          <w:rFonts w:hint="eastAsia" w:ascii="宋体" w:hAnsi="宋体" w:cs="仿宋_GB2312"/>
          <w:b/>
          <w:bCs/>
          <w:szCs w:val="21"/>
          <w:u w:val="single"/>
        </w:rPr>
        <w:t>（单位名称）</w:t>
      </w:r>
      <w:r>
        <w:rPr>
          <w:rFonts w:hint="eastAsia" w:ascii="宋体" w:hAnsi="宋体" w:cs="仿宋_GB2312"/>
          <w:szCs w:val="21"/>
        </w:rPr>
        <w:t>，属于残疾人福利性单位；</w:t>
      </w:r>
    </w:p>
    <w:p>
      <w:pPr>
        <w:spacing w:line="360" w:lineRule="auto"/>
        <w:ind w:firstLine="420" w:firstLineChars="200"/>
        <w:rPr>
          <w:rFonts w:ascii="宋体" w:hAnsi="宋体" w:cs="仿宋_GB2312"/>
          <w:szCs w:val="21"/>
        </w:rPr>
      </w:pPr>
      <w:r>
        <w:rPr>
          <w:rFonts w:hint="eastAsia" w:ascii="宋体" w:hAnsi="宋体" w:cs="仿宋_GB2312"/>
          <w:szCs w:val="21"/>
        </w:rPr>
        <w:t xml:space="preserve">2. </w:t>
      </w:r>
      <w:r>
        <w:rPr>
          <w:rFonts w:hint="eastAsia" w:ascii="宋体" w:hAnsi="宋体" w:cs="仿宋_GB2312"/>
          <w:b/>
          <w:bCs/>
          <w:szCs w:val="21"/>
          <w:u w:val="single"/>
        </w:rPr>
        <w:t>（标的名称）</w:t>
      </w:r>
      <w:r>
        <w:rPr>
          <w:rFonts w:hint="eastAsia" w:ascii="宋体" w:hAnsi="宋体" w:cs="仿宋_GB2312"/>
          <w:szCs w:val="21"/>
        </w:rPr>
        <w:t xml:space="preserve"> ，承接企业为</w:t>
      </w:r>
      <w:r>
        <w:rPr>
          <w:rFonts w:hint="eastAsia" w:ascii="宋体" w:hAnsi="宋体" w:cs="仿宋_GB2312"/>
          <w:b/>
          <w:bCs/>
          <w:szCs w:val="21"/>
          <w:u w:val="single"/>
        </w:rPr>
        <w:t>（单位名称）</w:t>
      </w:r>
      <w:r>
        <w:rPr>
          <w:rFonts w:hint="eastAsia" w:ascii="宋体" w:hAnsi="宋体" w:cs="仿宋_GB2312"/>
          <w:szCs w:val="21"/>
        </w:rPr>
        <w:t>，属于残疾人福利性单位。</w:t>
      </w:r>
    </w:p>
    <w:p>
      <w:pPr>
        <w:spacing w:line="360" w:lineRule="auto"/>
        <w:ind w:firstLine="420" w:firstLineChars="200"/>
        <w:rPr>
          <w:rFonts w:ascii="宋体" w:hAnsi="宋体" w:cs="仿宋_GB2312"/>
          <w:szCs w:val="21"/>
        </w:rPr>
      </w:pPr>
      <w:r>
        <w:rPr>
          <w:rFonts w:hint="eastAsia" w:ascii="宋体" w:hAnsi="宋体" w:cs="仿宋_GB2312"/>
          <w:szCs w:val="21"/>
        </w:rPr>
        <w:t xml:space="preserve">…… </w:t>
      </w:r>
    </w:p>
    <w:p>
      <w:pPr>
        <w:spacing w:line="360" w:lineRule="auto"/>
        <w:ind w:firstLine="420" w:firstLineChars="200"/>
        <w:rPr>
          <w:rFonts w:ascii="宋体" w:hAnsi="宋体" w:cs="仿宋_GB2312"/>
          <w:szCs w:val="21"/>
        </w:rPr>
      </w:pPr>
      <w:r>
        <w:rPr>
          <w:rFonts w:hint="eastAsia" w:ascii="宋体" w:hAnsi="宋体" w:cs="仿宋_GB2312"/>
          <w:szCs w:val="21"/>
        </w:rPr>
        <w:t>本投标人已知悉《财政部民政部中国残疾人联合会关于促进残疾人就业政府采购政策的通知》（财库〔2017〕141 号）的规定，承诺提供的声明函内容是真实的，如提供声明函内容不实，则依法追究相关法律责任。</w:t>
      </w:r>
    </w:p>
    <w:p>
      <w:pPr>
        <w:spacing w:line="360" w:lineRule="auto"/>
        <w:ind w:firstLine="420" w:firstLineChars="200"/>
        <w:rPr>
          <w:rFonts w:ascii="宋体" w:hAnsi="宋体" w:cs="仿宋_GB2312"/>
          <w:szCs w:val="21"/>
        </w:rPr>
      </w:pPr>
    </w:p>
    <w:p>
      <w:pPr>
        <w:spacing w:line="360" w:lineRule="auto"/>
        <w:ind w:firstLine="420" w:firstLineChars="200"/>
        <w:rPr>
          <w:rFonts w:ascii="宋体" w:hAnsi="宋体" w:cs="仿宋_GB2312"/>
          <w:szCs w:val="21"/>
        </w:rPr>
      </w:pPr>
    </w:p>
    <w:p>
      <w:pPr>
        <w:spacing w:line="360" w:lineRule="auto"/>
        <w:jc w:val="center"/>
        <w:outlineLvl w:val="1"/>
        <w:rPr>
          <w:rFonts w:ascii="宋体" w:hAnsi="宋体" w:cs="仿宋_GB2312"/>
          <w:b/>
          <w:sz w:val="32"/>
          <w:szCs w:val="32"/>
        </w:rPr>
      </w:pPr>
      <w:bookmarkStart w:id="230" w:name="_Toc132634661"/>
      <w:r>
        <w:rPr>
          <w:rFonts w:hint="eastAsia" w:ascii="宋体" w:hAnsi="宋体" w:cs="仿宋_GB2312"/>
          <w:b/>
          <w:sz w:val="32"/>
          <w:szCs w:val="32"/>
        </w:rPr>
        <w:t>6.3、监狱企业声明函</w:t>
      </w:r>
      <w:bookmarkEnd w:id="230"/>
    </w:p>
    <w:p>
      <w:pPr>
        <w:spacing w:line="360" w:lineRule="auto"/>
        <w:jc w:val="center"/>
        <w:rPr>
          <w:rFonts w:ascii="宋体" w:hAnsi="宋体" w:cs="仿宋_GB2312"/>
          <w:b/>
          <w:sz w:val="32"/>
          <w:szCs w:val="32"/>
        </w:rPr>
      </w:pPr>
    </w:p>
    <w:p>
      <w:pPr>
        <w:spacing w:line="360" w:lineRule="auto"/>
        <w:jc w:val="center"/>
        <w:rPr>
          <w:rFonts w:ascii="宋体" w:hAnsi="宋体" w:cs="仿宋_GB2312"/>
          <w:b/>
          <w:szCs w:val="21"/>
        </w:rPr>
      </w:pPr>
      <w:r>
        <w:rPr>
          <w:rFonts w:hint="eastAsia" w:ascii="宋体" w:hAnsi="宋体" w:cs="仿宋_GB2312"/>
          <w:b/>
          <w:szCs w:val="21"/>
        </w:rPr>
        <w:t>【服务类，监狱企业如需享受优惠政策，还须另行提供省级以上监狱管理局、戒毒管理局（含新疆生产建设兵团）出具的监狱企业证明文件】</w:t>
      </w:r>
    </w:p>
    <w:p>
      <w:pPr>
        <w:spacing w:line="360" w:lineRule="auto"/>
        <w:ind w:firstLine="420" w:firstLineChars="200"/>
        <w:rPr>
          <w:rFonts w:ascii="宋体" w:hAnsi="宋体" w:cs="仿宋_GB2312"/>
          <w:szCs w:val="21"/>
        </w:rPr>
      </w:pPr>
      <w:r>
        <w:rPr>
          <w:rFonts w:hint="eastAsia" w:ascii="宋体" w:hAnsi="宋体" w:cs="仿宋_GB2312"/>
          <w:szCs w:val="21"/>
        </w:rPr>
        <w:t>本投标人郑重声明，根据《财政部司法部关于政府采购支持监狱企业发展有关问题的通知》（财库〔2014〕68号）的规定，本投标人参加</w:t>
      </w:r>
      <w:r>
        <w:rPr>
          <w:rFonts w:hint="eastAsia" w:ascii="宋体" w:hAnsi="宋体" w:cs="仿宋_GB2312"/>
          <w:b/>
          <w:bCs/>
          <w:szCs w:val="21"/>
          <w:u w:val="single"/>
        </w:rPr>
        <w:t>（采购人名称）</w:t>
      </w:r>
      <w:r>
        <w:rPr>
          <w:rFonts w:hint="eastAsia" w:ascii="宋体" w:hAnsi="宋体" w:cs="仿宋_GB2312"/>
          <w:szCs w:val="21"/>
        </w:rPr>
        <w:t>的</w:t>
      </w:r>
      <w:r>
        <w:rPr>
          <w:rFonts w:hint="eastAsia" w:ascii="宋体" w:hAnsi="宋体" w:cs="仿宋_GB2312"/>
          <w:b/>
          <w:bCs/>
          <w:szCs w:val="21"/>
          <w:u w:val="single"/>
        </w:rPr>
        <w:t>（项目名称）</w:t>
      </w:r>
      <w:r>
        <w:rPr>
          <w:rFonts w:hint="eastAsia" w:ascii="宋体" w:hAnsi="宋体" w:cs="仿宋_GB2312"/>
          <w:szCs w:val="21"/>
        </w:rPr>
        <w:t>采购活动，服务全部由符合政策要求的监狱企业承接。相关监狱企业的具体情况如下：</w:t>
      </w:r>
    </w:p>
    <w:p>
      <w:pPr>
        <w:spacing w:line="360" w:lineRule="auto"/>
        <w:ind w:firstLine="420" w:firstLineChars="200"/>
        <w:rPr>
          <w:rFonts w:ascii="宋体" w:hAnsi="宋体" w:cs="仿宋_GB2312"/>
          <w:szCs w:val="21"/>
        </w:rPr>
      </w:pPr>
      <w:r>
        <w:rPr>
          <w:rFonts w:hint="eastAsia" w:ascii="宋体" w:hAnsi="宋体" w:cs="仿宋_GB2312"/>
          <w:szCs w:val="21"/>
        </w:rPr>
        <w:t>1.</w:t>
      </w:r>
      <w:r>
        <w:rPr>
          <w:rFonts w:hint="eastAsia" w:ascii="宋体" w:hAnsi="宋体" w:cs="仿宋_GB2312"/>
          <w:b/>
          <w:bCs/>
          <w:szCs w:val="21"/>
          <w:u w:val="single"/>
        </w:rPr>
        <w:t xml:space="preserve"> （标的名称）</w:t>
      </w:r>
      <w:r>
        <w:rPr>
          <w:rFonts w:hint="eastAsia" w:ascii="宋体" w:hAnsi="宋体" w:cs="仿宋_GB2312"/>
          <w:szCs w:val="21"/>
        </w:rPr>
        <w:t xml:space="preserve"> ，承接单位为</w:t>
      </w:r>
      <w:r>
        <w:rPr>
          <w:rFonts w:hint="eastAsia" w:ascii="宋体" w:hAnsi="宋体" w:cs="仿宋_GB2312"/>
          <w:b/>
          <w:bCs/>
          <w:szCs w:val="21"/>
          <w:u w:val="single"/>
        </w:rPr>
        <w:t>（企业名称）</w:t>
      </w:r>
      <w:r>
        <w:rPr>
          <w:rFonts w:hint="eastAsia" w:ascii="宋体" w:hAnsi="宋体" w:cs="仿宋_GB2312"/>
          <w:szCs w:val="21"/>
        </w:rPr>
        <w:t>，属于</w:t>
      </w:r>
      <w:r>
        <w:rPr>
          <w:rFonts w:hint="eastAsia" w:ascii="宋体" w:hAnsi="宋体" w:cs="仿宋_GB2312"/>
          <w:b/>
          <w:bCs/>
          <w:szCs w:val="21"/>
          <w:u w:val="single"/>
        </w:rPr>
        <w:t>监狱企业</w:t>
      </w:r>
      <w:r>
        <w:rPr>
          <w:rFonts w:hint="eastAsia" w:ascii="宋体" w:hAnsi="宋体" w:cs="仿宋_GB2312"/>
          <w:szCs w:val="21"/>
        </w:rPr>
        <w:t>；</w:t>
      </w:r>
    </w:p>
    <w:p>
      <w:pPr>
        <w:spacing w:line="360" w:lineRule="auto"/>
        <w:ind w:firstLine="420" w:firstLineChars="200"/>
        <w:rPr>
          <w:rFonts w:ascii="宋体" w:hAnsi="宋体" w:cs="仿宋_GB2312"/>
          <w:szCs w:val="21"/>
        </w:rPr>
      </w:pPr>
      <w:r>
        <w:rPr>
          <w:rFonts w:hint="eastAsia" w:ascii="宋体" w:hAnsi="宋体" w:cs="仿宋_GB2312"/>
          <w:szCs w:val="21"/>
        </w:rPr>
        <w:t>2.</w:t>
      </w:r>
      <w:r>
        <w:rPr>
          <w:rFonts w:hint="eastAsia" w:ascii="宋体" w:hAnsi="宋体" w:cs="仿宋_GB2312"/>
          <w:b/>
          <w:bCs/>
          <w:szCs w:val="21"/>
          <w:u w:val="single"/>
        </w:rPr>
        <w:t xml:space="preserve"> （标的名称）</w:t>
      </w:r>
      <w:r>
        <w:rPr>
          <w:rFonts w:hint="eastAsia" w:ascii="宋体" w:hAnsi="宋体" w:cs="仿宋_GB2312"/>
          <w:szCs w:val="21"/>
        </w:rPr>
        <w:t xml:space="preserve"> ，承接单位为</w:t>
      </w:r>
      <w:r>
        <w:rPr>
          <w:rFonts w:hint="eastAsia" w:ascii="宋体" w:hAnsi="宋体" w:cs="仿宋_GB2312"/>
          <w:b/>
          <w:bCs/>
          <w:szCs w:val="21"/>
          <w:u w:val="single"/>
        </w:rPr>
        <w:t>（企业名称）</w:t>
      </w:r>
      <w:r>
        <w:rPr>
          <w:rFonts w:hint="eastAsia" w:ascii="宋体" w:hAnsi="宋体" w:cs="仿宋_GB2312"/>
          <w:szCs w:val="21"/>
        </w:rPr>
        <w:t>，属于</w:t>
      </w:r>
      <w:r>
        <w:rPr>
          <w:rFonts w:hint="eastAsia" w:ascii="宋体" w:hAnsi="宋体" w:cs="仿宋_GB2312"/>
          <w:b/>
          <w:bCs/>
          <w:szCs w:val="21"/>
          <w:u w:val="single"/>
        </w:rPr>
        <w:t>监狱企业</w:t>
      </w:r>
      <w:r>
        <w:rPr>
          <w:rFonts w:hint="eastAsia" w:ascii="宋体" w:hAnsi="宋体" w:cs="仿宋_GB2312"/>
          <w:szCs w:val="21"/>
        </w:rPr>
        <w:t>。</w:t>
      </w:r>
    </w:p>
    <w:p>
      <w:pPr>
        <w:spacing w:line="360" w:lineRule="auto"/>
        <w:ind w:firstLine="420" w:firstLineChars="200"/>
        <w:rPr>
          <w:rFonts w:ascii="宋体" w:hAnsi="宋体" w:cs="仿宋_GB2312"/>
          <w:szCs w:val="21"/>
        </w:rPr>
      </w:pPr>
      <w:r>
        <w:rPr>
          <w:rFonts w:hint="eastAsia" w:ascii="宋体" w:hAnsi="宋体" w:cs="仿宋_GB2312"/>
          <w:szCs w:val="21"/>
        </w:rPr>
        <w:t xml:space="preserve">…… </w:t>
      </w:r>
    </w:p>
    <w:p>
      <w:pPr>
        <w:spacing w:line="360" w:lineRule="auto"/>
        <w:ind w:firstLine="420" w:firstLineChars="200"/>
        <w:rPr>
          <w:rFonts w:ascii="宋体" w:hAnsi="宋体" w:cs="仿宋_GB2312"/>
          <w:szCs w:val="21"/>
        </w:rPr>
      </w:pPr>
      <w:r>
        <w:rPr>
          <w:rFonts w:hint="eastAsia" w:ascii="宋体" w:hAnsi="宋体" w:cs="仿宋_GB2312"/>
          <w:szCs w:val="21"/>
        </w:rPr>
        <w:t>本投标人对上述声明内容的真实性负责。如有虚假，将依法承担相应责任。</w:t>
      </w:r>
    </w:p>
    <w:p>
      <w:pPr>
        <w:spacing w:line="360" w:lineRule="auto"/>
        <w:ind w:firstLine="420" w:firstLineChars="200"/>
        <w:rPr>
          <w:rFonts w:ascii="宋体" w:hAnsi="宋体" w:cs="仿宋_GB2312"/>
          <w:szCs w:val="21"/>
        </w:rPr>
      </w:pPr>
      <w:r>
        <w:rPr>
          <w:rFonts w:hint="eastAsia" w:ascii="宋体" w:hAnsi="宋体" w:cs="仿宋_GB2312"/>
          <w:szCs w:val="21"/>
        </w:rPr>
        <w:t>附：省级以上监狱管理局、戒毒管理局（含新疆生产建设兵团）出具的监狱企业证明文件。</w:t>
      </w:r>
    </w:p>
    <w:p>
      <w:pPr>
        <w:spacing w:line="360" w:lineRule="auto"/>
        <w:ind w:left="632" w:hanging="632" w:hangingChars="300"/>
        <w:rPr>
          <w:rFonts w:ascii="宋体" w:hAnsi="宋体" w:cs="仿宋_GB2312"/>
          <w:b/>
          <w:szCs w:val="21"/>
        </w:rPr>
      </w:pPr>
    </w:p>
    <w:p>
      <w:pPr>
        <w:spacing w:line="360" w:lineRule="auto"/>
        <w:rPr>
          <w:rFonts w:ascii="宋体" w:hAnsi="宋体" w:cs="仿宋_GB2312"/>
          <w:szCs w:val="21"/>
        </w:rPr>
      </w:pPr>
    </w:p>
    <w:p>
      <w:pPr>
        <w:spacing w:line="360" w:lineRule="auto"/>
        <w:rPr>
          <w:rFonts w:ascii="宋体" w:hAnsi="宋体" w:cs="仿宋_GB2312"/>
          <w:color w:val="0070C0"/>
          <w:szCs w:val="21"/>
        </w:rPr>
      </w:pPr>
    </w:p>
    <w:p>
      <w:pPr>
        <w:spacing w:line="360" w:lineRule="auto"/>
        <w:rPr>
          <w:rFonts w:ascii="宋体" w:hAnsi="宋体" w:cs="仿宋_GB2312"/>
          <w:szCs w:val="21"/>
        </w:rPr>
      </w:pPr>
      <w:bookmarkStart w:id="231" w:name="_Toc4224"/>
      <w:bookmarkStart w:id="232" w:name="_Toc32082"/>
      <w:bookmarkStart w:id="233" w:name="_Toc6531"/>
      <w:bookmarkStart w:id="234" w:name="_Toc132190985"/>
      <w:bookmarkStart w:id="235" w:name="_Toc26733"/>
      <w:bookmarkStart w:id="236" w:name="_Toc23005"/>
      <w:bookmarkStart w:id="237" w:name="_Toc12535"/>
    </w:p>
    <w:p>
      <w:pPr>
        <w:pStyle w:val="3"/>
        <w:spacing w:line="360" w:lineRule="auto"/>
        <w:jc w:val="center"/>
        <w:rPr>
          <w:rFonts w:ascii="宋体" w:hAnsi="宋体" w:cs="仿宋_GB2312"/>
          <w:b/>
        </w:rPr>
      </w:pPr>
      <w:bookmarkStart w:id="238" w:name="_Toc132634662"/>
      <w:r>
        <w:rPr>
          <w:rFonts w:hint="eastAsia" w:ascii="宋体" w:hAnsi="宋体" w:cs="仿宋_GB2312"/>
          <w:b/>
        </w:rPr>
        <w:t>格式7：报价一览表</w:t>
      </w:r>
      <w:bookmarkEnd w:id="231"/>
      <w:bookmarkEnd w:id="232"/>
      <w:bookmarkEnd w:id="233"/>
      <w:bookmarkEnd w:id="234"/>
      <w:bookmarkEnd w:id="238"/>
    </w:p>
    <w:p>
      <w:pPr>
        <w:spacing w:line="360" w:lineRule="auto"/>
        <w:rPr>
          <w:rFonts w:ascii="宋体" w:hAnsi="宋体" w:cs="仿宋_GB2312"/>
          <w:szCs w:val="21"/>
        </w:rPr>
      </w:pPr>
    </w:p>
    <w:p>
      <w:pPr>
        <w:spacing w:after="156" w:afterLines="50" w:line="360" w:lineRule="auto"/>
        <w:ind w:firstLine="420" w:firstLineChars="200"/>
        <w:jc w:val="left"/>
        <w:rPr>
          <w:rFonts w:ascii="宋体" w:hAnsi="宋体" w:cs="仿宋_GB2312"/>
          <w:szCs w:val="21"/>
          <w:u w:val="single"/>
        </w:rPr>
      </w:pPr>
      <w:r>
        <w:rPr>
          <w:rFonts w:hint="eastAsia" w:ascii="宋体" w:hAnsi="宋体" w:cs="仿宋_GB2312"/>
          <w:szCs w:val="21"/>
        </w:rPr>
        <w:t>谈判供应商名称：</w:t>
      </w:r>
      <w:r>
        <w:rPr>
          <w:rFonts w:hint="eastAsia" w:ascii="宋体" w:hAnsi="宋体" w:cs="仿宋_GB2312"/>
          <w:szCs w:val="21"/>
          <w:u w:val="single"/>
        </w:rPr>
        <w:t>　　　　　　　　</w:t>
      </w:r>
      <w:r>
        <w:rPr>
          <w:rFonts w:hint="eastAsia" w:ascii="宋体" w:hAnsi="宋体" w:cs="仿宋_GB2312"/>
          <w:szCs w:val="21"/>
          <w:u w:val="single"/>
        </w:rPr>
        <w:tab/>
      </w:r>
      <w:r>
        <w:rPr>
          <w:rFonts w:hint="eastAsia" w:ascii="宋体" w:hAnsi="宋体" w:cs="仿宋_GB2312"/>
          <w:szCs w:val="21"/>
          <w:u w:val="single"/>
        </w:rPr>
        <w:t>　　</w:t>
      </w:r>
      <w:r>
        <w:rPr>
          <w:rFonts w:hint="eastAsia" w:ascii="宋体" w:hAnsi="宋体" w:cs="仿宋_GB2312"/>
          <w:szCs w:val="21"/>
        </w:rPr>
        <w:t>　　</w:t>
      </w:r>
    </w:p>
    <w:p>
      <w:pPr>
        <w:pStyle w:val="16"/>
        <w:spacing w:line="360" w:lineRule="auto"/>
        <w:rPr>
          <w:rFonts w:ascii="宋体" w:hAnsi="宋体" w:eastAsia="宋体" w:cs="仿宋_GB2312"/>
          <w:sz w:val="21"/>
          <w:szCs w:val="21"/>
        </w:rPr>
      </w:pPr>
      <w:r>
        <w:rPr>
          <w:rFonts w:hint="eastAsia" w:ascii="宋体" w:hAnsi="宋体" w:eastAsia="宋体" w:cs="仿宋_GB2312"/>
          <w:sz w:val="21"/>
          <w:szCs w:val="21"/>
        </w:rPr>
        <w:t xml:space="preserve"> </w:t>
      </w:r>
    </w:p>
    <w:tbl>
      <w:tblPr>
        <w:tblStyle w:val="43"/>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7"/>
        <w:gridCol w:w="324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4297" w:type="dxa"/>
            <w:tcBorders>
              <w:top w:val="single" w:color="auto" w:sz="4" w:space="0"/>
              <w:left w:val="single" w:color="auto" w:sz="4" w:space="0"/>
              <w:bottom w:val="single" w:color="auto" w:sz="4" w:space="0"/>
              <w:right w:val="single" w:color="auto" w:sz="4" w:space="0"/>
            </w:tcBorders>
            <w:vAlign w:val="bottom"/>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szCs w:val="21"/>
              </w:rPr>
            </w:pPr>
            <w:r>
              <w:rPr>
                <w:rFonts w:hint="eastAsia" w:ascii="宋体" w:hAnsi="宋体" w:cs="仿宋_GB2312"/>
                <w:szCs w:val="21"/>
              </w:rPr>
              <w:t>项目名称</w:t>
            </w:r>
          </w:p>
        </w:tc>
        <w:tc>
          <w:tcPr>
            <w:tcW w:w="3240" w:type="dxa"/>
            <w:tcBorders>
              <w:top w:val="single" w:color="auto" w:sz="4" w:space="0"/>
              <w:left w:val="single" w:color="auto" w:sz="4" w:space="0"/>
              <w:bottom w:val="single" w:color="auto" w:sz="4" w:space="0"/>
              <w:right w:val="single" w:color="auto" w:sz="4" w:space="0"/>
            </w:tcBorders>
            <w:vAlign w:val="bottom"/>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b/>
                <w:szCs w:val="21"/>
              </w:rPr>
            </w:pPr>
            <w:r>
              <w:rPr>
                <w:rFonts w:hint="eastAsia" w:ascii="宋体" w:hAnsi="宋体" w:cs="仿宋_GB2312"/>
                <w:color w:val="000000"/>
                <w:szCs w:val="21"/>
              </w:rPr>
              <w:t>投标总价（元）</w:t>
            </w:r>
          </w:p>
        </w:tc>
        <w:tc>
          <w:tcPr>
            <w:tcW w:w="1800" w:type="dxa"/>
            <w:tcBorders>
              <w:top w:val="single" w:color="auto" w:sz="4" w:space="0"/>
              <w:left w:val="single" w:color="auto" w:sz="4" w:space="0"/>
              <w:bottom w:val="single" w:color="auto" w:sz="4" w:space="0"/>
              <w:right w:val="single" w:color="auto" w:sz="4" w:space="0"/>
            </w:tcBorders>
            <w:vAlign w:val="bottom"/>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szCs w:val="21"/>
              </w:rPr>
            </w:pPr>
            <w:r>
              <w:rPr>
                <w:rFonts w:hint="eastAsia" w:ascii="宋体" w:hAnsi="宋体"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4297"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仿宋_GB2312"/>
                <w:szCs w:val="21"/>
              </w:rPr>
            </w:pPr>
          </w:p>
        </w:tc>
        <w:tc>
          <w:tcPr>
            <w:tcW w:w="3240"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仿宋_GB2312"/>
                <w:szCs w:val="21"/>
              </w:rPr>
            </w:pPr>
          </w:p>
        </w:tc>
        <w:tc>
          <w:tcPr>
            <w:tcW w:w="1800"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仿宋_GB2312"/>
                <w:szCs w:val="21"/>
              </w:rPr>
            </w:pPr>
          </w:p>
        </w:tc>
      </w:tr>
    </w:tbl>
    <w:p>
      <w:pPr>
        <w:spacing w:line="360" w:lineRule="auto"/>
        <w:rPr>
          <w:rFonts w:ascii="宋体" w:hAnsi="宋体" w:cs="仿宋_GB2312"/>
          <w:szCs w:val="21"/>
        </w:rPr>
      </w:pPr>
    </w:p>
    <w:p>
      <w:pPr>
        <w:spacing w:line="360" w:lineRule="auto"/>
        <w:rPr>
          <w:rFonts w:ascii="宋体" w:hAnsi="宋体" w:cs="仿宋_GB2312"/>
          <w:szCs w:val="21"/>
        </w:rPr>
      </w:pPr>
    </w:p>
    <w:p>
      <w:pPr>
        <w:spacing w:line="360" w:lineRule="auto"/>
        <w:ind w:firstLine="420" w:firstLineChars="200"/>
        <w:rPr>
          <w:rFonts w:ascii="宋体" w:hAnsi="宋体" w:cs="仿宋_GB2312"/>
          <w:szCs w:val="21"/>
        </w:rPr>
      </w:pPr>
      <w:r>
        <w:rPr>
          <w:rFonts w:hint="eastAsia" w:ascii="宋体" w:hAnsi="宋体" w:cs="仿宋_GB2312"/>
          <w:szCs w:val="21"/>
        </w:rPr>
        <w:t>谈判供应商名称：（盖公章）</w:t>
      </w:r>
    </w:p>
    <w:p>
      <w:pPr>
        <w:spacing w:line="360" w:lineRule="auto"/>
        <w:ind w:firstLine="420" w:firstLineChars="200"/>
        <w:rPr>
          <w:rFonts w:ascii="宋体" w:hAnsi="宋体" w:cs="仿宋_GB2312"/>
          <w:szCs w:val="21"/>
        </w:rPr>
      </w:pPr>
      <w:r>
        <w:rPr>
          <w:rFonts w:hint="eastAsia" w:ascii="宋体" w:hAnsi="宋体" w:cs="仿宋_GB2312"/>
          <w:szCs w:val="21"/>
        </w:rPr>
        <w:t>法定代表人（单位负责人）或委托代理人：（亲笔签字）</w:t>
      </w:r>
    </w:p>
    <w:p>
      <w:pPr>
        <w:spacing w:line="360" w:lineRule="auto"/>
        <w:ind w:firstLine="420" w:firstLineChars="200"/>
        <w:rPr>
          <w:rFonts w:ascii="宋体" w:hAnsi="宋体" w:cs="仿宋_GB2312"/>
          <w:szCs w:val="21"/>
        </w:rPr>
      </w:pPr>
      <w:r>
        <w:rPr>
          <w:rFonts w:hint="eastAsia" w:ascii="宋体" w:hAnsi="宋体" w:cs="仿宋_GB2312"/>
          <w:szCs w:val="21"/>
        </w:rPr>
        <w:t>日期：   年   月   日</w:t>
      </w:r>
    </w:p>
    <w:p>
      <w:pPr>
        <w:pStyle w:val="3"/>
        <w:spacing w:line="360" w:lineRule="auto"/>
        <w:jc w:val="center"/>
        <w:rPr>
          <w:rFonts w:ascii="宋体" w:hAnsi="宋体" w:cs="仿宋_GB2312"/>
          <w:sz w:val="21"/>
          <w:szCs w:val="21"/>
        </w:rPr>
      </w:pPr>
      <w:r>
        <w:rPr>
          <w:rFonts w:hint="eastAsia" w:ascii="宋体" w:hAnsi="宋体" w:cs="仿宋_GB2312"/>
          <w:sz w:val="21"/>
          <w:szCs w:val="21"/>
        </w:rPr>
        <w:br w:type="page"/>
      </w:r>
      <w:bookmarkStart w:id="239" w:name="_Toc25328"/>
      <w:bookmarkStart w:id="240" w:name="_Toc5279789"/>
      <w:bookmarkStart w:id="241" w:name="_Toc2018"/>
      <w:bookmarkStart w:id="242" w:name="_Toc132190986"/>
      <w:bookmarkStart w:id="243" w:name="_Toc132634663"/>
      <w:bookmarkStart w:id="244" w:name="_Toc25092"/>
      <w:r>
        <w:rPr>
          <w:rFonts w:hint="eastAsia" w:ascii="宋体" w:hAnsi="宋体" w:cs="仿宋_GB2312"/>
          <w:b/>
        </w:rPr>
        <w:t>格式8：分项报价表</w:t>
      </w:r>
      <w:bookmarkEnd w:id="239"/>
      <w:bookmarkEnd w:id="240"/>
      <w:bookmarkEnd w:id="241"/>
      <w:bookmarkEnd w:id="242"/>
      <w:bookmarkEnd w:id="243"/>
      <w:bookmarkEnd w:id="244"/>
    </w:p>
    <w:p>
      <w:pPr>
        <w:spacing w:line="360" w:lineRule="auto"/>
        <w:rPr>
          <w:rFonts w:ascii="宋体" w:hAnsi="宋体" w:cs="仿宋_GB2312"/>
          <w:szCs w:val="21"/>
        </w:rPr>
      </w:pPr>
    </w:p>
    <w:p>
      <w:pPr>
        <w:spacing w:after="156" w:afterLines="50" w:line="360" w:lineRule="auto"/>
        <w:ind w:firstLine="420" w:firstLineChars="200"/>
        <w:jc w:val="left"/>
        <w:rPr>
          <w:rFonts w:ascii="宋体" w:hAnsi="宋体" w:cs="仿宋_GB2312"/>
          <w:szCs w:val="21"/>
          <w:u w:val="single"/>
        </w:rPr>
      </w:pPr>
      <w:r>
        <w:rPr>
          <w:rFonts w:hint="eastAsia" w:ascii="宋体" w:hAnsi="宋体" w:cs="仿宋_GB2312"/>
          <w:szCs w:val="21"/>
        </w:rPr>
        <w:t>谈判供应商名称：</w:t>
      </w:r>
      <w:r>
        <w:rPr>
          <w:rFonts w:hint="eastAsia" w:ascii="宋体" w:hAnsi="宋体" w:cs="仿宋_GB2312"/>
          <w:szCs w:val="21"/>
          <w:u w:val="single"/>
        </w:rPr>
        <w:t>　　　　　　　　</w:t>
      </w:r>
      <w:r>
        <w:rPr>
          <w:rFonts w:hint="eastAsia" w:ascii="宋体" w:hAnsi="宋体" w:cs="仿宋_GB2312"/>
          <w:szCs w:val="21"/>
          <w:u w:val="single"/>
        </w:rPr>
        <w:tab/>
      </w:r>
      <w:r>
        <w:rPr>
          <w:rFonts w:hint="eastAsia" w:ascii="宋体" w:hAnsi="宋体" w:cs="仿宋_GB2312"/>
          <w:szCs w:val="21"/>
          <w:u w:val="single"/>
        </w:rPr>
        <w:t>　　</w:t>
      </w:r>
      <w:r>
        <w:rPr>
          <w:rFonts w:hint="eastAsia" w:ascii="宋体" w:hAnsi="宋体" w:cs="仿宋_GB2312"/>
          <w:szCs w:val="21"/>
        </w:rPr>
        <w:t>　　</w:t>
      </w:r>
    </w:p>
    <w:tbl>
      <w:tblPr>
        <w:tblStyle w:val="43"/>
        <w:tblW w:w="9639" w:type="dxa"/>
        <w:tblInd w:w="108" w:type="dxa"/>
        <w:tblLayout w:type="fixed"/>
        <w:tblCellMar>
          <w:top w:w="0" w:type="dxa"/>
          <w:left w:w="108" w:type="dxa"/>
          <w:bottom w:w="0" w:type="dxa"/>
          <w:right w:w="108" w:type="dxa"/>
        </w:tblCellMar>
      </w:tblPr>
      <w:tblGrid>
        <w:gridCol w:w="709"/>
        <w:gridCol w:w="1991"/>
        <w:gridCol w:w="1440"/>
        <w:gridCol w:w="900"/>
        <w:gridCol w:w="1440"/>
        <w:gridCol w:w="1033"/>
        <w:gridCol w:w="992"/>
        <w:gridCol w:w="1134"/>
      </w:tblGrid>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szCs w:val="21"/>
              </w:rPr>
            </w:pPr>
            <w:r>
              <w:rPr>
                <w:rFonts w:hint="eastAsia" w:ascii="宋体" w:hAnsi="宋体" w:cs="仿宋_GB2312"/>
                <w:szCs w:val="21"/>
              </w:rPr>
              <w:t>序号</w:t>
            </w:r>
          </w:p>
        </w:tc>
        <w:tc>
          <w:tcPr>
            <w:tcW w:w="1991"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szCs w:val="21"/>
              </w:rPr>
            </w:pPr>
            <w:r>
              <w:rPr>
                <w:rFonts w:hint="eastAsia" w:ascii="宋体" w:hAnsi="宋体" w:cs="仿宋_GB2312"/>
                <w:szCs w:val="21"/>
              </w:rPr>
              <w:t>名称</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szCs w:val="21"/>
              </w:rPr>
            </w:pPr>
            <w:r>
              <w:rPr>
                <w:rFonts w:hint="eastAsia" w:ascii="宋体" w:hAnsi="宋体" w:cs="仿宋_GB2312"/>
                <w:szCs w:val="21"/>
              </w:rPr>
              <w:t>型号和规格</w:t>
            </w: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szCs w:val="21"/>
              </w:rPr>
            </w:pPr>
            <w:r>
              <w:rPr>
                <w:rFonts w:hint="eastAsia" w:ascii="宋体" w:hAnsi="宋体" w:cs="仿宋_GB2312"/>
                <w:szCs w:val="21"/>
              </w:rPr>
              <w:t xml:space="preserve"> 数量、单位</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szCs w:val="21"/>
              </w:rPr>
            </w:pPr>
            <w:r>
              <w:rPr>
                <w:rFonts w:hint="eastAsia" w:ascii="宋体" w:hAnsi="宋体" w:cs="仿宋_GB2312"/>
                <w:szCs w:val="21"/>
              </w:rPr>
              <w:t>原产地和</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szCs w:val="21"/>
              </w:rPr>
            </w:pPr>
            <w:r>
              <w:rPr>
                <w:rFonts w:hint="eastAsia" w:ascii="宋体" w:hAnsi="宋体" w:cs="仿宋_GB2312"/>
                <w:szCs w:val="21"/>
              </w:rPr>
              <w:t>制造商名称</w:t>
            </w:r>
          </w:p>
        </w:tc>
        <w:tc>
          <w:tcPr>
            <w:tcW w:w="1033"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szCs w:val="21"/>
              </w:rPr>
            </w:pPr>
            <w:r>
              <w:rPr>
                <w:rFonts w:hint="eastAsia" w:ascii="宋体" w:hAnsi="宋体" w:cs="仿宋_GB2312"/>
                <w:szCs w:val="21"/>
              </w:rPr>
              <w:t>单价</w:t>
            </w: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szCs w:val="21"/>
              </w:rPr>
            </w:pPr>
            <w:r>
              <w:rPr>
                <w:rFonts w:hint="eastAsia" w:ascii="宋体" w:hAnsi="宋体" w:cs="仿宋_GB2312"/>
                <w:szCs w:val="21"/>
              </w:rPr>
              <w:t>总价</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szCs w:val="21"/>
              </w:rPr>
            </w:pPr>
            <w:r>
              <w:rPr>
                <w:rFonts w:hint="eastAsia" w:ascii="宋体" w:hAnsi="宋体" w:cs="仿宋_GB2312"/>
                <w:szCs w:val="21"/>
              </w:rPr>
              <w:t>备注</w:t>
            </w:r>
          </w:p>
        </w:tc>
      </w:tr>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rPr>
            </w:pPr>
          </w:p>
        </w:tc>
        <w:tc>
          <w:tcPr>
            <w:tcW w:w="1991"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仿宋_GB2312"/>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rPr>
            </w:pPr>
          </w:p>
        </w:tc>
      </w:tr>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rPr>
            </w:pPr>
          </w:p>
        </w:tc>
        <w:tc>
          <w:tcPr>
            <w:tcW w:w="1991"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仿宋_GB2312"/>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rPr>
            </w:pPr>
          </w:p>
        </w:tc>
      </w:tr>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rPr>
            </w:pPr>
          </w:p>
        </w:tc>
        <w:tc>
          <w:tcPr>
            <w:tcW w:w="1991"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仿宋_GB2312"/>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rPr>
            </w:pPr>
          </w:p>
        </w:tc>
      </w:tr>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rPr>
            </w:pPr>
          </w:p>
        </w:tc>
        <w:tc>
          <w:tcPr>
            <w:tcW w:w="1991"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仿宋_GB2312"/>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rPr>
            </w:pPr>
          </w:p>
        </w:tc>
      </w:tr>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rPr>
            </w:pPr>
          </w:p>
        </w:tc>
        <w:tc>
          <w:tcPr>
            <w:tcW w:w="1991"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仿宋_GB2312"/>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rPr>
            </w:pPr>
          </w:p>
        </w:tc>
      </w:tr>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rPr>
            </w:pPr>
          </w:p>
        </w:tc>
        <w:tc>
          <w:tcPr>
            <w:tcW w:w="1991"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仿宋_GB2312"/>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rPr>
            </w:pPr>
          </w:p>
        </w:tc>
      </w:tr>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rPr>
            </w:pPr>
          </w:p>
        </w:tc>
        <w:tc>
          <w:tcPr>
            <w:tcW w:w="1991"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仿宋_GB2312"/>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rPr>
            </w:pPr>
          </w:p>
        </w:tc>
      </w:tr>
      <w:tr>
        <w:tblPrEx>
          <w:tblCellMar>
            <w:top w:w="0" w:type="dxa"/>
            <w:left w:w="108" w:type="dxa"/>
            <w:bottom w:w="0" w:type="dxa"/>
            <w:right w:w="108" w:type="dxa"/>
          </w:tblCellMar>
        </w:tblPrEx>
        <w:tc>
          <w:tcPr>
            <w:tcW w:w="7513" w:type="dxa"/>
            <w:gridSpan w:val="6"/>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szCs w:val="21"/>
              </w:rPr>
            </w:pPr>
            <w:r>
              <w:rPr>
                <w:rFonts w:hint="eastAsia" w:ascii="宋体" w:hAnsi="宋体" w:cs="仿宋_GB2312"/>
                <w:szCs w:val="21"/>
              </w:rPr>
              <w:t>总价</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rPr>
            </w:pPr>
          </w:p>
        </w:tc>
      </w:tr>
    </w:tbl>
    <w:p>
      <w:pPr>
        <w:spacing w:line="360" w:lineRule="auto"/>
        <w:rPr>
          <w:rFonts w:ascii="宋体" w:hAnsi="宋体" w:cs="仿宋_GB2312"/>
          <w:szCs w:val="21"/>
        </w:rPr>
      </w:pPr>
      <w:r>
        <w:rPr>
          <w:rFonts w:hint="eastAsia" w:ascii="宋体" w:hAnsi="宋体" w:cs="仿宋_GB2312"/>
          <w:szCs w:val="21"/>
        </w:rPr>
        <w:t>注：</w:t>
      </w:r>
    </w:p>
    <w:p>
      <w:pPr>
        <w:spacing w:line="360" w:lineRule="auto"/>
        <w:rPr>
          <w:rFonts w:ascii="宋体" w:hAnsi="宋体" w:cs="仿宋_GB2312"/>
          <w:szCs w:val="21"/>
        </w:rPr>
      </w:pPr>
      <w:r>
        <w:rPr>
          <w:rFonts w:hint="eastAsia" w:ascii="宋体" w:hAnsi="宋体" w:cs="仿宋_GB2312"/>
          <w:szCs w:val="21"/>
        </w:rPr>
        <w:t>1.上述各项的详细分项报价，应另页描述。</w:t>
      </w:r>
    </w:p>
    <w:p>
      <w:pPr>
        <w:spacing w:line="360" w:lineRule="auto"/>
        <w:rPr>
          <w:rFonts w:ascii="宋体" w:hAnsi="宋体" w:cs="仿宋_GB2312"/>
          <w:szCs w:val="21"/>
        </w:rPr>
      </w:pPr>
      <w:r>
        <w:rPr>
          <w:rFonts w:hint="eastAsia" w:ascii="宋体" w:hAnsi="宋体" w:cs="仿宋_GB2312"/>
          <w:szCs w:val="21"/>
        </w:rPr>
        <w:t>2.该表格式仅作参考，投标人的详细报价表格式可自定。以上内容必须与技术方案中所介绍的内容、《开标一览表》一致。</w:t>
      </w:r>
    </w:p>
    <w:p>
      <w:pPr>
        <w:spacing w:line="360" w:lineRule="auto"/>
        <w:rPr>
          <w:rFonts w:ascii="宋体" w:hAnsi="宋体" w:cs="仿宋_GB2312"/>
          <w:szCs w:val="21"/>
        </w:rPr>
      </w:pPr>
      <w:r>
        <w:rPr>
          <w:rFonts w:hint="eastAsia" w:ascii="宋体" w:hAnsi="宋体" w:cs="仿宋_GB2312"/>
          <w:szCs w:val="21"/>
        </w:rPr>
        <w:t>3.详细分项报价必须提供相应的单价、数量、小计、合计等详细信息。</w:t>
      </w:r>
    </w:p>
    <w:p>
      <w:pPr>
        <w:spacing w:line="360" w:lineRule="auto"/>
        <w:rPr>
          <w:rFonts w:ascii="宋体" w:hAnsi="宋体" w:cs="仿宋_GB2312"/>
          <w:szCs w:val="21"/>
        </w:rPr>
      </w:pPr>
    </w:p>
    <w:p>
      <w:pPr>
        <w:spacing w:line="360" w:lineRule="auto"/>
        <w:rPr>
          <w:rFonts w:ascii="宋体" w:hAnsi="宋体" w:cs="仿宋_GB2312"/>
          <w:szCs w:val="21"/>
        </w:rPr>
      </w:pPr>
      <w:r>
        <w:rPr>
          <w:rFonts w:hint="eastAsia" w:ascii="宋体" w:hAnsi="宋体" w:cs="仿宋_GB2312"/>
          <w:szCs w:val="21"/>
        </w:rPr>
        <w:t>谈判供应商名称：（盖公章）</w:t>
      </w:r>
    </w:p>
    <w:p>
      <w:pPr>
        <w:spacing w:line="360" w:lineRule="auto"/>
        <w:rPr>
          <w:rFonts w:ascii="宋体" w:hAnsi="宋体" w:cs="仿宋_GB2312"/>
          <w:szCs w:val="21"/>
        </w:rPr>
      </w:pPr>
      <w:r>
        <w:rPr>
          <w:rFonts w:hint="eastAsia" w:ascii="宋体" w:hAnsi="宋体" w:cs="仿宋_GB2312"/>
          <w:szCs w:val="21"/>
        </w:rPr>
        <w:t>法定代表人（单位负责人）或委托代理人：（亲笔签字）</w:t>
      </w:r>
    </w:p>
    <w:p>
      <w:pPr>
        <w:spacing w:line="360" w:lineRule="auto"/>
        <w:rPr>
          <w:rFonts w:ascii="宋体" w:hAnsi="宋体" w:cs="仿宋_GB2312"/>
          <w:szCs w:val="21"/>
        </w:rPr>
      </w:pPr>
      <w:r>
        <w:rPr>
          <w:rFonts w:hint="eastAsia" w:ascii="宋体" w:hAnsi="宋体" w:cs="仿宋_GB2312"/>
          <w:szCs w:val="21"/>
        </w:rPr>
        <w:t>日期：年月日</w:t>
      </w:r>
    </w:p>
    <w:p>
      <w:pPr>
        <w:widowControl/>
        <w:spacing w:line="360" w:lineRule="auto"/>
        <w:jc w:val="left"/>
        <w:rPr>
          <w:rFonts w:ascii="宋体" w:hAnsi="宋体" w:cs="仿宋_GB2312"/>
          <w:szCs w:val="21"/>
        </w:rPr>
      </w:pPr>
    </w:p>
    <w:bookmarkEnd w:id="235"/>
    <w:bookmarkEnd w:id="236"/>
    <w:bookmarkEnd w:id="237"/>
    <w:p>
      <w:pPr>
        <w:widowControl/>
        <w:spacing w:line="360" w:lineRule="auto"/>
        <w:jc w:val="left"/>
        <w:rPr>
          <w:rFonts w:ascii="宋体" w:hAnsi="宋体" w:cs="仿宋_GB2312"/>
          <w:b/>
          <w:bCs/>
          <w:szCs w:val="21"/>
        </w:rPr>
      </w:pPr>
    </w:p>
    <w:p>
      <w:pPr>
        <w:pStyle w:val="16"/>
        <w:spacing w:line="360" w:lineRule="auto"/>
        <w:rPr>
          <w:rFonts w:ascii="宋体" w:hAnsi="宋体" w:eastAsia="宋体" w:cs="仿宋_GB2312"/>
          <w:sz w:val="21"/>
          <w:szCs w:val="21"/>
        </w:rPr>
      </w:pPr>
    </w:p>
    <w:p>
      <w:pPr>
        <w:pStyle w:val="3"/>
        <w:spacing w:line="360" w:lineRule="auto"/>
        <w:jc w:val="center"/>
        <w:rPr>
          <w:rFonts w:ascii="宋体" w:hAnsi="宋体" w:cs="仿宋_GB2312"/>
          <w:sz w:val="21"/>
          <w:szCs w:val="21"/>
        </w:rPr>
      </w:pPr>
      <w:bookmarkStart w:id="245" w:name="_Toc26856280"/>
      <w:bookmarkStart w:id="246" w:name="_Toc24239"/>
      <w:bookmarkStart w:id="247" w:name="_Toc9748"/>
      <w:bookmarkStart w:id="248" w:name="_Toc5486"/>
      <w:r>
        <w:rPr>
          <w:rFonts w:hint="eastAsia" w:ascii="宋体" w:hAnsi="宋体" w:cs="仿宋_GB2312"/>
          <w:sz w:val="21"/>
          <w:szCs w:val="21"/>
        </w:rPr>
        <w:br w:type="page"/>
      </w:r>
      <w:bookmarkStart w:id="249" w:name="_Toc132634664"/>
      <w:bookmarkStart w:id="250" w:name="_Toc132190987"/>
      <w:r>
        <w:rPr>
          <w:rFonts w:hint="eastAsia" w:ascii="宋体" w:hAnsi="宋体" w:cs="仿宋_GB2312"/>
          <w:b/>
        </w:rPr>
        <w:t>格式9: 技术规格偏离表</w:t>
      </w:r>
      <w:bookmarkEnd w:id="245"/>
      <w:bookmarkEnd w:id="249"/>
      <w:bookmarkEnd w:id="250"/>
    </w:p>
    <w:p>
      <w:pPr>
        <w:spacing w:after="156" w:afterLines="50" w:line="360" w:lineRule="auto"/>
        <w:ind w:firstLine="420" w:firstLineChars="200"/>
        <w:jc w:val="left"/>
        <w:rPr>
          <w:rFonts w:ascii="宋体" w:hAnsi="宋体" w:cs="仿宋_GB2312"/>
          <w:szCs w:val="21"/>
          <w:u w:val="single"/>
        </w:rPr>
      </w:pPr>
      <w:r>
        <w:rPr>
          <w:rFonts w:hint="eastAsia" w:ascii="宋体" w:hAnsi="宋体" w:cs="仿宋_GB2312"/>
          <w:szCs w:val="21"/>
        </w:rPr>
        <w:t>谈判供应商名称：</w:t>
      </w:r>
      <w:r>
        <w:rPr>
          <w:rFonts w:hint="eastAsia" w:ascii="宋体" w:hAnsi="宋体" w:cs="仿宋_GB2312"/>
          <w:szCs w:val="21"/>
          <w:u w:val="single"/>
        </w:rPr>
        <w:t>　　　　　　　　</w:t>
      </w:r>
      <w:r>
        <w:rPr>
          <w:rFonts w:hint="eastAsia" w:ascii="宋体" w:hAnsi="宋体" w:cs="仿宋_GB2312"/>
          <w:szCs w:val="21"/>
          <w:u w:val="single"/>
        </w:rPr>
        <w:tab/>
      </w:r>
      <w:r>
        <w:rPr>
          <w:rFonts w:hint="eastAsia" w:ascii="宋体" w:hAnsi="宋体" w:cs="仿宋_GB2312"/>
          <w:szCs w:val="21"/>
          <w:u w:val="single"/>
        </w:rPr>
        <w:t>　　</w:t>
      </w:r>
      <w:r>
        <w:rPr>
          <w:rFonts w:hint="eastAsia" w:ascii="宋体" w:hAnsi="宋体" w:cs="仿宋_GB2312"/>
          <w:szCs w:val="21"/>
        </w:rPr>
        <w:t>　　</w:t>
      </w:r>
    </w:p>
    <w:tbl>
      <w:tblPr>
        <w:tblStyle w:val="43"/>
        <w:tblW w:w="9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294"/>
        <w:gridCol w:w="3706"/>
        <w:gridCol w:w="1702"/>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686" w:type="dxa"/>
            <w:vAlign w:val="center"/>
          </w:tcPr>
          <w:p>
            <w:pPr>
              <w:spacing w:line="360" w:lineRule="auto"/>
              <w:jc w:val="center"/>
              <w:rPr>
                <w:rFonts w:ascii="宋体" w:hAnsi="宋体" w:cs="仿宋_GB2312"/>
                <w:b/>
                <w:szCs w:val="21"/>
              </w:rPr>
            </w:pPr>
            <w:r>
              <w:rPr>
                <w:rFonts w:hint="eastAsia" w:ascii="宋体" w:hAnsi="宋体" w:cs="仿宋_GB2312"/>
                <w:b/>
                <w:szCs w:val="21"/>
              </w:rPr>
              <w:t>序号</w:t>
            </w:r>
          </w:p>
        </w:tc>
        <w:tc>
          <w:tcPr>
            <w:tcW w:w="1294" w:type="dxa"/>
            <w:vAlign w:val="center"/>
          </w:tcPr>
          <w:p>
            <w:pPr>
              <w:widowControl/>
              <w:spacing w:line="360" w:lineRule="auto"/>
              <w:jc w:val="center"/>
              <w:rPr>
                <w:rFonts w:ascii="宋体" w:hAnsi="宋体" w:cs="仿宋_GB2312"/>
                <w:b/>
                <w:szCs w:val="21"/>
              </w:rPr>
            </w:pPr>
            <w:r>
              <w:rPr>
                <w:rFonts w:hint="eastAsia" w:ascii="宋体" w:hAnsi="宋体" w:cs="仿宋_GB2312"/>
                <w:b/>
                <w:szCs w:val="21"/>
              </w:rPr>
              <w:t>服务名称</w:t>
            </w:r>
          </w:p>
        </w:tc>
        <w:tc>
          <w:tcPr>
            <w:tcW w:w="3706" w:type="dxa"/>
            <w:vAlign w:val="center"/>
          </w:tcPr>
          <w:p>
            <w:pPr>
              <w:spacing w:line="360" w:lineRule="auto"/>
              <w:jc w:val="center"/>
              <w:rPr>
                <w:rFonts w:ascii="宋体" w:hAnsi="宋体" w:cs="仿宋_GB2312"/>
                <w:b/>
                <w:szCs w:val="21"/>
              </w:rPr>
            </w:pPr>
            <w:r>
              <w:rPr>
                <w:rFonts w:hint="eastAsia" w:ascii="宋体" w:hAnsi="宋体" w:cs="仿宋_GB2312"/>
                <w:b/>
                <w:szCs w:val="21"/>
              </w:rPr>
              <w:t>具体技术要求</w:t>
            </w:r>
          </w:p>
        </w:tc>
        <w:tc>
          <w:tcPr>
            <w:tcW w:w="1702" w:type="dxa"/>
            <w:vAlign w:val="center"/>
          </w:tcPr>
          <w:p>
            <w:pPr>
              <w:spacing w:line="360" w:lineRule="auto"/>
              <w:jc w:val="center"/>
              <w:rPr>
                <w:rFonts w:ascii="宋体" w:hAnsi="宋体" w:cs="仿宋_GB2312"/>
                <w:b/>
                <w:szCs w:val="21"/>
              </w:rPr>
            </w:pPr>
            <w:r>
              <w:rPr>
                <w:rFonts w:hint="eastAsia" w:ascii="宋体" w:hAnsi="宋体" w:cs="仿宋_GB2312"/>
                <w:b/>
                <w:szCs w:val="21"/>
              </w:rPr>
              <w:t>投标技术响应</w:t>
            </w:r>
          </w:p>
        </w:tc>
        <w:tc>
          <w:tcPr>
            <w:tcW w:w="1134" w:type="dxa"/>
            <w:vAlign w:val="center"/>
          </w:tcPr>
          <w:p>
            <w:pPr>
              <w:spacing w:line="360" w:lineRule="auto"/>
              <w:jc w:val="center"/>
              <w:rPr>
                <w:rFonts w:ascii="宋体" w:hAnsi="宋体" w:cs="仿宋_GB2312"/>
                <w:b/>
                <w:szCs w:val="21"/>
              </w:rPr>
            </w:pPr>
            <w:r>
              <w:rPr>
                <w:rFonts w:hint="eastAsia" w:ascii="宋体" w:hAnsi="宋体" w:cs="仿宋_GB2312"/>
                <w:b/>
                <w:szCs w:val="21"/>
              </w:rPr>
              <w:t>偏离情况</w:t>
            </w:r>
          </w:p>
        </w:tc>
        <w:tc>
          <w:tcPr>
            <w:tcW w:w="850" w:type="dxa"/>
            <w:vAlign w:val="center"/>
          </w:tcPr>
          <w:p>
            <w:pPr>
              <w:spacing w:line="360" w:lineRule="auto"/>
              <w:jc w:val="center"/>
              <w:rPr>
                <w:rFonts w:ascii="宋体" w:hAnsi="宋体" w:cs="仿宋_GB2312"/>
                <w:b/>
                <w:szCs w:val="21"/>
              </w:rPr>
            </w:pPr>
            <w:r>
              <w:rPr>
                <w:rFonts w:hint="eastAsia" w:ascii="宋体" w:hAnsi="宋体" w:cs="仿宋_GB2312"/>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86" w:type="dxa"/>
            <w:vAlign w:val="center"/>
          </w:tcPr>
          <w:p>
            <w:pPr>
              <w:spacing w:line="360" w:lineRule="auto"/>
              <w:jc w:val="center"/>
              <w:rPr>
                <w:rFonts w:ascii="宋体" w:hAnsi="宋体" w:cs="仿宋_GB2312"/>
                <w:szCs w:val="21"/>
              </w:rPr>
            </w:pPr>
            <w:r>
              <w:rPr>
                <w:rFonts w:hint="eastAsia" w:ascii="宋体" w:hAnsi="宋体" w:cs="仿宋_GB2312"/>
                <w:szCs w:val="21"/>
              </w:rPr>
              <w:t>1</w:t>
            </w:r>
          </w:p>
        </w:tc>
        <w:tc>
          <w:tcPr>
            <w:tcW w:w="1294" w:type="dxa"/>
            <w:vAlign w:val="center"/>
          </w:tcPr>
          <w:p>
            <w:pPr>
              <w:spacing w:line="360" w:lineRule="auto"/>
              <w:jc w:val="center"/>
              <w:rPr>
                <w:rFonts w:ascii="宋体" w:hAnsi="宋体" w:cs="仿宋_GB2312"/>
                <w:szCs w:val="21"/>
              </w:rPr>
            </w:pPr>
          </w:p>
        </w:tc>
        <w:tc>
          <w:tcPr>
            <w:tcW w:w="3706" w:type="dxa"/>
          </w:tcPr>
          <w:p>
            <w:pPr>
              <w:spacing w:line="360" w:lineRule="auto"/>
              <w:jc w:val="left"/>
              <w:rPr>
                <w:rFonts w:ascii="宋体" w:hAnsi="宋体" w:cs="仿宋_GB2312"/>
                <w:szCs w:val="21"/>
              </w:rPr>
            </w:pPr>
          </w:p>
        </w:tc>
        <w:tc>
          <w:tcPr>
            <w:tcW w:w="1702" w:type="dxa"/>
          </w:tcPr>
          <w:p>
            <w:pPr>
              <w:spacing w:line="360" w:lineRule="auto"/>
              <w:jc w:val="left"/>
              <w:rPr>
                <w:rFonts w:ascii="宋体" w:hAnsi="宋体" w:cs="仿宋_GB2312"/>
                <w:szCs w:val="21"/>
              </w:rPr>
            </w:pPr>
          </w:p>
        </w:tc>
        <w:tc>
          <w:tcPr>
            <w:tcW w:w="1134" w:type="dxa"/>
          </w:tcPr>
          <w:p>
            <w:pPr>
              <w:spacing w:line="360" w:lineRule="auto"/>
              <w:jc w:val="left"/>
              <w:rPr>
                <w:rFonts w:ascii="宋体" w:hAnsi="宋体" w:cs="仿宋_GB2312"/>
                <w:szCs w:val="21"/>
              </w:rPr>
            </w:pPr>
          </w:p>
        </w:tc>
        <w:tc>
          <w:tcPr>
            <w:tcW w:w="850" w:type="dxa"/>
          </w:tcPr>
          <w:p>
            <w:pPr>
              <w:spacing w:line="360" w:lineRule="auto"/>
              <w:jc w:val="left"/>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86" w:type="dxa"/>
            <w:vAlign w:val="center"/>
          </w:tcPr>
          <w:p>
            <w:pPr>
              <w:spacing w:line="360" w:lineRule="auto"/>
              <w:jc w:val="center"/>
              <w:rPr>
                <w:rFonts w:ascii="宋体" w:hAnsi="宋体" w:cs="仿宋_GB2312"/>
                <w:szCs w:val="21"/>
              </w:rPr>
            </w:pPr>
            <w:r>
              <w:rPr>
                <w:rFonts w:hint="eastAsia" w:ascii="宋体" w:hAnsi="宋体" w:cs="仿宋_GB2312"/>
                <w:szCs w:val="21"/>
              </w:rPr>
              <w:t>2</w:t>
            </w:r>
          </w:p>
        </w:tc>
        <w:tc>
          <w:tcPr>
            <w:tcW w:w="1294" w:type="dxa"/>
            <w:vAlign w:val="center"/>
          </w:tcPr>
          <w:p>
            <w:pPr>
              <w:spacing w:line="360" w:lineRule="auto"/>
              <w:jc w:val="center"/>
              <w:rPr>
                <w:rFonts w:ascii="宋体" w:hAnsi="宋体" w:cs="仿宋_GB2312"/>
                <w:szCs w:val="21"/>
              </w:rPr>
            </w:pPr>
          </w:p>
        </w:tc>
        <w:tc>
          <w:tcPr>
            <w:tcW w:w="3706" w:type="dxa"/>
          </w:tcPr>
          <w:p>
            <w:pPr>
              <w:spacing w:line="360" w:lineRule="auto"/>
              <w:jc w:val="left"/>
              <w:rPr>
                <w:rFonts w:ascii="宋体" w:hAnsi="宋体" w:cs="仿宋_GB2312"/>
                <w:szCs w:val="21"/>
              </w:rPr>
            </w:pPr>
          </w:p>
        </w:tc>
        <w:tc>
          <w:tcPr>
            <w:tcW w:w="1702" w:type="dxa"/>
          </w:tcPr>
          <w:p>
            <w:pPr>
              <w:spacing w:line="360" w:lineRule="auto"/>
              <w:jc w:val="left"/>
              <w:rPr>
                <w:rFonts w:ascii="宋体" w:hAnsi="宋体" w:cs="仿宋_GB2312"/>
                <w:szCs w:val="21"/>
              </w:rPr>
            </w:pPr>
          </w:p>
        </w:tc>
        <w:tc>
          <w:tcPr>
            <w:tcW w:w="1134" w:type="dxa"/>
          </w:tcPr>
          <w:p>
            <w:pPr>
              <w:spacing w:line="360" w:lineRule="auto"/>
              <w:jc w:val="left"/>
              <w:rPr>
                <w:rFonts w:ascii="宋体" w:hAnsi="宋体" w:cs="仿宋_GB2312"/>
                <w:szCs w:val="21"/>
              </w:rPr>
            </w:pPr>
          </w:p>
        </w:tc>
        <w:tc>
          <w:tcPr>
            <w:tcW w:w="850" w:type="dxa"/>
          </w:tcPr>
          <w:p>
            <w:pPr>
              <w:spacing w:line="360" w:lineRule="auto"/>
              <w:jc w:val="left"/>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86" w:type="dxa"/>
            <w:vAlign w:val="center"/>
          </w:tcPr>
          <w:p>
            <w:pPr>
              <w:spacing w:line="360" w:lineRule="auto"/>
              <w:jc w:val="center"/>
              <w:rPr>
                <w:rFonts w:ascii="宋体" w:hAnsi="宋体" w:cs="仿宋_GB2312"/>
                <w:szCs w:val="21"/>
              </w:rPr>
            </w:pPr>
            <w:r>
              <w:rPr>
                <w:rFonts w:hint="eastAsia" w:ascii="宋体" w:hAnsi="宋体" w:cs="仿宋_GB2312"/>
                <w:szCs w:val="21"/>
              </w:rPr>
              <w:t>3</w:t>
            </w:r>
          </w:p>
        </w:tc>
        <w:tc>
          <w:tcPr>
            <w:tcW w:w="1294" w:type="dxa"/>
            <w:vAlign w:val="center"/>
          </w:tcPr>
          <w:p>
            <w:pPr>
              <w:spacing w:line="360" w:lineRule="auto"/>
              <w:jc w:val="center"/>
              <w:rPr>
                <w:rFonts w:ascii="宋体" w:hAnsi="宋体" w:cs="仿宋_GB2312"/>
                <w:szCs w:val="21"/>
              </w:rPr>
            </w:pPr>
          </w:p>
        </w:tc>
        <w:tc>
          <w:tcPr>
            <w:tcW w:w="3706" w:type="dxa"/>
          </w:tcPr>
          <w:p>
            <w:pPr>
              <w:spacing w:line="360" w:lineRule="auto"/>
              <w:jc w:val="left"/>
              <w:rPr>
                <w:rFonts w:ascii="宋体" w:hAnsi="宋体" w:cs="仿宋_GB2312"/>
                <w:szCs w:val="21"/>
              </w:rPr>
            </w:pPr>
          </w:p>
        </w:tc>
        <w:tc>
          <w:tcPr>
            <w:tcW w:w="1702" w:type="dxa"/>
          </w:tcPr>
          <w:p>
            <w:pPr>
              <w:spacing w:line="360" w:lineRule="auto"/>
              <w:jc w:val="left"/>
              <w:rPr>
                <w:rFonts w:ascii="宋体" w:hAnsi="宋体" w:cs="仿宋_GB2312"/>
                <w:szCs w:val="21"/>
              </w:rPr>
            </w:pPr>
          </w:p>
        </w:tc>
        <w:tc>
          <w:tcPr>
            <w:tcW w:w="1134" w:type="dxa"/>
          </w:tcPr>
          <w:p>
            <w:pPr>
              <w:spacing w:line="360" w:lineRule="auto"/>
              <w:jc w:val="left"/>
              <w:rPr>
                <w:rFonts w:ascii="宋体" w:hAnsi="宋体" w:cs="仿宋_GB2312"/>
                <w:szCs w:val="21"/>
              </w:rPr>
            </w:pPr>
          </w:p>
        </w:tc>
        <w:tc>
          <w:tcPr>
            <w:tcW w:w="850" w:type="dxa"/>
          </w:tcPr>
          <w:p>
            <w:pPr>
              <w:spacing w:line="360" w:lineRule="auto"/>
              <w:jc w:val="left"/>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86" w:type="dxa"/>
            <w:vAlign w:val="center"/>
          </w:tcPr>
          <w:p>
            <w:pPr>
              <w:spacing w:line="360" w:lineRule="auto"/>
              <w:jc w:val="center"/>
              <w:rPr>
                <w:rFonts w:ascii="宋体" w:hAnsi="宋体" w:cs="仿宋_GB2312"/>
                <w:szCs w:val="21"/>
              </w:rPr>
            </w:pPr>
            <w:r>
              <w:rPr>
                <w:rFonts w:hint="eastAsia" w:ascii="宋体" w:hAnsi="宋体" w:cs="仿宋_GB2312"/>
                <w:szCs w:val="21"/>
              </w:rPr>
              <w:t>4</w:t>
            </w:r>
          </w:p>
        </w:tc>
        <w:tc>
          <w:tcPr>
            <w:tcW w:w="1294" w:type="dxa"/>
            <w:vAlign w:val="center"/>
          </w:tcPr>
          <w:p>
            <w:pPr>
              <w:spacing w:line="360" w:lineRule="auto"/>
              <w:jc w:val="center"/>
              <w:rPr>
                <w:rFonts w:ascii="宋体" w:hAnsi="宋体" w:cs="仿宋_GB2312"/>
                <w:szCs w:val="21"/>
              </w:rPr>
            </w:pPr>
          </w:p>
        </w:tc>
        <w:tc>
          <w:tcPr>
            <w:tcW w:w="3706" w:type="dxa"/>
          </w:tcPr>
          <w:p>
            <w:pPr>
              <w:spacing w:line="360" w:lineRule="auto"/>
              <w:jc w:val="left"/>
              <w:rPr>
                <w:rFonts w:ascii="宋体" w:hAnsi="宋体" w:cs="仿宋_GB2312"/>
                <w:szCs w:val="21"/>
              </w:rPr>
            </w:pPr>
          </w:p>
        </w:tc>
        <w:tc>
          <w:tcPr>
            <w:tcW w:w="1702" w:type="dxa"/>
          </w:tcPr>
          <w:p>
            <w:pPr>
              <w:spacing w:line="360" w:lineRule="auto"/>
              <w:jc w:val="left"/>
              <w:rPr>
                <w:rFonts w:ascii="宋体" w:hAnsi="宋体" w:cs="仿宋_GB2312"/>
                <w:szCs w:val="21"/>
              </w:rPr>
            </w:pPr>
          </w:p>
        </w:tc>
        <w:tc>
          <w:tcPr>
            <w:tcW w:w="1134" w:type="dxa"/>
          </w:tcPr>
          <w:p>
            <w:pPr>
              <w:spacing w:line="360" w:lineRule="auto"/>
              <w:jc w:val="left"/>
              <w:rPr>
                <w:rFonts w:ascii="宋体" w:hAnsi="宋体" w:cs="仿宋_GB2312"/>
                <w:szCs w:val="21"/>
              </w:rPr>
            </w:pPr>
          </w:p>
        </w:tc>
        <w:tc>
          <w:tcPr>
            <w:tcW w:w="850" w:type="dxa"/>
          </w:tcPr>
          <w:p>
            <w:pPr>
              <w:spacing w:line="360" w:lineRule="auto"/>
              <w:jc w:val="left"/>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86" w:type="dxa"/>
            <w:vAlign w:val="center"/>
          </w:tcPr>
          <w:p>
            <w:pPr>
              <w:spacing w:line="360" w:lineRule="auto"/>
              <w:jc w:val="center"/>
              <w:rPr>
                <w:rFonts w:ascii="宋体" w:hAnsi="宋体" w:cs="仿宋_GB2312"/>
                <w:szCs w:val="21"/>
              </w:rPr>
            </w:pPr>
            <w:r>
              <w:rPr>
                <w:rFonts w:hint="eastAsia" w:ascii="宋体" w:hAnsi="宋体" w:cs="仿宋_GB2312"/>
                <w:szCs w:val="21"/>
              </w:rPr>
              <w:t>5</w:t>
            </w:r>
          </w:p>
        </w:tc>
        <w:tc>
          <w:tcPr>
            <w:tcW w:w="1294" w:type="dxa"/>
            <w:vAlign w:val="center"/>
          </w:tcPr>
          <w:p>
            <w:pPr>
              <w:spacing w:line="360" w:lineRule="auto"/>
              <w:jc w:val="center"/>
              <w:rPr>
                <w:rFonts w:ascii="宋体" w:hAnsi="宋体" w:cs="仿宋_GB2312"/>
                <w:szCs w:val="21"/>
              </w:rPr>
            </w:pPr>
          </w:p>
        </w:tc>
        <w:tc>
          <w:tcPr>
            <w:tcW w:w="3706" w:type="dxa"/>
          </w:tcPr>
          <w:p>
            <w:pPr>
              <w:spacing w:line="360" w:lineRule="auto"/>
              <w:jc w:val="left"/>
              <w:rPr>
                <w:rFonts w:ascii="宋体" w:hAnsi="宋体" w:cs="仿宋_GB2312"/>
                <w:szCs w:val="21"/>
              </w:rPr>
            </w:pPr>
          </w:p>
        </w:tc>
        <w:tc>
          <w:tcPr>
            <w:tcW w:w="1702" w:type="dxa"/>
          </w:tcPr>
          <w:p>
            <w:pPr>
              <w:spacing w:line="360" w:lineRule="auto"/>
              <w:jc w:val="left"/>
              <w:rPr>
                <w:rFonts w:ascii="宋体" w:hAnsi="宋体" w:cs="仿宋_GB2312"/>
                <w:szCs w:val="21"/>
              </w:rPr>
            </w:pPr>
          </w:p>
        </w:tc>
        <w:tc>
          <w:tcPr>
            <w:tcW w:w="1134" w:type="dxa"/>
          </w:tcPr>
          <w:p>
            <w:pPr>
              <w:spacing w:line="360" w:lineRule="auto"/>
              <w:jc w:val="left"/>
              <w:rPr>
                <w:rFonts w:ascii="宋体" w:hAnsi="宋体" w:cs="仿宋_GB2312"/>
                <w:szCs w:val="21"/>
              </w:rPr>
            </w:pPr>
          </w:p>
        </w:tc>
        <w:tc>
          <w:tcPr>
            <w:tcW w:w="850" w:type="dxa"/>
          </w:tcPr>
          <w:p>
            <w:pPr>
              <w:spacing w:line="360" w:lineRule="auto"/>
              <w:jc w:val="left"/>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86" w:type="dxa"/>
            <w:vAlign w:val="center"/>
          </w:tcPr>
          <w:p>
            <w:pPr>
              <w:spacing w:line="360" w:lineRule="auto"/>
              <w:jc w:val="center"/>
              <w:rPr>
                <w:rFonts w:ascii="宋体" w:hAnsi="宋体" w:cs="仿宋_GB2312"/>
                <w:szCs w:val="21"/>
              </w:rPr>
            </w:pPr>
            <w:r>
              <w:rPr>
                <w:rFonts w:hint="eastAsia" w:ascii="宋体" w:hAnsi="宋体" w:cs="仿宋_GB2312"/>
                <w:szCs w:val="21"/>
              </w:rPr>
              <w:t>6</w:t>
            </w:r>
          </w:p>
        </w:tc>
        <w:tc>
          <w:tcPr>
            <w:tcW w:w="1294" w:type="dxa"/>
            <w:vAlign w:val="center"/>
          </w:tcPr>
          <w:p>
            <w:pPr>
              <w:spacing w:line="360" w:lineRule="auto"/>
              <w:jc w:val="center"/>
              <w:rPr>
                <w:rFonts w:ascii="宋体" w:hAnsi="宋体" w:cs="仿宋_GB2312"/>
                <w:szCs w:val="21"/>
              </w:rPr>
            </w:pPr>
          </w:p>
        </w:tc>
        <w:tc>
          <w:tcPr>
            <w:tcW w:w="3706" w:type="dxa"/>
          </w:tcPr>
          <w:p>
            <w:pPr>
              <w:spacing w:line="360" w:lineRule="auto"/>
              <w:jc w:val="left"/>
              <w:rPr>
                <w:rFonts w:ascii="宋体" w:hAnsi="宋体" w:cs="仿宋_GB2312"/>
                <w:szCs w:val="21"/>
              </w:rPr>
            </w:pPr>
          </w:p>
        </w:tc>
        <w:tc>
          <w:tcPr>
            <w:tcW w:w="1702" w:type="dxa"/>
          </w:tcPr>
          <w:p>
            <w:pPr>
              <w:spacing w:line="360" w:lineRule="auto"/>
              <w:jc w:val="left"/>
              <w:rPr>
                <w:rFonts w:ascii="宋体" w:hAnsi="宋体" w:cs="仿宋_GB2312"/>
                <w:szCs w:val="21"/>
              </w:rPr>
            </w:pPr>
          </w:p>
        </w:tc>
        <w:tc>
          <w:tcPr>
            <w:tcW w:w="1134" w:type="dxa"/>
          </w:tcPr>
          <w:p>
            <w:pPr>
              <w:spacing w:line="360" w:lineRule="auto"/>
              <w:jc w:val="left"/>
              <w:rPr>
                <w:rFonts w:ascii="宋体" w:hAnsi="宋体" w:cs="仿宋_GB2312"/>
                <w:szCs w:val="21"/>
              </w:rPr>
            </w:pPr>
          </w:p>
        </w:tc>
        <w:tc>
          <w:tcPr>
            <w:tcW w:w="850" w:type="dxa"/>
          </w:tcPr>
          <w:p>
            <w:pPr>
              <w:spacing w:line="360" w:lineRule="auto"/>
              <w:jc w:val="left"/>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86" w:type="dxa"/>
            <w:vAlign w:val="center"/>
          </w:tcPr>
          <w:p>
            <w:pPr>
              <w:spacing w:line="360" w:lineRule="auto"/>
              <w:jc w:val="center"/>
              <w:rPr>
                <w:rFonts w:ascii="宋体" w:hAnsi="宋体" w:cs="仿宋_GB2312"/>
                <w:szCs w:val="21"/>
              </w:rPr>
            </w:pPr>
            <w:r>
              <w:rPr>
                <w:rFonts w:hint="eastAsia" w:ascii="宋体" w:hAnsi="宋体" w:cs="仿宋_GB2312"/>
                <w:szCs w:val="21"/>
              </w:rPr>
              <w:t>7</w:t>
            </w:r>
          </w:p>
        </w:tc>
        <w:tc>
          <w:tcPr>
            <w:tcW w:w="1294" w:type="dxa"/>
            <w:vAlign w:val="center"/>
          </w:tcPr>
          <w:p>
            <w:pPr>
              <w:spacing w:line="360" w:lineRule="auto"/>
              <w:jc w:val="center"/>
              <w:rPr>
                <w:rFonts w:ascii="宋体" w:hAnsi="宋体" w:cs="仿宋_GB2312"/>
                <w:szCs w:val="21"/>
              </w:rPr>
            </w:pPr>
          </w:p>
        </w:tc>
        <w:tc>
          <w:tcPr>
            <w:tcW w:w="3706" w:type="dxa"/>
          </w:tcPr>
          <w:p>
            <w:pPr>
              <w:spacing w:line="360" w:lineRule="auto"/>
              <w:jc w:val="left"/>
              <w:rPr>
                <w:rFonts w:ascii="宋体" w:hAnsi="宋体" w:cs="仿宋_GB2312"/>
                <w:szCs w:val="21"/>
              </w:rPr>
            </w:pPr>
          </w:p>
        </w:tc>
        <w:tc>
          <w:tcPr>
            <w:tcW w:w="1702" w:type="dxa"/>
          </w:tcPr>
          <w:p>
            <w:pPr>
              <w:spacing w:line="360" w:lineRule="auto"/>
              <w:jc w:val="left"/>
              <w:rPr>
                <w:rFonts w:ascii="宋体" w:hAnsi="宋体" w:cs="仿宋_GB2312"/>
                <w:szCs w:val="21"/>
              </w:rPr>
            </w:pPr>
          </w:p>
        </w:tc>
        <w:tc>
          <w:tcPr>
            <w:tcW w:w="1134" w:type="dxa"/>
          </w:tcPr>
          <w:p>
            <w:pPr>
              <w:spacing w:line="360" w:lineRule="auto"/>
              <w:jc w:val="left"/>
              <w:rPr>
                <w:rFonts w:ascii="宋体" w:hAnsi="宋体" w:cs="仿宋_GB2312"/>
                <w:szCs w:val="21"/>
              </w:rPr>
            </w:pPr>
          </w:p>
        </w:tc>
        <w:tc>
          <w:tcPr>
            <w:tcW w:w="850" w:type="dxa"/>
          </w:tcPr>
          <w:p>
            <w:pPr>
              <w:spacing w:line="360" w:lineRule="auto"/>
              <w:jc w:val="left"/>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86" w:type="dxa"/>
            <w:vAlign w:val="center"/>
          </w:tcPr>
          <w:p>
            <w:pPr>
              <w:spacing w:line="360" w:lineRule="auto"/>
              <w:jc w:val="center"/>
              <w:rPr>
                <w:rFonts w:ascii="宋体" w:hAnsi="宋体" w:cs="仿宋_GB2312"/>
                <w:szCs w:val="21"/>
              </w:rPr>
            </w:pPr>
            <w:r>
              <w:rPr>
                <w:rFonts w:hint="eastAsia" w:ascii="宋体" w:hAnsi="宋体" w:cs="仿宋_GB2312"/>
                <w:szCs w:val="21"/>
              </w:rPr>
              <w:t>8</w:t>
            </w:r>
          </w:p>
        </w:tc>
        <w:tc>
          <w:tcPr>
            <w:tcW w:w="1294" w:type="dxa"/>
            <w:vAlign w:val="center"/>
          </w:tcPr>
          <w:p>
            <w:pPr>
              <w:spacing w:line="360" w:lineRule="auto"/>
              <w:jc w:val="center"/>
              <w:rPr>
                <w:rFonts w:ascii="宋体" w:hAnsi="宋体" w:cs="仿宋_GB2312"/>
                <w:szCs w:val="21"/>
              </w:rPr>
            </w:pPr>
          </w:p>
        </w:tc>
        <w:tc>
          <w:tcPr>
            <w:tcW w:w="3706" w:type="dxa"/>
          </w:tcPr>
          <w:p>
            <w:pPr>
              <w:spacing w:line="360" w:lineRule="auto"/>
              <w:jc w:val="left"/>
              <w:rPr>
                <w:rFonts w:ascii="宋体" w:hAnsi="宋体" w:cs="仿宋_GB2312"/>
                <w:szCs w:val="21"/>
              </w:rPr>
            </w:pPr>
          </w:p>
        </w:tc>
        <w:tc>
          <w:tcPr>
            <w:tcW w:w="1702" w:type="dxa"/>
          </w:tcPr>
          <w:p>
            <w:pPr>
              <w:spacing w:line="360" w:lineRule="auto"/>
              <w:jc w:val="left"/>
              <w:rPr>
                <w:rFonts w:ascii="宋体" w:hAnsi="宋体" w:cs="仿宋_GB2312"/>
                <w:szCs w:val="21"/>
              </w:rPr>
            </w:pPr>
          </w:p>
        </w:tc>
        <w:tc>
          <w:tcPr>
            <w:tcW w:w="1134" w:type="dxa"/>
          </w:tcPr>
          <w:p>
            <w:pPr>
              <w:spacing w:line="360" w:lineRule="auto"/>
              <w:jc w:val="left"/>
              <w:rPr>
                <w:rFonts w:ascii="宋体" w:hAnsi="宋体" w:cs="仿宋_GB2312"/>
                <w:szCs w:val="21"/>
              </w:rPr>
            </w:pPr>
          </w:p>
        </w:tc>
        <w:tc>
          <w:tcPr>
            <w:tcW w:w="850" w:type="dxa"/>
          </w:tcPr>
          <w:p>
            <w:pPr>
              <w:spacing w:line="360" w:lineRule="auto"/>
              <w:jc w:val="left"/>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86" w:type="dxa"/>
            <w:vAlign w:val="center"/>
          </w:tcPr>
          <w:p>
            <w:pPr>
              <w:spacing w:line="360" w:lineRule="auto"/>
              <w:jc w:val="center"/>
              <w:rPr>
                <w:rFonts w:ascii="宋体" w:hAnsi="宋体" w:cs="仿宋_GB2312"/>
                <w:szCs w:val="21"/>
              </w:rPr>
            </w:pPr>
            <w:r>
              <w:rPr>
                <w:rFonts w:hint="eastAsia" w:ascii="宋体" w:hAnsi="宋体" w:cs="仿宋_GB2312"/>
                <w:szCs w:val="21"/>
              </w:rPr>
              <w:t>9</w:t>
            </w:r>
          </w:p>
        </w:tc>
        <w:tc>
          <w:tcPr>
            <w:tcW w:w="1294" w:type="dxa"/>
            <w:vAlign w:val="center"/>
          </w:tcPr>
          <w:p>
            <w:pPr>
              <w:spacing w:line="360" w:lineRule="auto"/>
              <w:jc w:val="center"/>
              <w:rPr>
                <w:rFonts w:ascii="宋体" w:hAnsi="宋体" w:cs="仿宋_GB2312"/>
                <w:szCs w:val="21"/>
              </w:rPr>
            </w:pPr>
          </w:p>
        </w:tc>
        <w:tc>
          <w:tcPr>
            <w:tcW w:w="3706" w:type="dxa"/>
          </w:tcPr>
          <w:p>
            <w:pPr>
              <w:spacing w:line="360" w:lineRule="auto"/>
              <w:jc w:val="left"/>
              <w:rPr>
                <w:rFonts w:ascii="宋体" w:hAnsi="宋体" w:cs="仿宋_GB2312"/>
                <w:szCs w:val="21"/>
              </w:rPr>
            </w:pPr>
          </w:p>
        </w:tc>
        <w:tc>
          <w:tcPr>
            <w:tcW w:w="1702" w:type="dxa"/>
          </w:tcPr>
          <w:p>
            <w:pPr>
              <w:spacing w:line="360" w:lineRule="auto"/>
              <w:jc w:val="left"/>
              <w:rPr>
                <w:rFonts w:ascii="宋体" w:hAnsi="宋体" w:cs="仿宋_GB2312"/>
                <w:szCs w:val="21"/>
              </w:rPr>
            </w:pPr>
          </w:p>
        </w:tc>
        <w:tc>
          <w:tcPr>
            <w:tcW w:w="1134" w:type="dxa"/>
          </w:tcPr>
          <w:p>
            <w:pPr>
              <w:spacing w:line="360" w:lineRule="auto"/>
              <w:jc w:val="left"/>
              <w:rPr>
                <w:rFonts w:ascii="宋体" w:hAnsi="宋体" w:cs="仿宋_GB2312"/>
                <w:szCs w:val="21"/>
              </w:rPr>
            </w:pPr>
          </w:p>
        </w:tc>
        <w:tc>
          <w:tcPr>
            <w:tcW w:w="850" w:type="dxa"/>
          </w:tcPr>
          <w:p>
            <w:pPr>
              <w:spacing w:line="360" w:lineRule="auto"/>
              <w:jc w:val="left"/>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86" w:type="dxa"/>
            <w:vAlign w:val="center"/>
          </w:tcPr>
          <w:p>
            <w:pPr>
              <w:spacing w:line="360" w:lineRule="auto"/>
              <w:jc w:val="center"/>
              <w:rPr>
                <w:rFonts w:ascii="宋体" w:hAnsi="宋体" w:cs="仿宋_GB2312"/>
                <w:szCs w:val="21"/>
              </w:rPr>
            </w:pPr>
            <w:r>
              <w:rPr>
                <w:rFonts w:hint="eastAsia" w:ascii="宋体" w:hAnsi="宋体" w:cs="仿宋_GB2312"/>
                <w:szCs w:val="21"/>
              </w:rPr>
              <w:t>10</w:t>
            </w:r>
          </w:p>
        </w:tc>
        <w:tc>
          <w:tcPr>
            <w:tcW w:w="1294" w:type="dxa"/>
            <w:vAlign w:val="center"/>
          </w:tcPr>
          <w:p>
            <w:pPr>
              <w:spacing w:line="360" w:lineRule="auto"/>
              <w:jc w:val="center"/>
              <w:rPr>
                <w:rFonts w:ascii="宋体" w:hAnsi="宋体" w:cs="仿宋_GB2312"/>
                <w:szCs w:val="21"/>
              </w:rPr>
            </w:pPr>
          </w:p>
        </w:tc>
        <w:tc>
          <w:tcPr>
            <w:tcW w:w="3706" w:type="dxa"/>
          </w:tcPr>
          <w:p>
            <w:pPr>
              <w:spacing w:line="360" w:lineRule="auto"/>
              <w:jc w:val="left"/>
              <w:rPr>
                <w:rFonts w:ascii="宋体" w:hAnsi="宋体" w:cs="仿宋_GB2312"/>
                <w:szCs w:val="21"/>
              </w:rPr>
            </w:pPr>
          </w:p>
        </w:tc>
        <w:tc>
          <w:tcPr>
            <w:tcW w:w="1702" w:type="dxa"/>
          </w:tcPr>
          <w:p>
            <w:pPr>
              <w:spacing w:line="360" w:lineRule="auto"/>
              <w:jc w:val="left"/>
              <w:rPr>
                <w:rFonts w:ascii="宋体" w:hAnsi="宋体" w:cs="仿宋_GB2312"/>
                <w:szCs w:val="21"/>
              </w:rPr>
            </w:pPr>
          </w:p>
        </w:tc>
        <w:tc>
          <w:tcPr>
            <w:tcW w:w="1134" w:type="dxa"/>
          </w:tcPr>
          <w:p>
            <w:pPr>
              <w:spacing w:line="360" w:lineRule="auto"/>
              <w:jc w:val="left"/>
              <w:rPr>
                <w:rFonts w:ascii="宋体" w:hAnsi="宋体" w:cs="仿宋_GB2312"/>
                <w:szCs w:val="21"/>
              </w:rPr>
            </w:pPr>
          </w:p>
        </w:tc>
        <w:tc>
          <w:tcPr>
            <w:tcW w:w="850" w:type="dxa"/>
          </w:tcPr>
          <w:p>
            <w:pPr>
              <w:spacing w:line="360" w:lineRule="auto"/>
              <w:jc w:val="left"/>
              <w:rPr>
                <w:rFonts w:ascii="宋体" w:hAnsi="宋体" w:cs="仿宋_GB2312"/>
                <w:szCs w:val="21"/>
              </w:rPr>
            </w:pPr>
          </w:p>
        </w:tc>
      </w:tr>
    </w:tbl>
    <w:p>
      <w:pPr>
        <w:spacing w:line="360" w:lineRule="auto"/>
        <w:rPr>
          <w:rFonts w:ascii="宋体" w:hAnsi="宋体" w:cs="仿宋_GB2312"/>
          <w:b/>
          <w:szCs w:val="21"/>
        </w:rPr>
      </w:pPr>
      <w:r>
        <w:rPr>
          <w:rFonts w:hint="eastAsia" w:ascii="宋体" w:hAnsi="宋体" w:cs="仿宋_GB2312"/>
          <w:b/>
          <w:szCs w:val="21"/>
        </w:rPr>
        <w:t>注：</w:t>
      </w:r>
    </w:p>
    <w:p>
      <w:pPr>
        <w:spacing w:line="360" w:lineRule="auto"/>
        <w:rPr>
          <w:rFonts w:ascii="宋体" w:hAnsi="宋体" w:cs="仿宋_GB2312"/>
          <w:b/>
          <w:szCs w:val="21"/>
        </w:rPr>
      </w:pPr>
      <w:r>
        <w:rPr>
          <w:rFonts w:hint="eastAsia" w:ascii="宋体" w:hAnsi="宋体" w:cs="仿宋_GB2312"/>
          <w:b/>
          <w:szCs w:val="21"/>
        </w:rPr>
        <w:t>1. “响应情况”一栏必须详细填写投标产品、工程、服务的具体参数，并应对照“招标技术要求”一一对应响应；</w:t>
      </w:r>
    </w:p>
    <w:p>
      <w:pPr>
        <w:spacing w:line="360" w:lineRule="auto"/>
        <w:rPr>
          <w:rFonts w:ascii="宋体" w:hAnsi="宋体" w:cs="仿宋_GB2312"/>
          <w:b/>
          <w:szCs w:val="21"/>
        </w:rPr>
      </w:pPr>
      <w:r>
        <w:rPr>
          <w:rFonts w:hint="eastAsia" w:ascii="宋体" w:hAnsi="宋体" w:cs="仿宋_GB2312"/>
          <w:b/>
          <w:szCs w:val="21"/>
        </w:rPr>
        <w:t>2.“偏离情况”一栏应如实填写“正偏离”、“负偏离”或“无偏离”。</w:t>
      </w:r>
    </w:p>
    <w:p>
      <w:pPr>
        <w:spacing w:line="360" w:lineRule="auto"/>
        <w:rPr>
          <w:rFonts w:ascii="宋体" w:hAnsi="宋体" w:cs="仿宋_GB2312"/>
          <w:b/>
          <w:szCs w:val="21"/>
        </w:rPr>
      </w:pPr>
      <w:r>
        <w:rPr>
          <w:rFonts w:hint="eastAsia" w:ascii="宋体" w:hAnsi="宋体" w:cs="仿宋_GB2312"/>
          <w:b/>
          <w:szCs w:val="21"/>
        </w:rPr>
        <w:t>3.“说明”一栏应如实填写正、负偏离情况，若无偏离则不用填写。</w:t>
      </w:r>
    </w:p>
    <w:p>
      <w:pPr>
        <w:spacing w:line="360" w:lineRule="auto"/>
        <w:rPr>
          <w:rFonts w:ascii="宋体" w:hAnsi="宋体" w:cs="仿宋_GB2312"/>
          <w:b/>
          <w:szCs w:val="21"/>
        </w:rPr>
      </w:pPr>
      <w:r>
        <w:rPr>
          <w:rFonts w:hint="eastAsia" w:ascii="宋体" w:hAnsi="宋体" w:cs="仿宋_GB2312"/>
          <w:b/>
          <w:szCs w:val="21"/>
        </w:rPr>
        <w:t>4.投标人须按《技术规格偏离表》中的要求提供相关证明资料，以证明投标人响应的真实性，包括但不限于产品原厂说明书或产品彩页等。提供的证明资料与投标响应情况不相符的、前后不一致的，评标委员会应按招标文件第三章资格审查、评标和定标第2.2条款处理。若《技术规格偏离表》中未要求提供相应证明材料的，投标人可以不提供。</w:t>
      </w:r>
    </w:p>
    <w:p>
      <w:pPr>
        <w:spacing w:line="360" w:lineRule="auto"/>
        <w:rPr>
          <w:rFonts w:ascii="宋体" w:hAnsi="宋体" w:cs="仿宋_GB2312"/>
          <w:b/>
          <w:szCs w:val="21"/>
        </w:rPr>
      </w:pPr>
      <w:r>
        <w:rPr>
          <w:rFonts w:hint="eastAsia" w:ascii="宋体" w:hAnsi="宋体" w:cs="仿宋_GB2312"/>
          <w:b/>
          <w:szCs w:val="21"/>
        </w:rPr>
        <w:t>5.加注星号（★）的技术要求，出现的负偏离将导致投标无效。</w:t>
      </w:r>
    </w:p>
    <w:p>
      <w:pPr>
        <w:spacing w:line="360" w:lineRule="auto"/>
        <w:rPr>
          <w:rFonts w:ascii="宋体" w:hAnsi="宋体" w:cs="仿宋_GB2312"/>
          <w:szCs w:val="21"/>
        </w:rPr>
      </w:pPr>
    </w:p>
    <w:p>
      <w:pPr>
        <w:spacing w:line="360" w:lineRule="auto"/>
        <w:rPr>
          <w:rFonts w:ascii="宋体" w:hAnsi="宋体" w:cs="仿宋_GB2312"/>
          <w:szCs w:val="21"/>
        </w:rPr>
      </w:pPr>
    </w:p>
    <w:p>
      <w:pPr>
        <w:spacing w:line="360" w:lineRule="auto"/>
        <w:rPr>
          <w:rFonts w:ascii="宋体" w:hAnsi="宋体" w:cs="仿宋_GB2312"/>
          <w:szCs w:val="21"/>
        </w:rPr>
      </w:pPr>
      <w:r>
        <w:rPr>
          <w:rFonts w:hint="eastAsia" w:ascii="宋体" w:hAnsi="宋体" w:cs="仿宋_GB2312"/>
          <w:szCs w:val="21"/>
        </w:rPr>
        <w:t>投标人名称：（盖公章）</w:t>
      </w:r>
    </w:p>
    <w:p>
      <w:pPr>
        <w:spacing w:line="360" w:lineRule="auto"/>
        <w:rPr>
          <w:rFonts w:ascii="宋体" w:hAnsi="宋体" w:cs="仿宋_GB2312"/>
          <w:szCs w:val="21"/>
        </w:rPr>
      </w:pPr>
      <w:r>
        <w:rPr>
          <w:rFonts w:hint="eastAsia" w:ascii="宋体" w:hAnsi="宋体" w:cs="仿宋_GB2312"/>
          <w:szCs w:val="21"/>
        </w:rPr>
        <w:t>法定代表人（单位负责人）或委托代理人：（亲笔签字）</w:t>
      </w:r>
    </w:p>
    <w:p>
      <w:pPr>
        <w:spacing w:line="360" w:lineRule="auto"/>
        <w:rPr>
          <w:rFonts w:ascii="宋体" w:hAnsi="宋体" w:cs="仿宋_GB2312"/>
          <w:szCs w:val="21"/>
        </w:rPr>
      </w:pPr>
      <w:r>
        <w:rPr>
          <w:rFonts w:hint="eastAsia" w:ascii="宋体" w:hAnsi="宋体" w:cs="仿宋_GB2312"/>
          <w:szCs w:val="21"/>
        </w:rPr>
        <w:t>日期：   年   月   日</w:t>
      </w:r>
    </w:p>
    <w:p>
      <w:pPr>
        <w:widowControl/>
        <w:spacing w:line="360" w:lineRule="auto"/>
        <w:jc w:val="left"/>
        <w:rPr>
          <w:rFonts w:ascii="宋体" w:hAnsi="宋体" w:cs="仿宋_GB2312"/>
          <w:b/>
          <w:bCs/>
          <w:szCs w:val="21"/>
        </w:rPr>
      </w:pPr>
    </w:p>
    <w:p>
      <w:pPr>
        <w:pStyle w:val="3"/>
        <w:spacing w:line="360" w:lineRule="auto"/>
        <w:jc w:val="center"/>
        <w:rPr>
          <w:rFonts w:ascii="宋体" w:hAnsi="宋体" w:cs="仿宋_GB2312"/>
          <w:b/>
        </w:rPr>
      </w:pPr>
      <w:bookmarkStart w:id="251" w:name="_Toc132190988"/>
      <w:bookmarkStart w:id="252" w:name="_Toc132634665"/>
      <w:r>
        <w:rPr>
          <w:rFonts w:hint="eastAsia" w:ascii="宋体" w:hAnsi="宋体" w:cs="仿宋_GB2312"/>
          <w:b/>
        </w:rPr>
        <w:t>格式10：</w:t>
      </w:r>
      <w:bookmarkEnd w:id="246"/>
      <w:bookmarkEnd w:id="247"/>
      <w:bookmarkEnd w:id="248"/>
      <w:r>
        <w:rPr>
          <w:rFonts w:hint="eastAsia" w:ascii="宋体" w:hAnsi="宋体" w:cs="仿宋_GB2312"/>
          <w:b/>
        </w:rPr>
        <w:t>商务条款偏离表</w:t>
      </w:r>
      <w:bookmarkEnd w:id="251"/>
      <w:bookmarkEnd w:id="252"/>
    </w:p>
    <w:p>
      <w:pPr>
        <w:spacing w:after="156" w:afterLines="50" w:line="360" w:lineRule="auto"/>
        <w:ind w:firstLine="420" w:firstLineChars="200"/>
        <w:jc w:val="left"/>
        <w:rPr>
          <w:rFonts w:ascii="宋体" w:hAnsi="宋体" w:cs="仿宋_GB2312"/>
          <w:szCs w:val="21"/>
          <w:u w:val="single"/>
        </w:rPr>
      </w:pPr>
      <w:r>
        <w:rPr>
          <w:rFonts w:hint="eastAsia" w:ascii="宋体" w:hAnsi="宋体" w:cs="仿宋_GB2312"/>
          <w:szCs w:val="21"/>
        </w:rPr>
        <w:t>谈判供应商名称：</w:t>
      </w:r>
      <w:r>
        <w:rPr>
          <w:rFonts w:hint="eastAsia" w:ascii="宋体" w:hAnsi="宋体" w:cs="仿宋_GB2312"/>
          <w:szCs w:val="21"/>
          <w:u w:val="single"/>
        </w:rPr>
        <w:t>　　　　　　　　</w:t>
      </w:r>
      <w:r>
        <w:rPr>
          <w:rFonts w:hint="eastAsia" w:ascii="宋体" w:hAnsi="宋体" w:cs="仿宋_GB2312"/>
          <w:szCs w:val="21"/>
          <w:u w:val="single"/>
        </w:rPr>
        <w:tab/>
      </w:r>
      <w:r>
        <w:rPr>
          <w:rFonts w:hint="eastAsia" w:ascii="宋体" w:hAnsi="宋体" w:cs="仿宋_GB2312"/>
          <w:szCs w:val="21"/>
          <w:u w:val="single"/>
        </w:rPr>
        <w:t>　　</w:t>
      </w:r>
      <w:r>
        <w:rPr>
          <w:rFonts w:hint="eastAsia" w:ascii="宋体" w:hAnsi="宋体" w:cs="仿宋_GB2312"/>
          <w:szCs w:val="21"/>
        </w:rPr>
        <w:t>　　</w:t>
      </w:r>
    </w:p>
    <w:tbl>
      <w:tblPr>
        <w:tblStyle w:val="43"/>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2757"/>
        <w:gridCol w:w="1842"/>
        <w:gridCol w:w="1418"/>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51" w:type="dxa"/>
            <w:vAlign w:val="center"/>
          </w:tcPr>
          <w:p>
            <w:pPr>
              <w:spacing w:line="360" w:lineRule="auto"/>
              <w:jc w:val="center"/>
              <w:rPr>
                <w:rFonts w:ascii="宋体" w:hAnsi="宋体" w:cs="仿宋_GB2312"/>
                <w:b/>
                <w:szCs w:val="21"/>
              </w:rPr>
            </w:pPr>
            <w:r>
              <w:rPr>
                <w:rFonts w:hint="eastAsia" w:ascii="宋体" w:hAnsi="宋体" w:cs="仿宋_GB2312"/>
                <w:b/>
                <w:szCs w:val="21"/>
              </w:rPr>
              <w:t>序号</w:t>
            </w:r>
          </w:p>
        </w:tc>
        <w:tc>
          <w:tcPr>
            <w:tcW w:w="1701" w:type="dxa"/>
            <w:vAlign w:val="center"/>
          </w:tcPr>
          <w:p>
            <w:pPr>
              <w:widowControl/>
              <w:spacing w:line="360" w:lineRule="auto"/>
              <w:jc w:val="center"/>
              <w:rPr>
                <w:rFonts w:ascii="宋体" w:hAnsi="宋体" w:cs="仿宋_GB2312"/>
                <w:b/>
                <w:szCs w:val="21"/>
              </w:rPr>
            </w:pPr>
            <w:r>
              <w:rPr>
                <w:rFonts w:hint="eastAsia" w:ascii="宋体" w:hAnsi="宋体" w:cs="仿宋_GB2312"/>
                <w:b/>
                <w:szCs w:val="21"/>
              </w:rPr>
              <w:t>服务名称</w:t>
            </w:r>
          </w:p>
        </w:tc>
        <w:tc>
          <w:tcPr>
            <w:tcW w:w="2757" w:type="dxa"/>
            <w:vAlign w:val="center"/>
          </w:tcPr>
          <w:p>
            <w:pPr>
              <w:spacing w:line="360" w:lineRule="auto"/>
              <w:jc w:val="center"/>
              <w:rPr>
                <w:rFonts w:ascii="宋体" w:hAnsi="宋体" w:cs="仿宋_GB2312"/>
                <w:b/>
                <w:szCs w:val="21"/>
              </w:rPr>
            </w:pPr>
            <w:r>
              <w:rPr>
                <w:rFonts w:hint="eastAsia" w:ascii="宋体" w:hAnsi="宋体" w:cs="仿宋_GB2312"/>
                <w:b/>
                <w:szCs w:val="21"/>
              </w:rPr>
              <w:t>具体技术要求</w:t>
            </w:r>
          </w:p>
        </w:tc>
        <w:tc>
          <w:tcPr>
            <w:tcW w:w="1842" w:type="dxa"/>
            <w:vAlign w:val="center"/>
          </w:tcPr>
          <w:p>
            <w:pPr>
              <w:spacing w:line="360" w:lineRule="auto"/>
              <w:jc w:val="center"/>
              <w:rPr>
                <w:rFonts w:ascii="宋体" w:hAnsi="宋体" w:cs="仿宋_GB2312"/>
                <w:b/>
                <w:szCs w:val="21"/>
              </w:rPr>
            </w:pPr>
            <w:r>
              <w:rPr>
                <w:rFonts w:hint="eastAsia" w:ascii="宋体" w:hAnsi="宋体" w:cs="仿宋_GB2312"/>
                <w:b/>
                <w:szCs w:val="21"/>
              </w:rPr>
              <w:t>投标技术响应</w:t>
            </w:r>
          </w:p>
        </w:tc>
        <w:tc>
          <w:tcPr>
            <w:tcW w:w="1418" w:type="dxa"/>
            <w:vAlign w:val="center"/>
          </w:tcPr>
          <w:p>
            <w:pPr>
              <w:spacing w:line="360" w:lineRule="auto"/>
              <w:jc w:val="center"/>
              <w:rPr>
                <w:rFonts w:ascii="宋体" w:hAnsi="宋体" w:cs="仿宋_GB2312"/>
                <w:b/>
                <w:szCs w:val="21"/>
              </w:rPr>
            </w:pPr>
            <w:r>
              <w:rPr>
                <w:rFonts w:hint="eastAsia" w:ascii="宋体" w:hAnsi="宋体" w:cs="仿宋_GB2312"/>
                <w:b/>
                <w:szCs w:val="21"/>
              </w:rPr>
              <w:t>偏离情况</w:t>
            </w:r>
          </w:p>
        </w:tc>
        <w:tc>
          <w:tcPr>
            <w:tcW w:w="737" w:type="dxa"/>
            <w:vAlign w:val="center"/>
          </w:tcPr>
          <w:p>
            <w:pPr>
              <w:spacing w:line="360" w:lineRule="auto"/>
              <w:jc w:val="center"/>
              <w:rPr>
                <w:rFonts w:ascii="宋体" w:hAnsi="宋体" w:cs="仿宋_GB2312"/>
                <w:b/>
                <w:szCs w:val="21"/>
              </w:rPr>
            </w:pPr>
            <w:r>
              <w:rPr>
                <w:rFonts w:hint="eastAsia" w:ascii="宋体" w:hAnsi="宋体" w:cs="仿宋_GB2312"/>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51" w:type="dxa"/>
            <w:vAlign w:val="center"/>
          </w:tcPr>
          <w:p>
            <w:pPr>
              <w:spacing w:line="360" w:lineRule="auto"/>
              <w:jc w:val="center"/>
              <w:rPr>
                <w:rFonts w:ascii="宋体" w:hAnsi="宋体" w:cs="仿宋_GB2312"/>
                <w:szCs w:val="21"/>
              </w:rPr>
            </w:pPr>
            <w:r>
              <w:rPr>
                <w:rFonts w:hint="eastAsia" w:ascii="宋体" w:hAnsi="宋体" w:cs="仿宋_GB2312"/>
                <w:szCs w:val="21"/>
              </w:rPr>
              <w:t>1</w:t>
            </w:r>
          </w:p>
        </w:tc>
        <w:tc>
          <w:tcPr>
            <w:tcW w:w="1701" w:type="dxa"/>
            <w:vAlign w:val="center"/>
          </w:tcPr>
          <w:p>
            <w:pPr>
              <w:spacing w:line="360" w:lineRule="auto"/>
              <w:jc w:val="center"/>
              <w:rPr>
                <w:rFonts w:ascii="宋体" w:hAnsi="宋体" w:cs="仿宋_GB2312"/>
                <w:kern w:val="0"/>
                <w:szCs w:val="21"/>
              </w:rPr>
            </w:pPr>
          </w:p>
        </w:tc>
        <w:tc>
          <w:tcPr>
            <w:tcW w:w="2757" w:type="dxa"/>
          </w:tcPr>
          <w:p>
            <w:pPr>
              <w:spacing w:line="360" w:lineRule="auto"/>
              <w:rPr>
                <w:rFonts w:ascii="宋体" w:hAnsi="宋体" w:cs="仿宋_GB2312"/>
                <w:b/>
                <w:kern w:val="0"/>
                <w:szCs w:val="21"/>
              </w:rPr>
            </w:pPr>
          </w:p>
        </w:tc>
        <w:tc>
          <w:tcPr>
            <w:tcW w:w="1842" w:type="dxa"/>
          </w:tcPr>
          <w:p>
            <w:pPr>
              <w:spacing w:line="360" w:lineRule="auto"/>
              <w:rPr>
                <w:rFonts w:ascii="宋体" w:hAnsi="宋体" w:cs="仿宋_GB2312"/>
                <w:b/>
                <w:kern w:val="0"/>
                <w:szCs w:val="21"/>
              </w:rPr>
            </w:pPr>
          </w:p>
        </w:tc>
        <w:tc>
          <w:tcPr>
            <w:tcW w:w="1418" w:type="dxa"/>
          </w:tcPr>
          <w:p>
            <w:pPr>
              <w:spacing w:line="360" w:lineRule="auto"/>
              <w:rPr>
                <w:rFonts w:ascii="宋体" w:hAnsi="宋体" w:cs="仿宋_GB2312"/>
                <w:b/>
                <w:kern w:val="0"/>
                <w:szCs w:val="21"/>
              </w:rPr>
            </w:pPr>
          </w:p>
        </w:tc>
        <w:tc>
          <w:tcPr>
            <w:tcW w:w="737" w:type="dxa"/>
          </w:tcPr>
          <w:p>
            <w:pPr>
              <w:spacing w:line="360" w:lineRule="auto"/>
              <w:rPr>
                <w:rFonts w:ascii="宋体" w:hAnsi="宋体" w:cs="仿宋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51" w:type="dxa"/>
            <w:vAlign w:val="center"/>
          </w:tcPr>
          <w:p>
            <w:pPr>
              <w:spacing w:line="360" w:lineRule="auto"/>
              <w:jc w:val="center"/>
              <w:rPr>
                <w:rFonts w:ascii="宋体" w:hAnsi="宋体" w:cs="仿宋_GB2312"/>
                <w:szCs w:val="21"/>
              </w:rPr>
            </w:pPr>
            <w:r>
              <w:rPr>
                <w:rFonts w:hint="eastAsia" w:ascii="宋体" w:hAnsi="宋体" w:cs="仿宋_GB2312"/>
                <w:szCs w:val="21"/>
              </w:rPr>
              <w:t>2</w:t>
            </w:r>
          </w:p>
        </w:tc>
        <w:tc>
          <w:tcPr>
            <w:tcW w:w="1701" w:type="dxa"/>
            <w:vAlign w:val="center"/>
          </w:tcPr>
          <w:p>
            <w:pPr>
              <w:spacing w:line="360" w:lineRule="auto"/>
              <w:jc w:val="center"/>
              <w:rPr>
                <w:rFonts w:ascii="宋体" w:hAnsi="宋体" w:cs="仿宋_GB2312"/>
                <w:szCs w:val="21"/>
              </w:rPr>
            </w:pPr>
          </w:p>
        </w:tc>
        <w:tc>
          <w:tcPr>
            <w:tcW w:w="2757" w:type="dxa"/>
          </w:tcPr>
          <w:p>
            <w:pPr>
              <w:tabs>
                <w:tab w:val="left" w:pos="1260"/>
              </w:tabs>
              <w:spacing w:line="360" w:lineRule="auto"/>
              <w:rPr>
                <w:rFonts w:ascii="宋体" w:hAnsi="宋体" w:cs="仿宋_GB2312"/>
                <w:bCs/>
                <w:szCs w:val="21"/>
              </w:rPr>
            </w:pPr>
          </w:p>
        </w:tc>
        <w:tc>
          <w:tcPr>
            <w:tcW w:w="1842" w:type="dxa"/>
          </w:tcPr>
          <w:p>
            <w:pPr>
              <w:spacing w:line="360" w:lineRule="auto"/>
              <w:rPr>
                <w:rFonts w:ascii="宋体" w:hAnsi="宋体" w:cs="仿宋_GB2312"/>
                <w:bCs/>
                <w:szCs w:val="21"/>
              </w:rPr>
            </w:pPr>
          </w:p>
        </w:tc>
        <w:tc>
          <w:tcPr>
            <w:tcW w:w="1418" w:type="dxa"/>
          </w:tcPr>
          <w:p>
            <w:pPr>
              <w:spacing w:line="360" w:lineRule="auto"/>
              <w:rPr>
                <w:rFonts w:ascii="宋体" w:hAnsi="宋体" w:cs="仿宋_GB2312"/>
                <w:bCs/>
                <w:szCs w:val="21"/>
              </w:rPr>
            </w:pPr>
          </w:p>
        </w:tc>
        <w:tc>
          <w:tcPr>
            <w:tcW w:w="737" w:type="dxa"/>
          </w:tcPr>
          <w:p>
            <w:pPr>
              <w:spacing w:line="360" w:lineRule="auto"/>
              <w:rPr>
                <w:rFonts w:ascii="宋体" w:hAnsi="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51" w:type="dxa"/>
            <w:vAlign w:val="center"/>
          </w:tcPr>
          <w:p>
            <w:pPr>
              <w:spacing w:line="360" w:lineRule="auto"/>
              <w:jc w:val="center"/>
              <w:rPr>
                <w:rFonts w:ascii="宋体" w:hAnsi="宋体" w:cs="仿宋_GB2312"/>
                <w:szCs w:val="21"/>
              </w:rPr>
            </w:pPr>
            <w:r>
              <w:rPr>
                <w:rFonts w:hint="eastAsia" w:ascii="宋体" w:hAnsi="宋体" w:cs="仿宋_GB2312"/>
                <w:szCs w:val="21"/>
              </w:rPr>
              <w:t>3</w:t>
            </w:r>
          </w:p>
        </w:tc>
        <w:tc>
          <w:tcPr>
            <w:tcW w:w="1701" w:type="dxa"/>
            <w:vAlign w:val="center"/>
          </w:tcPr>
          <w:p>
            <w:pPr>
              <w:spacing w:line="360" w:lineRule="auto"/>
              <w:jc w:val="center"/>
              <w:rPr>
                <w:rFonts w:ascii="宋体" w:hAnsi="宋体" w:cs="仿宋_GB2312"/>
                <w:szCs w:val="21"/>
              </w:rPr>
            </w:pPr>
          </w:p>
        </w:tc>
        <w:tc>
          <w:tcPr>
            <w:tcW w:w="2757" w:type="dxa"/>
            <w:vAlign w:val="center"/>
          </w:tcPr>
          <w:p>
            <w:pPr>
              <w:spacing w:line="360" w:lineRule="auto"/>
              <w:rPr>
                <w:rFonts w:ascii="宋体" w:hAnsi="宋体" w:cs="仿宋_GB2312"/>
                <w:szCs w:val="21"/>
              </w:rPr>
            </w:pPr>
          </w:p>
        </w:tc>
        <w:tc>
          <w:tcPr>
            <w:tcW w:w="1842" w:type="dxa"/>
          </w:tcPr>
          <w:p>
            <w:pPr>
              <w:spacing w:line="360" w:lineRule="auto"/>
              <w:rPr>
                <w:rFonts w:ascii="宋体" w:hAnsi="宋体" w:cs="仿宋_GB2312"/>
                <w:kern w:val="0"/>
                <w:szCs w:val="21"/>
              </w:rPr>
            </w:pPr>
          </w:p>
        </w:tc>
        <w:tc>
          <w:tcPr>
            <w:tcW w:w="1418" w:type="dxa"/>
          </w:tcPr>
          <w:p>
            <w:pPr>
              <w:spacing w:line="360" w:lineRule="auto"/>
              <w:rPr>
                <w:rFonts w:ascii="宋体" w:hAnsi="宋体" w:cs="仿宋_GB2312"/>
                <w:kern w:val="0"/>
                <w:szCs w:val="21"/>
              </w:rPr>
            </w:pPr>
          </w:p>
        </w:tc>
        <w:tc>
          <w:tcPr>
            <w:tcW w:w="737" w:type="dxa"/>
          </w:tcPr>
          <w:p>
            <w:pPr>
              <w:spacing w:line="360" w:lineRule="auto"/>
              <w:rPr>
                <w:rFonts w:ascii="宋体" w:hAnsi="宋体" w:cs="仿宋_GB2312"/>
                <w:kern w:val="0"/>
                <w:szCs w:val="21"/>
              </w:rPr>
            </w:pPr>
          </w:p>
        </w:tc>
      </w:tr>
    </w:tbl>
    <w:p>
      <w:pPr>
        <w:spacing w:line="360" w:lineRule="auto"/>
        <w:rPr>
          <w:rFonts w:ascii="宋体" w:hAnsi="宋体" w:cs="仿宋_GB2312"/>
          <w:szCs w:val="21"/>
        </w:rPr>
      </w:pPr>
    </w:p>
    <w:p>
      <w:pPr>
        <w:spacing w:line="360" w:lineRule="auto"/>
        <w:ind w:left="282" w:leftChars="134" w:hanging="1"/>
        <w:jc w:val="left"/>
        <w:rPr>
          <w:rFonts w:ascii="宋体" w:hAnsi="宋体" w:cs="仿宋_GB2312"/>
          <w:b/>
          <w:szCs w:val="21"/>
        </w:rPr>
      </w:pPr>
      <w:r>
        <w:rPr>
          <w:rFonts w:hint="eastAsia" w:ascii="宋体" w:hAnsi="宋体" w:cs="仿宋_GB2312"/>
          <w:b/>
          <w:szCs w:val="21"/>
        </w:rPr>
        <w:t>注：</w:t>
      </w:r>
    </w:p>
    <w:p>
      <w:pPr>
        <w:numPr>
          <w:ilvl w:val="0"/>
          <w:numId w:val="15"/>
        </w:numPr>
        <w:spacing w:line="360" w:lineRule="auto"/>
        <w:ind w:right="248" w:rightChars="118"/>
        <w:jc w:val="left"/>
        <w:rPr>
          <w:rFonts w:ascii="宋体" w:hAnsi="宋体" w:cs="仿宋_GB2312"/>
          <w:b/>
          <w:szCs w:val="21"/>
        </w:rPr>
      </w:pPr>
      <w:r>
        <w:rPr>
          <w:rFonts w:hint="eastAsia" w:ascii="宋体" w:hAnsi="宋体" w:cs="仿宋_GB2312"/>
          <w:b/>
          <w:szCs w:val="21"/>
        </w:rPr>
        <w:t>投标人应对照招标文件商务要求，“响应情况”一栏逐条说明已对招标文件的商务内容做出了实质性的响应，并申明与招标文件的偏差和例外。</w:t>
      </w:r>
    </w:p>
    <w:p>
      <w:pPr>
        <w:numPr>
          <w:ilvl w:val="0"/>
          <w:numId w:val="15"/>
        </w:numPr>
        <w:spacing w:line="360" w:lineRule="auto"/>
        <w:ind w:right="248" w:rightChars="118"/>
        <w:jc w:val="left"/>
        <w:rPr>
          <w:rFonts w:ascii="宋体" w:hAnsi="宋体" w:cs="仿宋_GB2312"/>
          <w:b/>
          <w:szCs w:val="21"/>
        </w:rPr>
      </w:pPr>
      <w:r>
        <w:rPr>
          <w:rFonts w:hint="eastAsia" w:ascii="宋体" w:hAnsi="宋体" w:cs="仿宋_GB2312"/>
          <w:b/>
          <w:szCs w:val="21"/>
        </w:rPr>
        <w:t>“偏离情况”一栏应如实填写“正偏离”、“负偏离”或“无偏离”。</w:t>
      </w:r>
    </w:p>
    <w:p>
      <w:pPr>
        <w:numPr>
          <w:ilvl w:val="0"/>
          <w:numId w:val="15"/>
        </w:numPr>
        <w:spacing w:line="360" w:lineRule="auto"/>
        <w:ind w:right="248" w:rightChars="118"/>
        <w:jc w:val="left"/>
        <w:rPr>
          <w:rFonts w:ascii="宋体" w:hAnsi="宋体" w:cs="仿宋_GB2312"/>
          <w:b/>
          <w:szCs w:val="21"/>
        </w:rPr>
      </w:pPr>
      <w:r>
        <w:rPr>
          <w:rFonts w:hint="eastAsia" w:ascii="宋体" w:hAnsi="宋体" w:cs="仿宋_GB2312"/>
          <w:b/>
          <w:szCs w:val="21"/>
        </w:rPr>
        <w:t>“说明”一栏应如实填写正、负偏离情况，若无偏离则不用填写。</w:t>
      </w:r>
    </w:p>
    <w:p>
      <w:pPr>
        <w:numPr>
          <w:ilvl w:val="0"/>
          <w:numId w:val="15"/>
        </w:numPr>
        <w:spacing w:line="360" w:lineRule="auto"/>
        <w:ind w:right="248" w:rightChars="118"/>
        <w:jc w:val="left"/>
        <w:rPr>
          <w:rFonts w:ascii="宋体" w:hAnsi="宋体" w:cs="仿宋_GB2312"/>
          <w:b/>
          <w:szCs w:val="21"/>
        </w:rPr>
      </w:pPr>
      <w:r>
        <w:rPr>
          <w:rFonts w:hint="eastAsia" w:ascii="宋体" w:hAnsi="宋体" w:cs="仿宋_GB2312"/>
          <w:b/>
          <w:szCs w:val="21"/>
        </w:rPr>
        <w:t>商务条款包括但不限于项目交货期（完工期）、付款方式、履约保证金、货物安装调试、售后服务、检验及验收、产品配送地点、质保期、保险、争端的解决等要求。</w:t>
      </w:r>
    </w:p>
    <w:p>
      <w:pPr>
        <w:numPr>
          <w:ilvl w:val="0"/>
          <w:numId w:val="15"/>
        </w:numPr>
        <w:spacing w:line="360" w:lineRule="auto"/>
        <w:ind w:right="248" w:rightChars="118"/>
        <w:jc w:val="left"/>
        <w:rPr>
          <w:rFonts w:ascii="宋体" w:hAnsi="宋体" w:cs="仿宋_GB2312"/>
          <w:b/>
          <w:szCs w:val="21"/>
        </w:rPr>
      </w:pPr>
      <w:r>
        <w:rPr>
          <w:rFonts w:hint="eastAsia" w:ascii="宋体" w:hAnsi="宋体" w:cs="仿宋_GB2312"/>
          <w:b/>
          <w:szCs w:val="21"/>
        </w:rPr>
        <w:t>加注星号（★）的技术要求，出现的负偏离将导致投标无效。</w:t>
      </w:r>
    </w:p>
    <w:p>
      <w:pPr>
        <w:spacing w:line="360" w:lineRule="auto"/>
        <w:ind w:left="282" w:leftChars="134" w:hanging="1"/>
        <w:rPr>
          <w:rFonts w:ascii="宋体" w:hAnsi="宋体" w:cs="仿宋_GB2312"/>
          <w:szCs w:val="21"/>
        </w:rPr>
      </w:pPr>
    </w:p>
    <w:p>
      <w:pPr>
        <w:spacing w:line="360" w:lineRule="auto"/>
        <w:ind w:firstLine="420" w:firstLineChars="200"/>
        <w:rPr>
          <w:rFonts w:ascii="宋体" w:hAnsi="宋体" w:cs="仿宋_GB2312"/>
          <w:szCs w:val="21"/>
        </w:rPr>
      </w:pPr>
      <w:r>
        <w:rPr>
          <w:rFonts w:hint="eastAsia" w:ascii="宋体" w:hAnsi="宋体" w:cs="仿宋_GB2312"/>
          <w:szCs w:val="21"/>
        </w:rPr>
        <w:t>谈判供应商名称：（盖公章）</w:t>
      </w:r>
    </w:p>
    <w:p>
      <w:pPr>
        <w:spacing w:line="360" w:lineRule="auto"/>
        <w:ind w:firstLine="420" w:firstLineChars="200"/>
        <w:rPr>
          <w:rFonts w:ascii="宋体" w:hAnsi="宋体" w:cs="仿宋_GB2312"/>
          <w:szCs w:val="21"/>
        </w:rPr>
      </w:pPr>
      <w:r>
        <w:rPr>
          <w:rFonts w:hint="eastAsia" w:ascii="宋体" w:hAnsi="宋体" w:cs="仿宋_GB2312"/>
          <w:szCs w:val="21"/>
        </w:rPr>
        <w:t>法定代表人（单位负责人）或委托代理人：（亲笔签字）</w:t>
      </w:r>
    </w:p>
    <w:p>
      <w:pPr>
        <w:spacing w:line="360" w:lineRule="auto"/>
        <w:ind w:firstLine="420" w:firstLineChars="200"/>
        <w:rPr>
          <w:rFonts w:ascii="宋体" w:hAnsi="宋体" w:cs="仿宋_GB2312"/>
          <w:szCs w:val="21"/>
        </w:rPr>
      </w:pPr>
      <w:r>
        <w:rPr>
          <w:rFonts w:hint="eastAsia" w:ascii="宋体" w:hAnsi="宋体" w:cs="仿宋_GB2312"/>
          <w:szCs w:val="21"/>
        </w:rPr>
        <w:t>日期：   年   月   日</w:t>
      </w:r>
    </w:p>
    <w:p>
      <w:pPr>
        <w:spacing w:line="360" w:lineRule="auto"/>
        <w:rPr>
          <w:rFonts w:ascii="宋体" w:hAnsi="宋体" w:cs="仿宋_GB2312"/>
          <w:szCs w:val="21"/>
        </w:rPr>
      </w:pPr>
    </w:p>
    <w:p>
      <w:pPr>
        <w:widowControl/>
        <w:spacing w:line="360" w:lineRule="auto"/>
        <w:jc w:val="left"/>
        <w:rPr>
          <w:rFonts w:ascii="宋体" w:hAnsi="宋体" w:cs="仿宋_GB2312"/>
          <w:b/>
          <w:bCs/>
          <w:szCs w:val="21"/>
        </w:rPr>
      </w:pPr>
    </w:p>
    <w:p>
      <w:pPr>
        <w:pStyle w:val="3"/>
        <w:spacing w:line="360" w:lineRule="auto"/>
        <w:jc w:val="center"/>
        <w:rPr>
          <w:rFonts w:ascii="宋体" w:hAnsi="宋体" w:cs="仿宋_GB2312"/>
          <w:sz w:val="21"/>
          <w:szCs w:val="21"/>
        </w:rPr>
      </w:pPr>
      <w:r>
        <w:rPr>
          <w:rFonts w:hint="eastAsia" w:ascii="宋体" w:hAnsi="宋体" w:cs="仿宋_GB2312"/>
          <w:sz w:val="21"/>
          <w:szCs w:val="21"/>
        </w:rPr>
        <w:br w:type="page"/>
      </w:r>
      <w:bookmarkStart w:id="253" w:name="_Toc132634666"/>
      <w:bookmarkStart w:id="254" w:name="_Toc132190989"/>
      <w:r>
        <w:rPr>
          <w:rFonts w:hint="eastAsia" w:ascii="宋体" w:hAnsi="宋体" w:cs="仿宋_GB2312"/>
          <w:b/>
        </w:rPr>
        <w:t>格式11：投标人综合概况简表</w:t>
      </w:r>
      <w:bookmarkEnd w:id="253"/>
      <w:bookmarkEnd w:id="254"/>
    </w:p>
    <w:p>
      <w:pPr>
        <w:spacing w:line="360" w:lineRule="auto"/>
        <w:jc w:val="center"/>
        <w:rPr>
          <w:rFonts w:ascii="宋体" w:hAnsi="宋体" w:cs="仿宋_GB2312"/>
          <w:szCs w:val="21"/>
        </w:rPr>
      </w:pPr>
    </w:p>
    <w:tbl>
      <w:tblPr>
        <w:tblStyle w:val="43"/>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1240"/>
        <w:gridCol w:w="1460"/>
        <w:gridCol w:w="227"/>
        <w:gridCol w:w="1393"/>
        <w:gridCol w:w="256"/>
        <w:gridCol w:w="1792"/>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spacing w:line="360" w:lineRule="auto"/>
              <w:rPr>
                <w:rFonts w:ascii="宋体" w:hAnsi="宋体" w:cs="仿宋_GB2312"/>
                <w:szCs w:val="21"/>
              </w:rPr>
            </w:pPr>
            <w:r>
              <w:rPr>
                <w:rFonts w:hint="eastAsia" w:ascii="宋体" w:hAnsi="宋体" w:cs="仿宋_GB2312"/>
                <w:szCs w:val="21"/>
              </w:rPr>
              <w:t>单位名称</w:t>
            </w:r>
          </w:p>
        </w:tc>
        <w:tc>
          <w:tcPr>
            <w:tcW w:w="7390" w:type="dxa"/>
            <w:gridSpan w:val="7"/>
            <w:vAlign w:val="center"/>
          </w:tcPr>
          <w:p>
            <w:pPr>
              <w:spacing w:line="360" w:lineRule="auto"/>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spacing w:line="360" w:lineRule="auto"/>
              <w:rPr>
                <w:rFonts w:ascii="宋体" w:hAnsi="宋体" w:cs="仿宋_GB2312"/>
                <w:szCs w:val="21"/>
              </w:rPr>
            </w:pPr>
            <w:r>
              <w:rPr>
                <w:rFonts w:hint="eastAsia" w:ascii="宋体" w:hAnsi="宋体" w:cs="仿宋_GB2312"/>
                <w:szCs w:val="21"/>
              </w:rPr>
              <w:t>地址</w:t>
            </w:r>
          </w:p>
        </w:tc>
        <w:tc>
          <w:tcPr>
            <w:tcW w:w="7390" w:type="dxa"/>
            <w:gridSpan w:val="7"/>
            <w:vAlign w:val="center"/>
          </w:tcPr>
          <w:p>
            <w:pPr>
              <w:spacing w:line="360" w:lineRule="auto"/>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spacing w:line="360" w:lineRule="auto"/>
              <w:rPr>
                <w:rFonts w:ascii="宋体" w:hAnsi="宋体" w:cs="仿宋_GB2312"/>
                <w:szCs w:val="21"/>
              </w:rPr>
            </w:pPr>
            <w:r>
              <w:rPr>
                <w:rFonts w:hint="eastAsia" w:ascii="宋体" w:hAnsi="宋体" w:cs="仿宋_GB2312"/>
                <w:szCs w:val="21"/>
              </w:rPr>
              <w:t>主管部门</w:t>
            </w:r>
          </w:p>
        </w:tc>
        <w:tc>
          <w:tcPr>
            <w:tcW w:w="1240" w:type="dxa"/>
            <w:vAlign w:val="center"/>
          </w:tcPr>
          <w:p>
            <w:pPr>
              <w:spacing w:line="360" w:lineRule="auto"/>
              <w:rPr>
                <w:rFonts w:ascii="宋体" w:hAnsi="宋体" w:cs="仿宋_GB2312"/>
                <w:szCs w:val="21"/>
              </w:rPr>
            </w:pPr>
          </w:p>
        </w:tc>
        <w:tc>
          <w:tcPr>
            <w:tcW w:w="1687" w:type="dxa"/>
            <w:gridSpan w:val="2"/>
            <w:vAlign w:val="center"/>
          </w:tcPr>
          <w:p>
            <w:pPr>
              <w:spacing w:line="360" w:lineRule="auto"/>
              <w:rPr>
                <w:rFonts w:ascii="宋体" w:hAnsi="宋体" w:cs="仿宋_GB2312"/>
                <w:szCs w:val="21"/>
              </w:rPr>
            </w:pPr>
            <w:r>
              <w:rPr>
                <w:rFonts w:hint="eastAsia" w:ascii="宋体" w:hAnsi="宋体" w:cs="仿宋_GB2312"/>
                <w:szCs w:val="21"/>
              </w:rPr>
              <w:t>法定代表人</w:t>
            </w:r>
          </w:p>
        </w:tc>
        <w:tc>
          <w:tcPr>
            <w:tcW w:w="1649" w:type="dxa"/>
            <w:gridSpan w:val="2"/>
            <w:vAlign w:val="center"/>
          </w:tcPr>
          <w:p>
            <w:pPr>
              <w:spacing w:line="360" w:lineRule="auto"/>
              <w:rPr>
                <w:rFonts w:ascii="宋体" w:hAnsi="宋体" w:cs="仿宋_GB2312"/>
                <w:szCs w:val="21"/>
              </w:rPr>
            </w:pPr>
          </w:p>
        </w:tc>
        <w:tc>
          <w:tcPr>
            <w:tcW w:w="1792" w:type="dxa"/>
            <w:vAlign w:val="center"/>
          </w:tcPr>
          <w:p>
            <w:pPr>
              <w:spacing w:line="360" w:lineRule="auto"/>
              <w:rPr>
                <w:rFonts w:ascii="宋体" w:hAnsi="宋体" w:cs="仿宋_GB2312"/>
                <w:szCs w:val="21"/>
              </w:rPr>
            </w:pPr>
            <w:r>
              <w:rPr>
                <w:rFonts w:hint="eastAsia" w:ascii="宋体" w:hAnsi="宋体" w:cs="仿宋_GB2312"/>
                <w:szCs w:val="21"/>
              </w:rPr>
              <w:t>职务</w:t>
            </w:r>
          </w:p>
        </w:tc>
        <w:tc>
          <w:tcPr>
            <w:tcW w:w="1022" w:type="dxa"/>
          </w:tcPr>
          <w:p>
            <w:pPr>
              <w:spacing w:line="360" w:lineRule="auto"/>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spacing w:line="360" w:lineRule="auto"/>
              <w:rPr>
                <w:rFonts w:ascii="宋体" w:hAnsi="宋体" w:cs="仿宋_GB2312"/>
                <w:szCs w:val="21"/>
              </w:rPr>
            </w:pPr>
            <w:r>
              <w:rPr>
                <w:rFonts w:hint="eastAsia" w:ascii="宋体" w:hAnsi="宋体" w:cs="仿宋_GB2312"/>
                <w:szCs w:val="21"/>
              </w:rPr>
              <w:t>经济类型</w:t>
            </w:r>
          </w:p>
        </w:tc>
        <w:tc>
          <w:tcPr>
            <w:tcW w:w="1240" w:type="dxa"/>
            <w:vAlign w:val="center"/>
          </w:tcPr>
          <w:p>
            <w:pPr>
              <w:spacing w:line="360" w:lineRule="auto"/>
              <w:rPr>
                <w:rFonts w:ascii="宋体" w:hAnsi="宋体" w:cs="仿宋_GB2312"/>
                <w:szCs w:val="21"/>
              </w:rPr>
            </w:pPr>
          </w:p>
        </w:tc>
        <w:tc>
          <w:tcPr>
            <w:tcW w:w="1687" w:type="dxa"/>
            <w:gridSpan w:val="2"/>
            <w:vAlign w:val="center"/>
          </w:tcPr>
          <w:p>
            <w:pPr>
              <w:spacing w:line="360" w:lineRule="auto"/>
              <w:rPr>
                <w:rFonts w:ascii="宋体" w:hAnsi="宋体" w:cs="仿宋_GB2312"/>
                <w:szCs w:val="21"/>
              </w:rPr>
            </w:pPr>
            <w:r>
              <w:rPr>
                <w:rFonts w:hint="eastAsia" w:ascii="宋体" w:hAnsi="宋体" w:cs="仿宋_GB2312"/>
                <w:szCs w:val="21"/>
              </w:rPr>
              <w:t>委托代理人</w:t>
            </w:r>
          </w:p>
        </w:tc>
        <w:tc>
          <w:tcPr>
            <w:tcW w:w="1649" w:type="dxa"/>
            <w:gridSpan w:val="2"/>
            <w:vAlign w:val="center"/>
          </w:tcPr>
          <w:p>
            <w:pPr>
              <w:spacing w:line="360" w:lineRule="auto"/>
              <w:rPr>
                <w:rFonts w:ascii="宋体" w:hAnsi="宋体" w:cs="仿宋_GB2312"/>
                <w:szCs w:val="21"/>
              </w:rPr>
            </w:pPr>
          </w:p>
        </w:tc>
        <w:tc>
          <w:tcPr>
            <w:tcW w:w="1792" w:type="dxa"/>
            <w:vAlign w:val="center"/>
          </w:tcPr>
          <w:p>
            <w:pPr>
              <w:spacing w:line="360" w:lineRule="auto"/>
              <w:rPr>
                <w:rFonts w:ascii="宋体" w:hAnsi="宋体" w:cs="仿宋_GB2312"/>
                <w:szCs w:val="21"/>
              </w:rPr>
            </w:pPr>
            <w:r>
              <w:rPr>
                <w:rFonts w:hint="eastAsia" w:ascii="宋体" w:hAnsi="宋体" w:cs="仿宋_GB2312"/>
                <w:szCs w:val="21"/>
              </w:rPr>
              <w:t>职务</w:t>
            </w:r>
          </w:p>
        </w:tc>
        <w:tc>
          <w:tcPr>
            <w:tcW w:w="1022" w:type="dxa"/>
          </w:tcPr>
          <w:p>
            <w:pPr>
              <w:spacing w:line="360" w:lineRule="auto"/>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spacing w:line="360" w:lineRule="auto"/>
              <w:rPr>
                <w:rFonts w:ascii="宋体" w:hAnsi="宋体" w:cs="仿宋_GB2312"/>
                <w:szCs w:val="21"/>
              </w:rPr>
            </w:pPr>
            <w:r>
              <w:rPr>
                <w:rFonts w:hint="eastAsia" w:ascii="宋体" w:hAnsi="宋体" w:cs="仿宋_GB2312"/>
                <w:szCs w:val="21"/>
              </w:rPr>
              <w:t>邮编</w:t>
            </w:r>
          </w:p>
        </w:tc>
        <w:tc>
          <w:tcPr>
            <w:tcW w:w="1240" w:type="dxa"/>
            <w:vAlign w:val="center"/>
          </w:tcPr>
          <w:p>
            <w:pPr>
              <w:spacing w:line="360" w:lineRule="auto"/>
              <w:rPr>
                <w:rFonts w:ascii="宋体" w:hAnsi="宋体" w:cs="仿宋_GB2312"/>
                <w:szCs w:val="21"/>
              </w:rPr>
            </w:pPr>
          </w:p>
        </w:tc>
        <w:tc>
          <w:tcPr>
            <w:tcW w:w="1687" w:type="dxa"/>
            <w:gridSpan w:val="2"/>
            <w:vAlign w:val="center"/>
          </w:tcPr>
          <w:p>
            <w:pPr>
              <w:spacing w:line="360" w:lineRule="auto"/>
              <w:rPr>
                <w:rFonts w:ascii="宋体" w:hAnsi="宋体" w:cs="仿宋_GB2312"/>
                <w:szCs w:val="21"/>
              </w:rPr>
            </w:pPr>
            <w:r>
              <w:rPr>
                <w:rFonts w:hint="eastAsia" w:ascii="宋体" w:hAnsi="宋体" w:cs="仿宋_GB2312"/>
                <w:szCs w:val="21"/>
              </w:rPr>
              <w:t>电话</w:t>
            </w:r>
          </w:p>
        </w:tc>
        <w:tc>
          <w:tcPr>
            <w:tcW w:w="1649" w:type="dxa"/>
            <w:gridSpan w:val="2"/>
            <w:vAlign w:val="center"/>
          </w:tcPr>
          <w:p>
            <w:pPr>
              <w:spacing w:line="360" w:lineRule="auto"/>
              <w:rPr>
                <w:rFonts w:ascii="宋体" w:hAnsi="宋体" w:cs="仿宋_GB2312"/>
                <w:szCs w:val="21"/>
              </w:rPr>
            </w:pPr>
          </w:p>
        </w:tc>
        <w:tc>
          <w:tcPr>
            <w:tcW w:w="1792" w:type="dxa"/>
            <w:vAlign w:val="center"/>
          </w:tcPr>
          <w:p>
            <w:pPr>
              <w:spacing w:line="360" w:lineRule="auto"/>
              <w:rPr>
                <w:rFonts w:ascii="宋体" w:hAnsi="宋体" w:cs="仿宋_GB2312"/>
                <w:szCs w:val="21"/>
              </w:rPr>
            </w:pPr>
            <w:r>
              <w:rPr>
                <w:rFonts w:hint="eastAsia" w:ascii="宋体" w:hAnsi="宋体" w:cs="仿宋_GB2312"/>
                <w:szCs w:val="21"/>
              </w:rPr>
              <w:t>传真</w:t>
            </w:r>
          </w:p>
        </w:tc>
        <w:tc>
          <w:tcPr>
            <w:tcW w:w="1022" w:type="dxa"/>
          </w:tcPr>
          <w:p>
            <w:pPr>
              <w:spacing w:line="360" w:lineRule="auto"/>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spacing w:line="360" w:lineRule="auto"/>
              <w:rPr>
                <w:rFonts w:ascii="宋体" w:hAnsi="宋体" w:cs="仿宋_GB2312"/>
                <w:szCs w:val="21"/>
              </w:rPr>
            </w:pPr>
            <w:r>
              <w:rPr>
                <w:rFonts w:hint="eastAsia" w:ascii="宋体" w:hAnsi="宋体" w:cs="仿宋_GB2312"/>
                <w:szCs w:val="21"/>
              </w:rPr>
              <w:t>单位简介及机构设置</w:t>
            </w:r>
          </w:p>
        </w:tc>
        <w:tc>
          <w:tcPr>
            <w:tcW w:w="7390" w:type="dxa"/>
            <w:gridSpan w:val="7"/>
          </w:tcPr>
          <w:p>
            <w:pPr>
              <w:spacing w:line="360" w:lineRule="auto"/>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Merge w:val="restart"/>
            <w:vAlign w:val="center"/>
          </w:tcPr>
          <w:p>
            <w:pPr>
              <w:spacing w:line="360" w:lineRule="auto"/>
              <w:rPr>
                <w:rFonts w:ascii="宋体" w:hAnsi="宋体" w:cs="仿宋_GB2312"/>
                <w:szCs w:val="21"/>
              </w:rPr>
            </w:pPr>
            <w:r>
              <w:rPr>
                <w:rFonts w:hint="eastAsia" w:ascii="宋体" w:hAnsi="宋体" w:cs="仿宋_GB2312"/>
                <w:szCs w:val="21"/>
              </w:rPr>
              <w:t>单位概况</w:t>
            </w:r>
          </w:p>
        </w:tc>
        <w:tc>
          <w:tcPr>
            <w:tcW w:w="1240" w:type="dxa"/>
          </w:tcPr>
          <w:p>
            <w:pPr>
              <w:spacing w:line="360" w:lineRule="auto"/>
              <w:rPr>
                <w:rFonts w:ascii="宋体" w:hAnsi="宋体" w:cs="仿宋_GB2312"/>
                <w:szCs w:val="21"/>
              </w:rPr>
            </w:pPr>
            <w:r>
              <w:rPr>
                <w:rFonts w:hint="eastAsia" w:ascii="宋体" w:hAnsi="宋体" w:cs="仿宋_GB2312"/>
                <w:szCs w:val="21"/>
              </w:rPr>
              <w:t>注册资本</w:t>
            </w:r>
          </w:p>
        </w:tc>
        <w:tc>
          <w:tcPr>
            <w:tcW w:w="1460" w:type="dxa"/>
          </w:tcPr>
          <w:p>
            <w:pPr>
              <w:spacing w:line="360" w:lineRule="auto"/>
              <w:jc w:val="right"/>
              <w:rPr>
                <w:rFonts w:ascii="宋体" w:hAnsi="宋体" w:cs="仿宋_GB2312"/>
                <w:szCs w:val="21"/>
              </w:rPr>
            </w:pPr>
            <w:r>
              <w:rPr>
                <w:rFonts w:hint="eastAsia" w:ascii="宋体" w:hAnsi="宋体" w:cs="仿宋_GB2312"/>
                <w:szCs w:val="21"/>
              </w:rPr>
              <w:t>万元</w:t>
            </w:r>
          </w:p>
        </w:tc>
        <w:tc>
          <w:tcPr>
            <w:tcW w:w="1620" w:type="dxa"/>
            <w:gridSpan w:val="2"/>
          </w:tcPr>
          <w:p>
            <w:pPr>
              <w:spacing w:line="360" w:lineRule="auto"/>
              <w:rPr>
                <w:rFonts w:ascii="宋体" w:hAnsi="宋体" w:cs="仿宋_GB2312"/>
                <w:szCs w:val="21"/>
              </w:rPr>
            </w:pPr>
            <w:r>
              <w:rPr>
                <w:rFonts w:hint="eastAsia" w:ascii="宋体" w:hAnsi="宋体" w:cs="仿宋_GB2312"/>
                <w:szCs w:val="21"/>
              </w:rPr>
              <w:t>占地面积</w:t>
            </w:r>
          </w:p>
        </w:tc>
        <w:tc>
          <w:tcPr>
            <w:tcW w:w="3070" w:type="dxa"/>
            <w:gridSpan w:val="3"/>
          </w:tcPr>
          <w:p>
            <w:pPr>
              <w:spacing w:line="360" w:lineRule="auto"/>
              <w:jc w:val="right"/>
              <w:rPr>
                <w:rFonts w:ascii="宋体" w:hAnsi="宋体" w:cs="仿宋_GB2312"/>
                <w:szCs w:val="21"/>
              </w:rPr>
            </w:pPr>
            <w:r>
              <w:rPr>
                <w:rFonts w:hint="eastAsia" w:ascii="宋体" w:hAnsi="宋体" w:cs="仿宋_GB2312"/>
                <w:szCs w:val="21"/>
              </w:rPr>
              <w:t>M</w:t>
            </w:r>
            <w:r>
              <w:rPr>
                <w:rFonts w:hint="eastAsia" w:ascii="宋体" w:hAnsi="宋体" w:cs="仿宋_GB2312"/>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Merge w:val="continue"/>
          </w:tcPr>
          <w:p>
            <w:pPr>
              <w:spacing w:line="360" w:lineRule="auto"/>
              <w:rPr>
                <w:rFonts w:ascii="宋体" w:hAnsi="宋体" w:cs="仿宋_GB2312"/>
                <w:szCs w:val="21"/>
              </w:rPr>
            </w:pPr>
          </w:p>
        </w:tc>
        <w:tc>
          <w:tcPr>
            <w:tcW w:w="1240" w:type="dxa"/>
          </w:tcPr>
          <w:p>
            <w:pPr>
              <w:spacing w:line="360" w:lineRule="auto"/>
              <w:rPr>
                <w:rFonts w:ascii="宋体" w:hAnsi="宋体" w:cs="仿宋_GB2312"/>
                <w:szCs w:val="21"/>
              </w:rPr>
            </w:pPr>
            <w:r>
              <w:rPr>
                <w:rFonts w:hint="eastAsia" w:ascii="宋体" w:hAnsi="宋体" w:cs="仿宋_GB2312"/>
                <w:szCs w:val="21"/>
              </w:rPr>
              <w:t>职工总数</w:t>
            </w:r>
          </w:p>
        </w:tc>
        <w:tc>
          <w:tcPr>
            <w:tcW w:w="1460" w:type="dxa"/>
          </w:tcPr>
          <w:p>
            <w:pPr>
              <w:spacing w:line="360" w:lineRule="auto"/>
              <w:jc w:val="right"/>
              <w:rPr>
                <w:rFonts w:ascii="宋体" w:hAnsi="宋体" w:cs="仿宋_GB2312"/>
                <w:szCs w:val="21"/>
              </w:rPr>
            </w:pPr>
            <w:r>
              <w:rPr>
                <w:rFonts w:hint="eastAsia" w:ascii="宋体" w:hAnsi="宋体" w:cs="仿宋_GB2312"/>
                <w:szCs w:val="21"/>
              </w:rPr>
              <w:t>人</w:t>
            </w:r>
          </w:p>
        </w:tc>
        <w:tc>
          <w:tcPr>
            <w:tcW w:w="1620" w:type="dxa"/>
            <w:gridSpan w:val="2"/>
          </w:tcPr>
          <w:p>
            <w:pPr>
              <w:spacing w:line="360" w:lineRule="auto"/>
              <w:rPr>
                <w:rFonts w:ascii="宋体" w:hAnsi="宋体" w:cs="仿宋_GB2312"/>
                <w:szCs w:val="21"/>
              </w:rPr>
            </w:pPr>
            <w:r>
              <w:rPr>
                <w:rFonts w:hint="eastAsia" w:ascii="宋体" w:hAnsi="宋体" w:cs="仿宋_GB2312"/>
                <w:szCs w:val="21"/>
              </w:rPr>
              <w:t>建筑面积</w:t>
            </w:r>
          </w:p>
        </w:tc>
        <w:tc>
          <w:tcPr>
            <w:tcW w:w="3070" w:type="dxa"/>
            <w:gridSpan w:val="3"/>
          </w:tcPr>
          <w:p>
            <w:pPr>
              <w:spacing w:line="360" w:lineRule="auto"/>
              <w:jc w:val="right"/>
              <w:rPr>
                <w:rFonts w:ascii="宋体" w:hAnsi="宋体" w:cs="仿宋_GB2312"/>
                <w:szCs w:val="21"/>
              </w:rPr>
            </w:pPr>
            <w:r>
              <w:rPr>
                <w:rFonts w:hint="eastAsia" w:ascii="宋体" w:hAnsi="宋体" w:cs="仿宋_GB2312"/>
                <w:szCs w:val="21"/>
              </w:rPr>
              <w:t>M</w:t>
            </w:r>
            <w:r>
              <w:rPr>
                <w:rFonts w:hint="eastAsia" w:ascii="宋体" w:hAnsi="宋体" w:cs="仿宋_GB2312"/>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Merge w:val="continue"/>
          </w:tcPr>
          <w:p>
            <w:pPr>
              <w:spacing w:line="360" w:lineRule="auto"/>
              <w:rPr>
                <w:rFonts w:ascii="宋体" w:hAnsi="宋体" w:cs="仿宋_GB2312"/>
                <w:szCs w:val="21"/>
              </w:rPr>
            </w:pPr>
          </w:p>
        </w:tc>
        <w:tc>
          <w:tcPr>
            <w:tcW w:w="1240" w:type="dxa"/>
            <w:vMerge w:val="restart"/>
            <w:vAlign w:val="center"/>
          </w:tcPr>
          <w:p>
            <w:pPr>
              <w:spacing w:line="360" w:lineRule="auto"/>
              <w:rPr>
                <w:rFonts w:ascii="宋体" w:hAnsi="宋体" w:cs="仿宋_GB2312"/>
                <w:szCs w:val="21"/>
              </w:rPr>
            </w:pPr>
            <w:r>
              <w:rPr>
                <w:rFonts w:hint="eastAsia" w:ascii="宋体" w:hAnsi="宋体" w:cs="仿宋_GB2312"/>
                <w:szCs w:val="21"/>
              </w:rPr>
              <w:t>资产情况</w:t>
            </w:r>
          </w:p>
        </w:tc>
        <w:tc>
          <w:tcPr>
            <w:tcW w:w="1460" w:type="dxa"/>
          </w:tcPr>
          <w:p>
            <w:pPr>
              <w:spacing w:line="360" w:lineRule="auto"/>
              <w:rPr>
                <w:rFonts w:ascii="宋体" w:hAnsi="宋体" w:cs="仿宋_GB2312"/>
                <w:szCs w:val="21"/>
              </w:rPr>
            </w:pPr>
            <w:r>
              <w:rPr>
                <w:rFonts w:hint="eastAsia" w:ascii="宋体" w:hAnsi="宋体" w:cs="仿宋_GB2312"/>
                <w:szCs w:val="21"/>
              </w:rPr>
              <w:t>净资产</w:t>
            </w:r>
          </w:p>
        </w:tc>
        <w:tc>
          <w:tcPr>
            <w:tcW w:w="1620" w:type="dxa"/>
            <w:gridSpan w:val="2"/>
            <w:vAlign w:val="center"/>
          </w:tcPr>
          <w:p>
            <w:pPr>
              <w:spacing w:line="360" w:lineRule="auto"/>
              <w:rPr>
                <w:rFonts w:ascii="宋体" w:hAnsi="宋体" w:cs="仿宋_GB2312"/>
                <w:szCs w:val="21"/>
              </w:rPr>
            </w:pPr>
            <w:r>
              <w:rPr>
                <w:rFonts w:hint="eastAsia" w:ascii="宋体" w:hAnsi="宋体" w:cs="仿宋_GB2312"/>
                <w:szCs w:val="21"/>
              </w:rPr>
              <w:t>万元</w:t>
            </w:r>
          </w:p>
        </w:tc>
        <w:tc>
          <w:tcPr>
            <w:tcW w:w="3070" w:type="dxa"/>
            <w:gridSpan w:val="3"/>
          </w:tcPr>
          <w:p>
            <w:pPr>
              <w:spacing w:line="360" w:lineRule="auto"/>
              <w:rPr>
                <w:rFonts w:ascii="宋体" w:hAnsi="宋体" w:cs="仿宋_GB2312"/>
                <w:szCs w:val="21"/>
              </w:rPr>
            </w:pPr>
            <w:r>
              <w:rPr>
                <w:rFonts w:hint="eastAsia" w:ascii="宋体" w:hAnsi="宋体" w:cs="仿宋_GB2312"/>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Merge w:val="continue"/>
          </w:tcPr>
          <w:p>
            <w:pPr>
              <w:spacing w:line="360" w:lineRule="auto"/>
              <w:rPr>
                <w:rFonts w:ascii="宋体" w:hAnsi="宋体" w:cs="仿宋_GB2312"/>
                <w:szCs w:val="21"/>
              </w:rPr>
            </w:pPr>
          </w:p>
        </w:tc>
        <w:tc>
          <w:tcPr>
            <w:tcW w:w="1240" w:type="dxa"/>
            <w:vMerge w:val="continue"/>
          </w:tcPr>
          <w:p>
            <w:pPr>
              <w:spacing w:line="360" w:lineRule="auto"/>
              <w:rPr>
                <w:rFonts w:ascii="宋体" w:hAnsi="宋体" w:cs="仿宋_GB2312"/>
                <w:szCs w:val="21"/>
              </w:rPr>
            </w:pPr>
          </w:p>
        </w:tc>
        <w:tc>
          <w:tcPr>
            <w:tcW w:w="1460" w:type="dxa"/>
          </w:tcPr>
          <w:p>
            <w:pPr>
              <w:spacing w:line="360" w:lineRule="auto"/>
              <w:rPr>
                <w:rFonts w:ascii="宋体" w:hAnsi="宋体" w:cs="仿宋_GB2312"/>
                <w:szCs w:val="21"/>
              </w:rPr>
            </w:pPr>
            <w:r>
              <w:rPr>
                <w:rFonts w:hint="eastAsia" w:ascii="宋体" w:hAnsi="宋体" w:cs="仿宋_GB2312"/>
                <w:szCs w:val="21"/>
              </w:rPr>
              <w:t>负债</w:t>
            </w:r>
          </w:p>
        </w:tc>
        <w:tc>
          <w:tcPr>
            <w:tcW w:w="1620" w:type="dxa"/>
            <w:gridSpan w:val="2"/>
            <w:vAlign w:val="center"/>
          </w:tcPr>
          <w:p>
            <w:pPr>
              <w:spacing w:line="360" w:lineRule="auto"/>
              <w:rPr>
                <w:rFonts w:ascii="宋体" w:hAnsi="宋体" w:cs="仿宋_GB2312"/>
                <w:szCs w:val="21"/>
              </w:rPr>
            </w:pPr>
            <w:r>
              <w:rPr>
                <w:rFonts w:hint="eastAsia" w:ascii="宋体" w:hAnsi="宋体" w:cs="仿宋_GB2312"/>
                <w:szCs w:val="21"/>
              </w:rPr>
              <w:t>万元</w:t>
            </w:r>
          </w:p>
        </w:tc>
        <w:tc>
          <w:tcPr>
            <w:tcW w:w="3070" w:type="dxa"/>
            <w:gridSpan w:val="3"/>
          </w:tcPr>
          <w:p>
            <w:pPr>
              <w:spacing w:line="360" w:lineRule="auto"/>
              <w:rPr>
                <w:rFonts w:ascii="宋体" w:hAnsi="宋体" w:cs="仿宋_GB2312"/>
                <w:szCs w:val="21"/>
              </w:rPr>
            </w:pPr>
            <w:r>
              <w:rPr>
                <w:rFonts w:hint="eastAsia" w:ascii="宋体" w:hAnsi="宋体" w:cs="仿宋_GB2312"/>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tcPr>
          <w:p>
            <w:pPr>
              <w:spacing w:line="360" w:lineRule="auto"/>
              <w:rPr>
                <w:rFonts w:ascii="宋体" w:hAnsi="宋体" w:cs="仿宋_GB2312"/>
                <w:szCs w:val="21"/>
              </w:rPr>
            </w:pPr>
            <w:r>
              <w:rPr>
                <w:rFonts w:hint="eastAsia" w:ascii="宋体" w:hAnsi="宋体" w:cs="仿宋_GB2312"/>
                <w:szCs w:val="21"/>
              </w:rPr>
              <w:t>其他投标人认为需要介绍的情况</w:t>
            </w:r>
          </w:p>
        </w:tc>
        <w:tc>
          <w:tcPr>
            <w:tcW w:w="7390" w:type="dxa"/>
            <w:gridSpan w:val="7"/>
          </w:tcPr>
          <w:p>
            <w:pPr>
              <w:spacing w:line="360" w:lineRule="auto"/>
              <w:rPr>
                <w:rFonts w:ascii="宋体" w:hAnsi="宋体" w:cs="仿宋_GB2312"/>
                <w:szCs w:val="21"/>
              </w:rPr>
            </w:pPr>
          </w:p>
        </w:tc>
      </w:tr>
    </w:tbl>
    <w:p>
      <w:pPr>
        <w:spacing w:line="360" w:lineRule="auto"/>
        <w:rPr>
          <w:rFonts w:ascii="宋体" w:hAnsi="宋体" w:cs="仿宋_GB2312"/>
          <w:szCs w:val="21"/>
        </w:rPr>
      </w:pPr>
      <w:r>
        <w:rPr>
          <w:rFonts w:hint="eastAsia" w:ascii="宋体" w:hAnsi="宋体" w:cs="仿宋_GB2312"/>
          <w:szCs w:val="21"/>
        </w:rPr>
        <w:t>注：</w:t>
      </w:r>
    </w:p>
    <w:p>
      <w:pPr>
        <w:spacing w:line="360" w:lineRule="auto"/>
        <w:rPr>
          <w:rFonts w:ascii="宋体" w:hAnsi="宋体" w:cs="仿宋_GB2312"/>
          <w:szCs w:val="21"/>
        </w:rPr>
      </w:pPr>
      <w:r>
        <w:rPr>
          <w:rFonts w:hint="eastAsia" w:ascii="宋体" w:hAnsi="宋体" w:cs="仿宋_GB2312"/>
          <w:szCs w:val="21"/>
        </w:rPr>
        <w:t>（1）可随本表以文字方式对投标人基本情况加以描述，包括单位性质、发展历程、经营规模及服务理念、主营产品、技术力量等内容。</w:t>
      </w:r>
    </w:p>
    <w:p>
      <w:pPr>
        <w:spacing w:line="360" w:lineRule="auto"/>
        <w:rPr>
          <w:rFonts w:ascii="宋体" w:hAnsi="宋体" w:cs="仿宋_GB2312"/>
          <w:szCs w:val="21"/>
        </w:rPr>
      </w:pPr>
      <w:r>
        <w:rPr>
          <w:rFonts w:hint="eastAsia" w:ascii="宋体" w:hAnsi="宋体" w:cs="仿宋_GB2312"/>
          <w:szCs w:val="21"/>
        </w:rPr>
        <w:t>（2）如投标人此表数据有虚假，一经查实，自行承担相关责任。</w:t>
      </w:r>
    </w:p>
    <w:p>
      <w:pPr>
        <w:spacing w:line="360" w:lineRule="auto"/>
        <w:rPr>
          <w:rFonts w:ascii="宋体" w:hAnsi="宋体" w:cs="仿宋_GB2312"/>
          <w:szCs w:val="21"/>
        </w:rPr>
      </w:pPr>
    </w:p>
    <w:p>
      <w:pPr>
        <w:spacing w:line="360" w:lineRule="auto"/>
        <w:rPr>
          <w:rFonts w:ascii="宋体" w:hAnsi="宋体" w:cs="仿宋_GB2312"/>
          <w:szCs w:val="21"/>
        </w:rPr>
      </w:pPr>
    </w:p>
    <w:p>
      <w:pPr>
        <w:spacing w:line="360" w:lineRule="auto"/>
        <w:rPr>
          <w:rFonts w:ascii="宋体" w:hAnsi="宋体" w:cs="仿宋_GB2312"/>
          <w:szCs w:val="21"/>
        </w:rPr>
      </w:pPr>
      <w:r>
        <w:rPr>
          <w:rFonts w:hint="eastAsia" w:ascii="宋体" w:hAnsi="宋体" w:cs="仿宋_GB2312"/>
          <w:szCs w:val="21"/>
        </w:rPr>
        <w:t>谈判供应商名称：（盖公章）</w:t>
      </w:r>
    </w:p>
    <w:p>
      <w:pPr>
        <w:spacing w:line="360" w:lineRule="auto"/>
        <w:rPr>
          <w:rFonts w:ascii="宋体" w:hAnsi="宋体" w:cs="仿宋_GB2312"/>
          <w:szCs w:val="21"/>
        </w:rPr>
      </w:pPr>
      <w:r>
        <w:rPr>
          <w:rFonts w:hint="eastAsia" w:ascii="宋体" w:hAnsi="宋体" w:cs="仿宋_GB2312"/>
          <w:szCs w:val="21"/>
        </w:rPr>
        <w:t>法定代表人（单位负责人）或委托代理人：（亲笔签字）</w:t>
      </w:r>
    </w:p>
    <w:p>
      <w:pPr>
        <w:spacing w:line="360" w:lineRule="auto"/>
        <w:rPr>
          <w:rFonts w:ascii="宋体" w:hAnsi="宋体" w:cs="仿宋_GB2312"/>
          <w:szCs w:val="21"/>
        </w:rPr>
      </w:pPr>
      <w:r>
        <w:rPr>
          <w:rFonts w:hint="eastAsia" w:ascii="宋体" w:hAnsi="宋体" w:cs="仿宋_GB2312"/>
          <w:szCs w:val="21"/>
        </w:rPr>
        <w:t>日期：   年   月   日</w:t>
      </w:r>
      <w:bookmarkStart w:id="255" w:name="_Toc25301"/>
      <w:bookmarkStart w:id="256" w:name="_Toc24343"/>
      <w:bookmarkStart w:id="257" w:name="_Toc519866768"/>
      <w:bookmarkStart w:id="258" w:name="_Toc28599"/>
    </w:p>
    <w:bookmarkEnd w:id="255"/>
    <w:bookmarkEnd w:id="256"/>
    <w:bookmarkEnd w:id="257"/>
    <w:bookmarkEnd w:id="258"/>
    <w:p>
      <w:pPr>
        <w:pStyle w:val="3"/>
        <w:spacing w:line="360" w:lineRule="auto"/>
        <w:jc w:val="center"/>
        <w:rPr>
          <w:rFonts w:ascii="宋体" w:hAnsi="宋体" w:cs="仿宋_GB2312"/>
          <w:sz w:val="21"/>
          <w:szCs w:val="21"/>
        </w:rPr>
      </w:pPr>
      <w:bookmarkStart w:id="259" w:name="_Toc28970"/>
      <w:bookmarkStart w:id="260" w:name="_Toc32200"/>
      <w:bookmarkStart w:id="261" w:name="_Toc25027"/>
      <w:r>
        <w:rPr>
          <w:rFonts w:hint="eastAsia" w:ascii="宋体" w:hAnsi="宋体" w:cs="仿宋_GB2312"/>
          <w:sz w:val="21"/>
          <w:szCs w:val="21"/>
        </w:rPr>
        <w:br w:type="page"/>
      </w:r>
      <w:bookmarkStart w:id="262" w:name="_Toc132190991"/>
      <w:bookmarkStart w:id="263" w:name="_Toc132634667"/>
      <w:r>
        <w:rPr>
          <w:rFonts w:hint="eastAsia" w:ascii="宋体" w:hAnsi="宋体" w:cs="仿宋_GB2312"/>
          <w:b/>
        </w:rPr>
        <w:t>格式13：近三年业绩一览表</w:t>
      </w:r>
      <w:bookmarkEnd w:id="259"/>
      <w:bookmarkEnd w:id="260"/>
      <w:bookmarkEnd w:id="261"/>
      <w:r>
        <w:rPr>
          <w:rFonts w:hint="eastAsia" w:ascii="宋体" w:hAnsi="宋体" w:cs="仿宋_GB2312"/>
          <w:b/>
        </w:rPr>
        <w:t>（根据要求自拟）</w:t>
      </w:r>
      <w:bookmarkEnd w:id="262"/>
      <w:bookmarkEnd w:id="263"/>
    </w:p>
    <w:p>
      <w:pPr>
        <w:spacing w:line="360" w:lineRule="auto"/>
        <w:jc w:val="center"/>
        <w:rPr>
          <w:rFonts w:ascii="宋体" w:hAnsi="宋体" w:cs="仿宋_GB2312"/>
          <w:szCs w:val="21"/>
        </w:rPr>
      </w:pPr>
    </w:p>
    <w:tbl>
      <w:tblPr>
        <w:tblStyle w:val="43"/>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873"/>
        <w:gridCol w:w="1522"/>
        <w:gridCol w:w="1522"/>
        <w:gridCol w:w="1063"/>
        <w:gridCol w:w="1095"/>
        <w:gridCol w:w="20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rPr>
            </w:pPr>
          </w:p>
        </w:tc>
        <w:tc>
          <w:tcPr>
            <w:tcW w:w="187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rPr>
            </w:pPr>
          </w:p>
        </w:tc>
        <w:tc>
          <w:tcPr>
            <w:tcW w:w="106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rPr>
            </w:pPr>
          </w:p>
        </w:tc>
        <w:tc>
          <w:tcPr>
            <w:tcW w:w="109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rPr>
            </w:pPr>
          </w:p>
        </w:tc>
        <w:tc>
          <w:tcPr>
            <w:tcW w:w="207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rPr>
            </w:pPr>
          </w:p>
        </w:tc>
        <w:tc>
          <w:tcPr>
            <w:tcW w:w="187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rPr>
            </w:pPr>
          </w:p>
        </w:tc>
        <w:tc>
          <w:tcPr>
            <w:tcW w:w="106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rPr>
            </w:pPr>
          </w:p>
        </w:tc>
        <w:tc>
          <w:tcPr>
            <w:tcW w:w="109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rPr>
            </w:pPr>
          </w:p>
        </w:tc>
        <w:tc>
          <w:tcPr>
            <w:tcW w:w="207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rPr>
            </w:pPr>
          </w:p>
        </w:tc>
        <w:tc>
          <w:tcPr>
            <w:tcW w:w="187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rPr>
            </w:pPr>
          </w:p>
        </w:tc>
        <w:tc>
          <w:tcPr>
            <w:tcW w:w="106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rPr>
            </w:pPr>
          </w:p>
        </w:tc>
        <w:tc>
          <w:tcPr>
            <w:tcW w:w="109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rPr>
            </w:pPr>
          </w:p>
        </w:tc>
        <w:tc>
          <w:tcPr>
            <w:tcW w:w="207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rPr>
            </w:pPr>
          </w:p>
        </w:tc>
        <w:tc>
          <w:tcPr>
            <w:tcW w:w="187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rPr>
            </w:pPr>
          </w:p>
        </w:tc>
        <w:tc>
          <w:tcPr>
            <w:tcW w:w="106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rPr>
            </w:pPr>
          </w:p>
        </w:tc>
        <w:tc>
          <w:tcPr>
            <w:tcW w:w="109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rPr>
            </w:pPr>
          </w:p>
        </w:tc>
        <w:tc>
          <w:tcPr>
            <w:tcW w:w="207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rPr>
            </w:pPr>
          </w:p>
        </w:tc>
        <w:tc>
          <w:tcPr>
            <w:tcW w:w="187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rPr>
            </w:pPr>
          </w:p>
        </w:tc>
        <w:tc>
          <w:tcPr>
            <w:tcW w:w="106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rPr>
            </w:pPr>
          </w:p>
        </w:tc>
        <w:tc>
          <w:tcPr>
            <w:tcW w:w="109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rPr>
            </w:pPr>
          </w:p>
        </w:tc>
        <w:tc>
          <w:tcPr>
            <w:tcW w:w="207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rPr>
            </w:pPr>
          </w:p>
        </w:tc>
        <w:tc>
          <w:tcPr>
            <w:tcW w:w="187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rPr>
            </w:pPr>
          </w:p>
        </w:tc>
        <w:tc>
          <w:tcPr>
            <w:tcW w:w="106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rPr>
            </w:pPr>
          </w:p>
        </w:tc>
        <w:tc>
          <w:tcPr>
            <w:tcW w:w="109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rPr>
            </w:pPr>
          </w:p>
        </w:tc>
        <w:tc>
          <w:tcPr>
            <w:tcW w:w="207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rPr>
            </w:pPr>
          </w:p>
        </w:tc>
        <w:tc>
          <w:tcPr>
            <w:tcW w:w="187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rPr>
            </w:pPr>
          </w:p>
        </w:tc>
        <w:tc>
          <w:tcPr>
            <w:tcW w:w="106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rPr>
            </w:pPr>
          </w:p>
        </w:tc>
        <w:tc>
          <w:tcPr>
            <w:tcW w:w="109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rPr>
            </w:pPr>
          </w:p>
        </w:tc>
        <w:tc>
          <w:tcPr>
            <w:tcW w:w="207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rPr>
            </w:pPr>
          </w:p>
        </w:tc>
      </w:tr>
    </w:tbl>
    <w:p>
      <w:pPr>
        <w:spacing w:line="360" w:lineRule="auto"/>
        <w:rPr>
          <w:rFonts w:ascii="宋体" w:hAnsi="宋体" w:cs="仿宋_GB2312"/>
          <w:szCs w:val="21"/>
        </w:rPr>
      </w:pPr>
    </w:p>
    <w:p>
      <w:pPr>
        <w:spacing w:line="360" w:lineRule="auto"/>
        <w:rPr>
          <w:rFonts w:ascii="宋体" w:hAnsi="宋体" w:cs="仿宋_GB2312"/>
          <w:szCs w:val="21"/>
        </w:rPr>
      </w:pPr>
      <w:r>
        <w:rPr>
          <w:rFonts w:hint="eastAsia" w:ascii="宋体" w:hAnsi="宋体" w:cs="仿宋_GB2312"/>
          <w:szCs w:val="21"/>
        </w:rPr>
        <w:t>注：</w:t>
      </w:r>
    </w:p>
    <w:p>
      <w:pPr>
        <w:spacing w:line="360" w:lineRule="auto"/>
        <w:ind w:firstLine="420" w:firstLineChars="200"/>
        <w:rPr>
          <w:rFonts w:ascii="宋体" w:hAnsi="宋体" w:cs="仿宋_GB2312"/>
          <w:szCs w:val="21"/>
        </w:rPr>
      </w:pPr>
      <w:r>
        <w:rPr>
          <w:rFonts w:hint="eastAsia" w:ascii="宋体" w:hAnsi="宋体" w:cs="仿宋_GB2312"/>
          <w:szCs w:val="21"/>
        </w:rPr>
        <w:t>1.公司成立不足三年的企业自公司成立之日填写。</w:t>
      </w:r>
    </w:p>
    <w:p>
      <w:pPr>
        <w:spacing w:line="360" w:lineRule="auto"/>
        <w:ind w:firstLine="420" w:firstLineChars="200"/>
        <w:rPr>
          <w:rFonts w:ascii="宋体" w:hAnsi="宋体" w:cs="仿宋_GB2312"/>
          <w:szCs w:val="21"/>
        </w:rPr>
      </w:pPr>
      <w:r>
        <w:rPr>
          <w:rFonts w:hint="eastAsia" w:ascii="宋体" w:hAnsi="宋体" w:cs="仿宋_GB2312"/>
          <w:szCs w:val="21"/>
        </w:rPr>
        <w:t>2.详见评分表要求。</w:t>
      </w:r>
    </w:p>
    <w:p>
      <w:pPr>
        <w:spacing w:line="360" w:lineRule="auto"/>
        <w:rPr>
          <w:rFonts w:ascii="宋体" w:hAnsi="宋体" w:cs="仿宋_GB2312"/>
          <w:szCs w:val="21"/>
        </w:rPr>
      </w:pPr>
    </w:p>
    <w:p>
      <w:pPr>
        <w:spacing w:line="360" w:lineRule="auto"/>
        <w:rPr>
          <w:rFonts w:ascii="宋体" w:hAnsi="宋体" w:cs="仿宋_GB2312"/>
          <w:szCs w:val="21"/>
        </w:rPr>
      </w:pPr>
      <w:r>
        <w:rPr>
          <w:rFonts w:hint="eastAsia" w:ascii="宋体" w:hAnsi="宋体" w:cs="仿宋_GB2312"/>
          <w:szCs w:val="21"/>
        </w:rPr>
        <w:t>谈判供应商名称：（盖公章）</w:t>
      </w:r>
    </w:p>
    <w:p>
      <w:pPr>
        <w:spacing w:line="360" w:lineRule="auto"/>
        <w:rPr>
          <w:rFonts w:ascii="宋体" w:hAnsi="宋体" w:cs="仿宋_GB2312"/>
          <w:szCs w:val="21"/>
        </w:rPr>
      </w:pPr>
      <w:r>
        <w:rPr>
          <w:rFonts w:hint="eastAsia" w:ascii="宋体" w:hAnsi="宋体" w:cs="仿宋_GB2312"/>
          <w:szCs w:val="21"/>
        </w:rPr>
        <w:t>法定代表人（单位负责人）或委托代理人：（亲笔签字）</w:t>
      </w:r>
    </w:p>
    <w:p>
      <w:pPr>
        <w:spacing w:line="360" w:lineRule="auto"/>
        <w:rPr>
          <w:rFonts w:ascii="宋体" w:hAnsi="宋体" w:cs="仿宋_GB2312"/>
          <w:szCs w:val="21"/>
        </w:rPr>
      </w:pPr>
      <w:r>
        <w:rPr>
          <w:rFonts w:hint="eastAsia" w:ascii="宋体" w:hAnsi="宋体" w:cs="仿宋_GB2312"/>
          <w:szCs w:val="21"/>
        </w:rPr>
        <w:t>日期：   年   月   日</w:t>
      </w:r>
    </w:p>
    <w:p>
      <w:pPr>
        <w:spacing w:line="360" w:lineRule="auto"/>
        <w:rPr>
          <w:rFonts w:ascii="宋体" w:hAnsi="宋体" w:cs="仿宋_GB2312"/>
          <w:szCs w:val="21"/>
        </w:rPr>
      </w:pPr>
    </w:p>
    <w:p>
      <w:pPr>
        <w:pStyle w:val="3"/>
        <w:spacing w:line="360" w:lineRule="auto"/>
        <w:jc w:val="left"/>
        <w:rPr>
          <w:rFonts w:ascii="宋体" w:hAnsi="宋体" w:cs="仿宋_GB2312"/>
          <w:sz w:val="21"/>
          <w:szCs w:val="21"/>
        </w:rPr>
      </w:pPr>
      <w:r>
        <w:rPr>
          <w:rFonts w:hint="eastAsia" w:ascii="宋体" w:hAnsi="宋体" w:cs="仿宋_GB2312"/>
          <w:sz w:val="21"/>
          <w:szCs w:val="21"/>
        </w:rPr>
        <w:br w:type="page"/>
      </w:r>
      <w:bookmarkStart w:id="264" w:name="_Toc132634668"/>
      <w:r>
        <w:rPr>
          <w:rFonts w:hint="eastAsia" w:ascii="宋体" w:hAnsi="宋体" w:cs="仿宋_GB2312"/>
          <w:b/>
        </w:rPr>
        <w:t>格式14：供应商认为需要加以说明的其它内容（格式自定）</w:t>
      </w:r>
      <w:bookmarkEnd w:id="264"/>
    </w:p>
    <w:bookmarkEnd w:id="10"/>
    <w:bookmarkEnd w:id="11"/>
    <w:bookmarkEnd w:id="12"/>
    <w:bookmarkEnd w:id="13"/>
    <w:p>
      <w:pPr>
        <w:pStyle w:val="2"/>
        <w:spacing w:before="340" w:after="340" w:line="360" w:lineRule="auto"/>
        <w:jc w:val="center"/>
        <w:rPr>
          <w:rFonts w:ascii="宋体" w:hAnsi="宋体" w:cs="仿宋_GB2312"/>
          <w:sz w:val="21"/>
          <w:szCs w:val="21"/>
        </w:rPr>
      </w:pPr>
      <w:bookmarkStart w:id="265" w:name="_Toc7733"/>
      <w:bookmarkStart w:id="266" w:name="_Toc519585085"/>
      <w:bookmarkStart w:id="267" w:name="_Toc29095"/>
      <w:bookmarkStart w:id="268" w:name="_Toc29781"/>
      <w:r>
        <w:rPr>
          <w:rFonts w:hint="eastAsia" w:ascii="宋体" w:hAnsi="宋体" w:cs="仿宋_GB2312"/>
          <w:sz w:val="21"/>
          <w:szCs w:val="21"/>
        </w:rPr>
        <w:br w:type="page"/>
      </w:r>
      <w:bookmarkStart w:id="269" w:name="_Toc132634669"/>
      <w:r>
        <w:rPr>
          <w:rFonts w:hint="eastAsia" w:ascii="宋体" w:hAnsi="宋体" w:cs="宋体"/>
        </w:rPr>
        <w:t>第六章 合同文本</w:t>
      </w:r>
      <w:bookmarkEnd w:id="265"/>
      <w:bookmarkEnd w:id="266"/>
      <w:bookmarkEnd w:id="267"/>
      <w:bookmarkEnd w:id="268"/>
      <w:bookmarkEnd w:id="269"/>
    </w:p>
    <w:p>
      <w:pPr>
        <w:spacing w:line="360" w:lineRule="auto"/>
        <w:jc w:val="center"/>
        <w:rPr>
          <w:rFonts w:ascii="宋体" w:hAnsi="宋体" w:cs="仿宋_GB2312"/>
          <w:szCs w:val="21"/>
        </w:rPr>
      </w:pPr>
      <w:r>
        <w:rPr>
          <w:rFonts w:hint="eastAsia" w:ascii="宋体" w:hAnsi="宋体" w:cs="仿宋_GB2312"/>
          <w:b/>
          <w:szCs w:val="21"/>
        </w:rPr>
        <w:t>（项目具体要求以招标（采购）项目需求为准）</w:t>
      </w:r>
    </w:p>
    <w:p>
      <w:pPr>
        <w:wordWrap w:val="0"/>
        <w:spacing w:line="360" w:lineRule="auto"/>
        <w:jc w:val="right"/>
        <w:rPr>
          <w:rFonts w:ascii="宋体" w:hAnsi="宋体" w:cs="仿宋_GB2312"/>
          <w:b/>
          <w:bCs/>
          <w:szCs w:val="21"/>
        </w:rPr>
      </w:pPr>
    </w:p>
    <w:p>
      <w:pPr>
        <w:spacing w:after="624" w:afterLines="200" w:line="360" w:lineRule="auto"/>
        <w:jc w:val="right"/>
        <w:rPr>
          <w:rFonts w:ascii="宋体" w:hAnsi="宋体" w:cs="仿宋_GB2312"/>
          <w:b/>
          <w:szCs w:val="21"/>
        </w:rPr>
      </w:pPr>
      <w:r>
        <w:rPr>
          <w:rFonts w:hint="eastAsia" w:ascii="宋体" w:hAnsi="宋体" w:cs="仿宋_GB2312"/>
          <w:b/>
          <w:bCs/>
          <w:szCs w:val="21"/>
        </w:rPr>
        <w:t>合  同  编  号：</w:t>
      </w:r>
      <w:r>
        <w:rPr>
          <w:rFonts w:hint="eastAsia" w:ascii="宋体" w:hAnsi="宋体" w:cs="仿宋_GB2312"/>
          <w:b/>
          <w:bCs/>
          <w:szCs w:val="21"/>
          <w:u w:val="single"/>
        </w:rPr>
        <w:t xml:space="preserve">                 </w:t>
      </w:r>
    </w:p>
    <w:p>
      <w:pPr>
        <w:spacing w:line="360" w:lineRule="auto"/>
        <w:jc w:val="center"/>
        <w:rPr>
          <w:rFonts w:ascii="宋体" w:hAnsi="宋体" w:cs="仿宋_GB2312"/>
          <w:b/>
          <w:szCs w:val="21"/>
        </w:rPr>
      </w:pPr>
      <w:r>
        <w:rPr>
          <w:rFonts w:hint="eastAsia" w:ascii="宋体" w:hAnsi="宋体" w:cs="仿宋_GB2312"/>
          <w:b/>
          <w:szCs w:val="21"/>
        </w:rPr>
        <w:t>深圳市第一职业技术学校</w:t>
      </w:r>
    </w:p>
    <w:p>
      <w:pPr>
        <w:spacing w:line="360" w:lineRule="auto"/>
        <w:jc w:val="center"/>
        <w:rPr>
          <w:rFonts w:ascii="宋体" w:hAnsi="宋体" w:cs="仿宋_GB2312"/>
          <w:b/>
          <w:szCs w:val="21"/>
        </w:rPr>
      </w:pPr>
      <w:r>
        <w:rPr>
          <w:rFonts w:hint="eastAsia" w:ascii="宋体" w:hAnsi="宋体" w:cs="仿宋_GB2312"/>
          <w:b/>
          <w:szCs w:val="21"/>
        </w:rPr>
        <w:t>（</w:t>
      </w:r>
      <w:r>
        <w:rPr>
          <w:rFonts w:hint="eastAsia" w:ascii="宋体" w:hAnsi="宋体" w:cs="仿宋_GB2312"/>
          <w:b/>
          <w:szCs w:val="21"/>
          <w:u w:val="single"/>
        </w:rPr>
        <w:t>此处填写具体的项目名称</w:t>
      </w:r>
      <w:r>
        <w:rPr>
          <w:rFonts w:hint="eastAsia" w:ascii="宋体" w:hAnsi="宋体" w:cs="仿宋_GB2312"/>
          <w:b/>
          <w:szCs w:val="21"/>
        </w:rPr>
        <w:t>）项目</w:t>
      </w:r>
    </w:p>
    <w:p>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napToGrid w:val="0"/>
        <w:spacing w:line="360" w:lineRule="auto"/>
        <w:jc w:val="center"/>
        <w:rPr>
          <w:rFonts w:ascii="宋体" w:hAnsi="宋体" w:cs="仿宋_GB2312"/>
          <w:szCs w:val="21"/>
        </w:rPr>
      </w:pPr>
      <w:r>
        <w:rPr>
          <w:rFonts w:hint="eastAsia" w:ascii="宋体" w:hAnsi="宋体" w:cs="仿宋_GB2312"/>
          <w:szCs w:val="21"/>
        </w:rPr>
        <w:t>合</w:t>
      </w:r>
    </w:p>
    <w:p>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napToGrid w:val="0"/>
        <w:spacing w:line="360" w:lineRule="auto"/>
        <w:jc w:val="center"/>
        <w:rPr>
          <w:rFonts w:ascii="宋体" w:hAnsi="宋体" w:cs="仿宋_GB2312"/>
          <w:szCs w:val="21"/>
        </w:rPr>
      </w:pPr>
      <w:r>
        <w:rPr>
          <w:rFonts w:hint="eastAsia" w:ascii="宋体" w:hAnsi="宋体" w:cs="仿宋_GB2312"/>
          <w:szCs w:val="21"/>
        </w:rPr>
        <w:t>同</w:t>
      </w:r>
    </w:p>
    <w:p>
      <w:pPr>
        <w:spacing w:line="360" w:lineRule="auto"/>
        <w:jc w:val="center"/>
        <w:rPr>
          <w:rFonts w:ascii="宋体" w:hAnsi="宋体" w:cs="仿宋_GB2312"/>
          <w:b/>
          <w:szCs w:val="21"/>
        </w:rPr>
      </w:pPr>
      <w:r>
        <w:rPr>
          <w:rFonts w:hint="eastAsia" w:ascii="宋体" w:hAnsi="宋体" w:cs="仿宋_GB2312"/>
          <w:szCs w:val="21"/>
        </w:rPr>
        <w:t>书</w:t>
      </w:r>
    </w:p>
    <w:p>
      <w:pPr>
        <w:spacing w:line="360" w:lineRule="auto"/>
        <w:ind w:firstLine="2129" w:firstLineChars="1010"/>
        <w:rPr>
          <w:rFonts w:ascii="宋体" w:hAnsi="宋体" w:cs="仿宋_GB2312"/>
          <w:b/>
          <w:szCs w:val="21"/>
        </w:rPr>
      </w:pPr>
    </w:p>
    <w:p>
      <w:pPr>
        <w:spacing w:line="360" w:lineRule="auto"/>
        <w:ind w:firstLine="2129" w:firstLineChars="1010"/>
        <w:rPr>
          <w:rFonts w:ascii="宋体" w:hAnsi="宋体" w:cs="仿宋_GB2312"/>
          <w:b/>
          <w:szCs w:val="21"/>
        </w:rPr>
      </w:pPr>
    </w:p>
    <w:p>
      <w:pPr>
        <w:spacing w:line="360" w:lineRule="auto"/>
        <w:ind w:firstLine="2129" w:firstLineChars="1010"/>
        <w:rPr>
          <w:rFonts w:ascii="宋体" w:hAnsi="宋体" w:cs="仿宋_GB2312"/>
          <w:b/>
          <w:szCs w:val="21"/>
        </w:rPr>
      </w:pPr>
    </w:p>
    <w:p>
      <w:pPr>
        <w:spacing w:line="360" w:lineRule="auto"/>
        <w:ind w:firstLine="2123" w:firstLineChars="1007"/>
        <w:rPr>
          <w:rFonts w:ascii="宋体" w:hAnsi="宋体" w:cs="仿宋_GB2312"/>
          <w:b/>
          <w:bCs/>
          <w:szCs w:val="21"/>
        </w:rPr>
      </w:pPr>
      <w:r>
        <w:rPr>
          <w:rFonts w:hint="eastAsia" w:ascii="宋体" w:hAnsi="宋体" w:cs="仿宋_GB2312"/>
          <w:b/>
          <w:bCs/>
          <w:szCs w:val="21"/>
        </w:rPr>
        <w:t>甲       方：</w:t>
      </w:r>
      <w:r>
        <w:rPr>
          <w:rFonts w:hint="eastAsia" w:ascii="宋体" w:hAnsi="宋体" w:cs="仿宋_GB2312"/>
          <w:b/>
          <w:bCs/>
          <w:szCs w:val="21"/>
          <w:u w:val="single"/>
        </w:rPr>
        <w:t xml:space="preserve">                    </w:t>
      </w:r>
    </w:p>
    <w:p>
      <w:pPr>
        <w:spacing w:line="360" w:lineRule="auto"/>
        <w:ind w:firstLine="2123" w:firstLineChars="1007"/>
        <w:rPr>
          <w:rFonts w:ascii="宋体" w:hAnsi="宋体" w:cs="仿宋_GB2312"/>
          <w:b/>
          <w:bCs/>
          <w:szCs w:val="21"/>
        </w:rPr>
      </w:pPr>
      <w:r>
        <w:rPr>
          <w:rFonts w:hint="eastAsia" w:ascii="宋体" w:hAnsi="宋体" w:cs="仿宋_GB2312"/>
          <w:b/>
          <w:bCs/>
          <w:szCs w:val="21"/>
        </w:rPr>
        <w:t>乙       方：</w:t>
      </w:r>
      <w:r>
        <w:rPr>
          <w:rFonts w:hint="eastAsia" w:ascii="宋体" w:hAnsi="宋体" w:cs="仿宋_GB2312"/>
          <w:b/>
          <w:bCs/>
          <w:szCs w:val="21"/>
          <w:u w:val="single"/>
        </w:rPr>
        <w:t xml:space="preserve">                    </w:t>
      </w:r>
    </w:p>
    <w:p>
      <w:pPr>
        <w:spacing w:line="360" w:lineRule="auto"/>
        <w:ind w:firstLine="2123" w:firstLineChars="1007"/>
        <w:rPr>
          <w:rFonts w:ascii="宋体" w:hAnsi="宋体" w:cs="仿宋_GB2312"/>
          <w:szCs w:val="21"/>
        </w:rPr>
      </w:pPr>
      <w:r>
        <w:rPr>
          <w:rFonts w:hint="eastAsia" w:ascii="宋体" w:hAnsi="宋体" w:cs="仿宋_GB2312"/>
          <w:b/>
          <w:bCs/>
          <w:szCs w:val="21"/>
        </w:rPr>
        <w:t>项目实施地点：</w:t>
      </w:r>
      <w:r>
        <w:rPr>
          <w:rFonts w:hint="eastAsia" w:ascii="宋体" w:hAnsi="宋体" w:cs="仿宋_GB2312"/>
          <w:b/>
          <w:szCs w:val="21"/>
        </w:rPr>
        <w:t>深圳市第一职业技术学校</w:t>
      </w:r>
    </w:p>
    <w:p>
      <w:pPr>
        <w:snapToGrid w:val="0"/>
        <w:spacing w:line="360" w:lineRule="auto"/>
        <w:ind w:right="-57"/>
        <w:jc w:val="center"/>
        <w:rPr>
          <w:rFonts w:ascii="宋体" w:hAnsi="宋体" w:cs="仿宋_GB2312"/>
          <w:b/>
          <w:szCs w:val="21"/>
          <w:u w:val="single"/>
        </w:rPr>
      </w:pPr>
    </w:p>
    <w:p>
      <w:pPr>
        <w:snapToGrid w:val="0"/>
        <w:spacing w:line="360" w:lineRule="auto"/>
        <w:ind w:right="-57"/>
        <w:jc w:val="center"/>
        <w:rPr>
          <w:rFonts w:ascii="宋体" w:hAnsi="宋体" w:cs="仿宋_GB2312"/>
          <w:b/>
          <w:szCs w:val="21"/>
          <w:u w:val="single"/>
        </w:rPr>
      </w:pPr>
    </w:p>
    <w:p>
      <w:pPr>
        <w:snapToGrid w:val="0"/>
        <w:spacing w:line="360" w:lineRule="auto"/>
        <w:ind w:right="-57"/>
        <w:jc w:val="center"/>
        <w:rPr>
          <w:rFonts w:ascii="宋体" w:hAnsi="宋体" w:cs="仿宋_GB2312"/>
          <w:b/>
          <w:szCs w:val="21"/>
          <w:u w:val="single"/>
        </w:rPr>
      </w:pPr>
    </w:p>
    <w:p>
      <w:pPr>
        <w:snapToGrid w:val="0"/>
        <w:spacing w:line="360" w:lineRule="auto"/>
        <w:ind w:right="-57"/>
        <w:jc w:val="center"/>
        <w:rPr>
          <w:rFonts w:ascii="宋体" w:hAnsi="宋体" w:cs="仿宋_GB2312"/>
          <w:b/>
          <w:szCs w:val="21"/>
        </w:rPr>
      </w:pPr>
      <w:r>
        <w:rPr>
          <w:rFonts w:hint="eastAsia" w:ascii="宋体" w:hAnsi="宋体" w:cs="仿宋_GB2312"/>
          <w:b/>
          <w:szCs w:val="21"/>
          <w:u w:val="single"/>
        </w:rPr>
        <w:t xml:space="preserve">        </w:t>
      </w:r>
      <w:r>
        <w:rPr>
          <w:rFonts w:hint="eastAsia" w:ascii="宋体" w:hAnsi="宋体" w:cs="仿宋_GB2312"/>
          <w:b/>
          <w:szCs w:val="21"/>
        </w:rPr>
        <w:t>年</w:t>
      </w:r>
      <w:r>
        <w:rPr>
          <w:rFonts w:hint="eastAsia" w:ascii="宋体" w:hAnsi="宋体" w:cs="仿宋_GB2312"/>
          <w:b/>
          <w:szCs w:val="21"/>
          <w:u w:val="single"/>
        </w:rPr>
        <w:t xml:space="preserve">    </w:t>
      </w:r>
      <w:r>
        <w:rPr>
          <w:rFonts w:hint="eastAsia" w:ascii="宋体" w:hAnsi="宋体" w:cs="仿宋_GB2312"/>
          <w:b/>
          <w:szCs w:val="21"/>
        </w:rPr>
        <w:t>月</w:t>
      </w:r>
    </w:p>
    <w:p>
      <w:pPr>
        <w:spacing w:line="360" w:lineRule="auto"/>
        <w:rPr>
          <w:rFonts w:ascii="宋体" w:hAnsi="宋体" w:cs="仿宋_GB2312"/>
          <w:szCs w:val="21"/>
        </w:rPr>
      </w:pPr>
    </w:p>
    <w:p>
      <w:pPr>
        <w:snapToGrid w:val="0"/>
        <w:spacing w:line="360" w:lineRule="auto"/>
        <w:ind w:right="-57"/>
        <w:rPr>
          <w:rFonts w:ascii="宋体" w:hAnsi="宋体" w:cs="仿宋_GB2312"/>
          <w:b/>
          <w:bCs/>
          <w:szCs w:val="21"/>
        </w:rPr>
      </w:pPr>
    </w:p>
    <w:p>
      <w:pPr>
        <w:snapToGrid w:val="0"/>
        <w:spacing w:line="360" w:lineRule="auto"/>
        <w:ind w:right="-57"/>
        <w:rPr>
          <w:rFonts w:ascii="宋体" w:hAnsi="宋体" w:cs="仿宋_GB2312"/>
          <w:b/>
          <w:bCs/>
          <w:szCs w:val="21"/>
        </w:rPr>
      </w:pPr>
      <w:r>
        <w:rPr>
          <w:rFonts w:hint="eastAsia" w:ascii="宋体" w:hAnsi="宋体" w:cs="仿宋_GB2312"/>
          <w:b/>
          <w:bCs/>
          <w:szCs w:val="21"/>
        </w:rPr>
        <w:t>特别说明：</w:t>
      </w:r>
    </w:p>
    <w:p>
      <w:pPr>
        <w:snapToGrid w:val="0"/>
        <w:spacing w:line="360" w:lineRule="auto"/>
        <w:ind w:right="-57"/>
        <w:rPr>
          <w:rFonts w:ascii="宋体" w:hAnsi="宋体" w:cs="仿宋_GB2312"/>
          <w:b/>
          <w:bCs/>
          <w:szCs w:val="21"/>
        </w:rPr>
      </w:pPr>
      <w:r>
        <w:rPr>
          <w:rFonts w:hint="eastAsia" w:ascii="宋体" w:hAnsi="宋体" w:cs="仿宋_GB2312"/>
          <w:b/>
          <w:bCs/>
          <w:szCs w:val="21"/>
        </w:rPr>
        <w:t>1、本合同为一般服务采购项目的通用合同，如在具体使用时应当注意部分服务的特性，并加于变更或增加条款。</w:t>
      </w:r>
    </w:p>
    <w:p>
      <w:pPr>
        <w:snapToGrid w:val="0"/>
        <w:spacing w:line="360" w:lineRule="auto"/>
        <w:ind w:right="84"/>
        <w:rPr>
          <w:rFonts w:ascii="宋体" w:hAnsi="宋体" w:cs="仿宋_GB2312"/>
          <w:b/>
          <w:bCs/>
          <w:szCs w:val="21"/>
        </w:rPr>
      </w:pPr>
      <w:r>
        <w:rPr>
          <w:rFonts w:hint="eastAsia" w:ascii="宋体" w:hAnsi="宋体" w:cs="仿宋_GB2312"/>
          <w:b/>
          <w:bCs/>
          <w:szCs w:val="21"/>
        </w:rPr>
        <w:t>2、合同红色字体为特别提示部分，签订具体合同的时候应根据具体情况填写，并删除提示内容。</w:t>
      </w:r>
    </w:p>
    <w:p>
      <w:pPr>
        <w:snapToGrid w:val="0"/>
        <w:spacing w:line="360" w:lineRule="auto"/>
        <w:ind w:right="1205"/>
        <w:rPr>
          <w:rFonts w:ascii="宋体" w:hAnsi="宋体" w:cs="仿宋_GB2312"/>
          <w:b/>
          <w:bCs/>
          <w:szCs w:val="21"/>
        </w:rPr>
      </w:pPr>
    </w:p>
    <w:p>
      <w:pPr>
        <w:snapToGrid w:val="0"/>
        <w:spacing w:line="360" w:lineRule="auto"/>
        <w:ind w:right="1205"/>
        <w:rPr>
          <w:rFonts w:ascii="宋体" w:hAnsi="宋体" w:cs="仿宋_GB2312"/>
          <w:b/>
          <w:bCs/>
          <w:szCs w:val="21"/>
        </w:rPr>
      </w:pPr>
    </w:p>
    <w:p>
      <w:pPr>
        <w:snapToGrid w:val="0"/>
        <w:spacing w:line="360" w:lineRule="auto"/>
        <w:ind w:right="1205"/>
        <w:rPr>
          <w:rFonts w:ascii="宋体" w:hAnsi="宋体" w:cs="仿宋_GB2312"/>
          <w:b/>
          <w:bCs/>
          <w:szCs w:val="21"/>
        </w:rPr>
      </w:pPr>
    </w:p>
    <w:p>
      <w:pPr>
        <w:snapToGrid w:val="0"/>
        <w:spacing w:line="360" w:lineRule="auto"/>
        <w:ind w:right="1205"/>
        <w:rPr>
          <w:rFonts w:ascii="宋体" w:hAnsi="宋体" w:cs="仿宋_GB2312"/>
          <w:b/>
          <w:bCs/>
          <w:szCs w:val="21"/>
        </w:rPr>
      </w:pPr>
      <w:r>
        <w:rPr>
          <w:rFonts w:hint="eastAsia" w:ascii="宋体" w:hAnsi="宋体" w:cs="仿宋_GB2312"/>
          <w:b/>
          <w:bCs/>
          <w:szCs w:val="21"/>
        </w:rPr>
        <w:t>甲方：深圳市第一职业技术学校</w:t>
      </w:r>
    </w:p>
    <w:p>
      <w:pPr>
        <w:snapToGrid w:val="0"/>
        <w:spacing w:line="360" w:lineRule="auto"/>
        <w:ind w:right="1205"/>
        <w:rPr>
          <w:rFonts w:ascii="宋体" w:hAnsi="宋体" w:cs="仿宋_GB2312"/>
          <w:bCs/>
          <w:szCs w:val="21"/>
        </w:rPr>
      </w:pPr>
      <w:r>
        <w:rPr>
          <w:rFonts w:hint="eastAsia" w:ascii="宋体" w:hAnsi="宋体" w:cs="仿宋_GB2312"/>
          <w:bCs/>
          <w:szCs w:val="21"/>
        </w:rPr>
        <w:t>联系人：</w:t>
      </w:r>
      <w:r>
        <w:rPr>
          <w:rFonts w:hint="eastAsia" w:ascii="宋体" w:hAnsi="宋体" w:cs="仿宋_GB2312"/>
          <w:bCs/>
          <w:szCs w:val="21"/>
          <w:u w:val="single"/>
        </w:rPr>
        <w:t xml:space="preserve">          </w:t>
      </w:r>
      <w:r>
        <w:rPr>
          <w:rFonts w:hint="eastAsia" w:ascii="宋体" w:hAnsi="宋体" w:cs="仿宋_GB2312"/>
          <w:bCs/>
          <w:szCs w:val="21"/>
        </w:rPr>
        <w:t xml:space="preserve"> ，联系电话：</w:t>
      </w:r>
      <w:r>
        <w:rPr>
          <w:rFonts w:hint="eastAsia" w:ascii="宋体" w:hAnsi="宋体" w:cs="仿宋_GB2312"/>
          <w:bCs/>
          <w:szCs w:val="21"/>
          <w:u w:val="single"/>
        </w:rPr>
        <w:t xml:space="preserve">           </w:t>
      </w:r>
    </w:p>
    <w:p>
      <w:pPr>
        <w:snapToGrid w:val="0"/>
        <w:spacing w:line="360" w:lineRule="auto"/>
        <w:ind w:right="1205"/>
        <w:rPr>
          <w:rFonts w:ascii="宋体" w:hAnsi="宋体" w:cs="仿宋_GB2312"/>
          <w:bCs/>
          <w:szCs w:val="21"/>
        </w:rPr>
      </w:pPr>
      <w:r>
        <w:rPr>
          <w:rFonts w:hint="eastAsia" w:ascii="宋体" w:hAnsi="宋体" w:cs="仿宋_GB2312"/>
          <w:bCs/>
          <w:szCs w:val="21"/>
        </w:rPr>
        <w:t>通信地址：</w:t>
      </w:r>
      <w:r>
        <w:rPr>
          <w:rFonts w:hint="eastAsia" w:ascii="宋体" w:hAnsi="宋体" w:cs="仿宋_GB2312"/>
          <w:bCs/>
          <w:szCs w:val="21"/>
          <w:u w:val="single"/>
        </w:rPr>
        <w:t xml:space="preserve">                               </w:t>
      </w:r>
    </w:p>
    <w:p>
      <w:pPr>
        <w:snapToGrid w:val="0"/>
        <w:spacing w:line="360" w:lineRule="auto"/>
        <w:ind w:right="1205"/>
        <w:rPr>
          <w:rFonts w:ascii="宋体" w:hAnsi="宋体" w:cs="仿宋_GB2312"/>
          <w:b/>
          <w:bCs/>
          <w:szCs w:val="21"/>
        </w:rPr>
      </w:pPr>
      <w:r>
        <w:rPr>
          <w:rFonts w:hint="eastAsia" w:ascii="宋体" w:hAnsi="宋体" w:cs="仿宋_GB2312"/>
          <w:b/>
          <w:bCs/>
          <w:szCs w:val="21"/>
        </w:rPr>
        <w:t>乙方：</w:t>
      </w:r>
    </w:p>
    <w:p>
      <w:pPr>
        <w:snapToGrid w:val="0"/>
        <w:spacing w:line="360" w:lineRule="auto"/>
        <w:ind w:right="1205"/>
        <w:rPr>
          <w:rFonts w:ascii="宋体" w:hAnsi="宋体" w:cs="仿宋_GB2312"/>
          <w:bCs/>
          <w:szCs w:val="21"/>
        </w:rPr>
      </w:pPr>
      <w:r>
        <w:rPr>
          <w:rFonts w:hint="eastAsia" w:ascii="宋体" w:hAnsi="宋体" w:cs="仿宋_GB2312"/>
          <w:bCs/>
          <w:szCs w:val="21"/>
        </w:rPr>
        <w:t>联系人：</w:t>
      </w:r>
      <w:r>
        <w:rPr>
          <w:rFonts w:hint="eastAsia" w:ascii="宋体" w:hAnsi="宋体" w:cs="仿宋_GB2312"/>
          <w:bCs/>
          <w:szCs w:val="21"/>
          <w:u w:val="single"/>
        </w:rPr>
        <w:t xml:space="preserve">          </w:t>
      </w:r>
      <w:r>
        <w:rPr>
          <w:rFonts w:hint="eastAsia" w:ascii="宋体" w:hAnsi="宋体" w:cs="仿宋_GB2312"/>
          <w:bCs/>
          <w:szCs w:val="21"/>
        </w:rPr>
        <w:t xml:space="preserve"> ，联系电话：</w:t>
      </w:r>
      <w:r>
        <w:rPr>
          <w:rFonts w:hint="eastAsia" w:ascii="宋体" w:hAnsi="宋体" w:cs="仿宋_GB2312"/>
          <w:bCs/>
          <w:szCs w:val="21"/>
          <w:u w:val="single"/>
        </w:rPr>
        <w:t xml:space="preserve">           </w:t>
      </w:r>
    </w:p>
    <w:p>
      <w:pPr>
        <w:snapToGrid w:val="0"/>
        <w:spacing w:line="360" w:lineRule="auto"/>
        <w:rPr>
          <w:rFonts w:ascii="宋体" w:hAnsi="宋体" w:cs="仿宋_GB2312"/>
          <w:bCs/>
          <w:szCs w:val="21"/>
          <w:u w:val="single"/>
        </w:rPr>
      </w:pPr>
      <w:r>
        <w:rPr>
          <w:rFonts w:hint="eastAsia" w:ascii="宋体" w:hAnsi="宋体" w:cs="仿宋_GB2312"/>
          <w:bCs/>
          <w:szCs w:val="21"/>
        </w:rPr>
        <w:t>通信地址：</w:t>
      </w:r>
      <w:r>
        <w:rPr>
          <w:rFonts w:hint="eastAsia" w:ascii="宋体" w:hAnsi="宋体" w:cs="仿宋_GB2312"/>
          <w:bCs/>
          <w:szCs w:val="21"/>
          <w:u w:val="single"/>
        </w:rPr>
        <w:t xml:space="preserve">                               </w:t>
      </w:r>
    </w:p>
    <w:p>
      <w:pPr>
        <w:snapToGrid w:val="0"/>
        <w:spacing w:line="360" w:lineRule="auto"/>
        <w:rPr>
          <w:rFonts w:ascii="宋体" w:hAnsi="宋体" w:cs="仿宋_GB2312"/>
          <w:bCs/>
          <w:szCs w:val="21"/>
          <w:u w:val="single"/>
        </w:rPr>
      </w:pPr>
    </w:p>
    <w:p>
      <w:pPr>
        <w:snapToGrid w:val="0"/>
        <w:spacing w:line="360" w:lineRule="auto"/>
        <w:rPr>
          <w:rFonts w:ascii="宋体" w:hAnsi="宋体" w:cs="仿宋_GB2312"/>
          <w:szCs w:val="21"/>
        </w:rPr>
      </w:pPr>
    </w:p>
    <w:p>
      <w:pPr>
        <w:spacing w:line="360" w:lineRule="auto"/>
        <w:ind w:firstLine="371" w:firstLineChars="177"/>
        <w:rPr>
          <w:rFonts w:ascii="宋体" w:hAnsi="宋体" w:cs="仿宋_GB2312"/>
          <w:szCs w:val="21"/>
        </w:rPr>
      </w:pPr>
      <w:r>
        <w:rPr>
          <w:rFonts w:hint="eastAsia" w:ascii="宋体" w:hAnsi="宋体" w:cs="仿宋_GB2312"/>
          <w:szCs w:val="21"/>
        </w:rPr>
        <w:t>甲、乙双方根据“</w:t>
      </w:r>
      <w:r>
        <w:rPr>
          <w:rFonts w:hint="eastAsia" w:ascii="宋体" w:hAnsi="宋体" w:cs="仿宋_GB2312"/>
          <w:b/>
          <w:szCs w:val="21"/>
          <w:u w:val="single"/>
        </w:rPr>
        <w:t xml:space="preserve">        项目           ）</w:t>
      </w:r>
      <w:r>
        <w:rPr>
          <w:rFonts w:hint="eastAsia" w:ascii="宋体" w:hAnsi="宋体" w:cs="仿宋_GB2312"/>
          <w:szCs w:val="21"/>
        </w:rPr>
        <w:t>”招投标文件、成交通知书，并根据《中华人民共和国民法典》及其有关法律、法规，就甲方购买乙方设备事宜，经双方协商一致，订立本合同。</w:t>
      </w:r>
    </w:p>
    <w:p>
      <w:pPr>
        <w:numPr>
          <w:ilvl w:val="0"/>
          <w:numId w:val="16"/>
        </w:numPr>
        <w:spacing w:after="312" w:afterLines="100" w:line="360" w:lineRule="auto"/>
        <w:rPr>
          <w:rFonts w:ascii="宋体" w:hAnsi="宋体" w:cs="仿宋_GB2312"/>
          <w:b/>
          <w:szCs w:val="21"/>
        </w:rPr>
      </w:pPr>
      <w:r>
        <w:rPr>
          <w:rFonts w:hint="eastAsia" w:ascii="宋体" w:hAnsi="宋体" w:cs="仿宋_GB2312"/>
          <w:b/>
          <w:szCs w:val="21"/>
        </w:rPr>
        <w:t>项目概况</w:t>
      </w:r>
    </w:p>
    <w:p>
      <w:pPr>
        <w:numPr>
          <w:ilvl w:val="0"/>
          <w:numId w:val="17"/>
        </w:numPr>
        <w:spacing w:line="360" w:lineRule="auto"/>
        <w:ind w:left="0" w:firstLine="426"/>
        <w:rPr>
          <w:rFonts w:ascii="宋体" w:hAnsi="宋体" w:cs="仿宋_GB2312"/>
          <w:szCs w:val="21"/>
        </w:rPr>
      </w:pPr>
      <w:r>
        <w:rPr>
          <w:rFonts w:hint="eastAsia" w:ascii="宋体" w:hAnsi="宋体" w:cs="仿宋_GB2312"/>
          <w:szCs w:val="21"/>
        </w:rPr>
        <w:t>项目名称：</w:t>
      </w:r>
      <w:r>
        <w:rPr>
          <w:rFonts w:hint="eastAsia" w:ascii="宋体" w:hAnsi="宋体" w:cs="仿宋_GB2312"/>
          <w:szCs w:val="21"/>
          <w:u w:val="single"/>
        </w:rPr>
        <w:t xml:space="preserve">                                     </w:t>
      </w:r>
    </w:p>
    <w:p>
      <w:pPr>
        <w:numPr>
          <w:ilvl w:val="0"/>
          <w:numId w:val="17"/>
        </w:numPr>
        <w:spacing w:line="360" w:lineRule="auto"/>
        <w:ind w:left="0" w:firstLine="426"/>
        <w:rPr>
          <w:rFonts w:ascii="宋体" w:hAnsi="宋体" w:cs="仿宋_GB2312"/>
          <w:szCs w:val="21"/>
        </w:rPr>
      </w:pPr>
      <w:r>
        <w:rPr>
          <w:rFonts w:hint="eastAsia" w:ascii="宋体" w:hAnsi="宋体" w:cs="仿宋_GB2312"/>
          <w:szCs w:val="21"/>
        </w:rPr>
        <w:t xml:space="preserve">项目地点： </w:t>
      </w:r>
      <w:r>
        <w:rPr>
          <w:rFonts w:hint="eastAsia" w:ascii="宋体" w:hAnsi="宋体" w:cs="仿宋_GB2312"/>
          <w:szCs w:val="21"/>
          <w:u w:val="single"/>
        </w:rPr>
        <w:t>深圳市第一职业技术学校</w:t>
      </w:r>
      <w:r>
        <w:rPr>
          <w:rFonts w:hint="eastAsia" w:ascii="宋体" w:hAnsi="宋体" w:cs="仿宋_GB2312"/>
          <w:szCs w:val="21"/>
        </w:rPr>
        <w:t xml:space="preserve"> </w:t>
      </w:r>
    </w:p>
    <w:p>
      <w:pPr>
        <w:numPr>
          <w:ilvl w:val="0"/>
          <w:numId w:val="16"/>
        </w:numPr>
        <w:spacing w:after="312" w:afterLines="100" w:line="360" w:lineRule="auto"/>
        <w:rPr>
          <w:rFonts w:ascii="宋体" w:hAnsi="宋体" w:cs="仿宋_GB2312"/>
          <w:b/>
          <w:szCs w:val="21"/>
        </w:rPr>
      </w:pPr>
      <w:r>
        <w:rPr>
          <w:rFonts w:hint="eastAsia" w:ascii="宋体" w:hAnsi="宋体" w:cs="仿宋_GB2312"/>
          <w:b/>
          <w:szCs w:val="21"/>
        </w:rPr>
        <w:t>合同金额及付款方式</w:t>
      </w:r>
    </w:p>
    <w:p>
      <w:pPr>
        <w:numPr>
          <w:ilvl w:val="0"/>
          <w:numId w:val="18"/>
        </w:numPr>
        <w:spacing w:line="360" w:lineRule="auto"/>
        <w:ind w:left="0" w:firstLine="426"/>
        <w:rPr>
          <w:rFonts w:ascii="宋体" w:hAnsi="宋体" w:cs="仿宋_GB2312"/>
          <w:szCs w:val="21"/>
        </w:rPr>
      </w:pPr>
      <w:r>
        <w:rPr>
          <w:rFonts w:hint="eastAsia" w:ascii="宋体" w:hAnsi="宋体" w:cs="仿宋_GB2312"/>
          <w:szCs w:val="21"/>
        </w:rPr>
        <w:t>本项目合同金额：</w:t>
      </w:r>
      <w:r>
        <w:rPr>
          <w:rFonts w:hint="eastAsia" w:ascii="宋体" w:hAnsi="宋体" w:cs="仿宋_GB2312"/>
          <w:b/>
          <w:szCs w:val="21"/>
          <w:u w:val="single"/>
        </w:rPr>
        <w:t>人民币XXXX元（小写XXX）</w:t>
      </w:r>
      <w:r>
        <w:rPr>
          <w:rFonts w:hint="eastAsia" w:ascii="宋体" w:hAnsi="宋体" w:cs="仿宋_GB2312"/>
          <w:szCs w:val="21"/>
        </w:rPr>
        <w:t>；</w:t>
      </w:r>
    </w:p>
    <w:p>
      <w:pPr>
        <w:numPr>
          <w:ilvl w:val="0"/>
          <w:numId w:val="18"/>
        </w:numPr>
        <w:spacing w:line="360" w:lineRule="auto"/>
        <w:ind w:left="0" w:firstLine="426"/>
        <w:rPr>
          <w:rFonts w:ascii="宋体" w:hAnsi="宋体" w:cs="仿宋_GB2312"/>
          <w:szCs w:val="21"/>
        </w:rPr>
      </w:pPr>
      <w:r>
        <w:rPr>
          <w:rFonts w:hint="eastAsia" w:ascii="宋体" w:hAnsi="宋体" w:cs="仿宋_GB2312"/>
          <w:szCs w:val="21"/>
        </w:rPr>
        <w:t>本合同总金额为闭口价，不因税率、运输、人工等价格或其它因素的调整而发生变化。相应合同价中已包含乙方为履行本合同义务所发生的一切费用。</w:t>
      </w:r>
    </w:p>
    <w:p>
      <w:pPr>
        <w:numPr>
          <w:ilvl w:val="0"/>
          <w:numId w:val="18"/>
        </w:numPr>
        <w:spacing w:line="360" w:lineRule="auto"/>
        <w:ind w:left="0" w:firstLine="426"/>
        <w:rPr>
          <w:rFonts w:ascii="宋体" w:hAnsi="宋体" w:cs="仿宋_GB2312"/>
          <w:szCs w:val="21"/>
        </w:rPr>
      </w:pPr>
      <w:r>
        <w:rPr>
          <w:rFonts w:hint="eastAsia" w:ascii="宋体" w:hAnsi="宋体" w:cs="仿宋_GB2312"/>
          <w:szCs w:val="21"/>
        </w:rPr>
        <w:t>乙方按合同约定完成履约，并经甲方组织的验收合格后，甲方在收到乙方付款申请、付款所需要的材料后15个工作日内，甲方向乙方一次性付清合同款项，计</w:t>
      </w:r>
      <w:r>
        <w:rPr>
          <w:rFonts w:hint="eastAsia" w:ascii="宋体" w:hAnsi="宋体" w:cs="仿宋_GB2312"/>
          <w:b/>
          <w:szCs w:val="21"/>
          <w:u w:val="single"/>
        </w:rPr>
        <w:t>人民币XXXXX元（小写</w:t>
      </w:r>
      <w:r>
        <w:rPr>
          <w:rFonts w:hint="eastAsia" w:ascii="宋体" w:hAnsi="宋体" w:cs="仿宋_GB2312"/>
          <w:b/>
          <w:bCs/>
          <w:szCs w:val="21"/>
          <w:u w:val="single"/>
        </w:rPr>
        <w:t>￥</w:t>
      </w:r>
      <w:r>
        <w:rPr>
          <w:rFonts w:hint="eastAsia" w:ascii="宋体" w:hAnsi="宋体" w:cs="仿宋_GB2312"/>
          <w:b/>
          <w:szCs w:val="21"/>
          <w:u w:val="single"/>
        </w:rPr>
        <w:t>XXX）</w:t>
      </w:r>
      <w:r>
        <w:rPr>
          <w:rFonts w:hint="eastAsia" w:ascii="宋体" w:hAnsi="宋体" w:cs="仿宋_GB2312"/>
          <w:szCs w:val="21"/>
        </w:rPr>
        <w:t>。</w:t>
      </w:r>
    </w:p>
    <w:p>
      <w:pPr>
        <w:numPr>
          <w:ilvl w:val="0"/>
          <w:numId w:val="18"/>
        </w:numPr>
        <w:spacing w:line="360" w:lineRule="auto"/>
        <w:ind w:left="0" w:firstLine="426"/>
        <w:rPr>
          <w:rFonts w:ascii="宋体" w:hAnsi="宋体" w:cs="仿宋_GB2312"/>
          <w:szCs w:val="21"/>
        </w:rPr>
      </w:pPr>
      <w:r>
        <w:rPr>
          <w:rFonts w:hint="eastAsia" w:ascii="宋体" w:hAnsi="宋体" w:cs="仿宋_GB2312"/>
          <w:bCs/>
          <w:szCs w:val="21"/>
        </w:rPr>
        <w:t>乙方在验收合格后，以非现金方式向甲方支付合同金额的</w:t>
      </w:r>
      <w:r>
        <w:rPr>
          <w:rFonts w:hint="eastAsia" w:ascii="宋体" w:hAnsi="宋体" w:cs="仿宋_GB2312"/>
          <w:bCs/>
          <w:szCs w:val="21"/>
          <w:u w:val="single"/>
        </w:rPr>
        <w:t xml:space="preserve"> X% </w:t>
      </w:r>
      <w:r>
        <w:rPr>
          <w:rFonts w:hint="eastAsia" w:ascii="宋体" w:hAnsi="宋体" w:cs="仿宋_GB2312"/>
          <w:bCs/>
          <w:szCs w:val="21"/>
        </w:rPr>
        <w:t>，计</w:t>
      </w:r>
      <w:r>
        <w:rPr>
          <w:rFonts w:hint="eastAsia" w:ascii="宋体" w:hAnsi="宋体" w:cs="仿宋_GB2312"/>
          <w:b/>
          <w:bCs/>
          <w:szCs w:val="21"/>
          <w:u w:val="single"/>
        </w:rPr>
        <w:t>人民币XXX元 （</w:t>
      </w:r>
      <w:r>
        <w:rPr>
          <w:rFonts w:hint="eastAsia" w:ascii="宋体" w:hAnsi="宋体" w:cs="仿宋_GB2312"/>
          <w:b/>
          <w:szCs w:val="21"/>
          <w:u w:val="single"/>
        </w:rPr>
        <w:t>小写</w:t>
      </w:r>
      <w:r>
        <w:rPr>
          <w:rFonts w:hint="eastAsia" w:ascii="宋体" w:hAnsi="宋体" w:cs="仿宋_GB2312"/>
          <w:b/>
          <w:bCs/>
          <w:szCs w:val="21"/>
          <w:u w:val="single"/>
        </w:rPr>
        <w:t>￥XXX）</w:t>
      </w:r>
      <w:r>
        <w:rPr>
          <w:rFonts w:hint="eastAsia" w:ascii="宋体" w:hAnsi="宋体" w:cs="仿宋_GB2312"/>
          <w:bCs/>
          <w:szCs w:val="21"/>
        </w:rPr>
        <w:t>作为履约保证金，如乙方无违约或未出现应由乙方承担的责任，从验收之日起</w:t>
      </w:r>
      <w:r>
        <w:rPr>
          <w:rFonts w:hint="eastAsia" w:ascii="宋体" w:hAnsi="宋体" w:cs="仿宋_GB2312"/>
          <w:b/>
          <w:bCs/>
          <w:szCs w:val="21"/>
          <w:u w:val="single"/>
        </w:rPr>
        <w:t xml:space="preserve"> X </w:t>
      </w:r>
      <w:r>
        <w:rPr>
          <w:rFonts w:hint="eastAsia" w:ascii="宋体" w:hAnsi="宋体" w:cs="仿宋_GB2312"/>
          <w:bCs/>
          <w:szCs w:val="21"/>
        </w:rPr>
        <w:t>年</w:t>
      </w:r>
      <w:r>
        <w:rPr>
          <w:rFonts w:hint="eastAsia" w:ascii="宋体" w:hAnsi="宋体" w:cs="仿宋_GB2312"/>
          <w:b/>
          <w:szCs w:val="21"/>
          <w:u w:val="single"/>
        </w:rPr>
        <w:t>（与项目售后服务期一致）</w:t>
      </w:r>
      <w:r>
        <w:rPr>
          <w:rFonts w:hint="eastAsia" w:ascii="宋体" w:hAnsi="宋体" w:cs="仿宋_GB2312"/>
          <w:bCs/>
          <w:szCs w:val="21"/>
        </w:rPr>
        <w:t>期满后10个工作日内甲方不计利息将履约保证金退回给乙方；乙方如有违约或出现应由乙方承担的责任，乙方同意甲方可以直接从保证金中扣除，不足部分仍由乙方承担。</w:t>
      </w:r>
    </w:p>
    <w:p>
      <w:pPr>
        <w:numPr>
          <w:ilvl w:val="0"/>
          <w:numId w:val="16"/>
        </w:numPr>
        <w:spacing w:after="312" w:afterLines="100" w:line="360" w:lineRule="auto"/>
        <w:rPr>
          <w:rFonts w:ascii="宋体" w:hAnsi="宋体" w:cs="仿宋_GB2312"/>
          <w:b/>
          <w:szCs w:val="21"/>
        </w:rPr>
      </w:pPr>
      <w:r>
        <w:rPr>
          <w:rFonts w:hint="eastAsia" w:ascii="宋体" w:hAnsi="宋体" w:cs="仿宋_GB2312"/>
          <w:b/>
          <w:szCs w:val="21"/>
        </w:rPr>
        <w:t>服务范围</w:t>
      </w:r>
    </w:p>
    <w:p>
      <w:pPr>
        <w:numPr>
          <w:ilvl w:val="0"/>
          <w:numId w:val="19"/>
        </w:numPr>
        <w:spacing w:line="360" w:lineRule="auto"/>
        <w:rPr>
          <w:rFonts w:ascii="宋体" w:hAnsi="宋体" w:cs="仿宋_GB2312"/>
          <w:b/>
          <w:szCs w:val="21"/>
        </w:rPr>
      </w:pPr>
      <w:r>
        <w:rPr>
          <w:rFonts w:hint="eastAsia" w:ascii="宋体" w:hAnsi="宋体" w:cs="仿宋_GB2312"/>
          <w:b/>
          <w:szCs w:val="21"/>
        </w:rPr>
        <w:t xml:space="preserve"> </w:t>
      </w:r>
    </w:p>
    <w:p>
      <w:pPr>
        <w:numPr>
          <w:ilvl w:val="0"/>
          <w:numId w:val="19"/>
        </w:numPr>
        <w:spacing w:line="360" w:lineRule="auto"/>
        <w:rPr>
          <w:rFonts w:ascii="宋体" w:hAnsi="宋体" w:cs="仿宋_GB2312"/>
          <w:b/>
          <w:szCs w:val="21"/>
        </w:rPr>
      </w:pPr>
      <w:r>
        <w:rPr>
          <w:rFonts w:hint="eastAsia" w:ascii="宋体" w:hAnsi="宋体" w:cs="仿宋_GB2312"/>
          <w:b/>
          <w:szCs w:val="21"/>
        </w:rPr>
        <w:t xml:space="preserve"> </w:t>
      </w:r>
    </w:p>
    <w:p>
      <w:pPr>
        <w:numPr>
          <w:ilvl w:val="0"/>
          <w:numId w:val="19"/>
        </w:numPr>
        <w:spacing w:line="360" w:lineRule="auto"/>
        <w:rPr>
          <w:rFonts w:ascii="宋体" w:hAnsi="宋体" w:cs="仿宋_GB2312"/>
          <w:b/>
          <w:szCs w:val="21"/>
        </w:rPr>
      </w:pPr>
      <w:r>
        <w:rPr>
          <w:rFonts w:hint="eastAsia" w:ascii="宋体" w:hAnsi="宋体" w:cs="仿宋_GB2312"/>
          <w:b/>
          <w:szCs w:val="21"/>
        </w:rPr>
        <w:t xml:space="preserve"> </w:t>
      </w:r>
    </w:p>
    <w:p>
      <w:pPr>
        <w:spacing w:line="360" w:lineRule="auto"/>
        <w:ind w:left="360"/>
        <w:rPr>
          <w:rFonts w:ascii="宋体" w:hAnsi="宋体" w:cs="仿宋_GB2312"/>
          <w:b/>
          <w:szCs w:val="21"/>
        </w:rPr>
      </w:pPr>
      <w:r>
        <w:rPr>
          <w:rFonts w:hint="eastAsia" w:ascii="宋体" w:hAnsi="宋体" w:cs="仿宋_GB2312"/>
          <w:b/>
          <w:szCs w:val="21"/>
        </w:rPr>
        <w:t>…</w:t>
      </w:r>
    </w:p>
    <w:p>
      <w:pPr>
        <w:numPr>
          <w:ilvl w:val="0"/>
          <w:numId w:val="16"/>
        </w:numPr>
        <w:spacing w:after="312" w:afterLines="100" w:line="360" w:lineRule="auto"/>
        <w:rPr>
          <w:rFonts w:ascii="宋体" w:hAnsi="宋体" w:cs="仿宋_GB2312"/>
          <w:b/>
          <w:szCs w:val="21"/>
        </w:rPr>
      </w:pPr>
      <w:r>
        <w:rPr>
          <w:rFonts w:hint="eastAsia" w:ascii="宋体" w:hAnsi="宋体" w:cs="仿宋_GB2312"/>
          <w:b/>
          <w:szCs w:val="21"/>
        </w:rPr>
        <w:t>具体服务要求</w:t>
      </w:r>
    </w:p>
    <w:p>
      <w:pPr>
        <w:numPr>
          <w:ilvl w:val="0"/>
          <w:numId w:val="20"/>
        </w:numPr>
        <w:spacing w:line="360" w:lineRule="auto"/>
        <w:rPr>
          <w:rFonts w:ascii="宋体" w:hAnsi="宋体" w:cs="仿宋_GB2312"/>
          <w:b/>
          <w:szCs w:val="21"/>
        </w:rPr>
      </w:pPr>
      <w:r>
        <w:rPr>
          <w:rFonts w:hint="eastAsia" w:ascii="宋体" w:hAnsi="宋体" w:cs="仿宋_GB2312"/>
          <w:b/>
          <w:szCs w:val="21"/>
        </w:rPr>
        <w:t xml:space="preserve"> </w:t>
      </w:r>
    </w:p>
    <w:p>
      <w:pPr>
        <w:numPr>
          <w:ilvl w:val="0"/>
          <w:numId w:val="20"/>
        </w:numPr>
        <w:spacing w:line="360" w:lineRule="auto"/>
        <w:rPr>
          <w:rFonts w:ascii="宋体" w:hAnsi="宋体" w:cs="仿宋_GB2312"/>
          <w:b/>
          <w:szCs w:val="21"/>
        </w:rPr>
      </w:pPr>
      <w:r>
        <w:rPr>
          <w:rFonts w:hint="eastAsia" w:ascii="宋体" w:hAnsi="宋体" w:cs="仿宋_GB2312"/>
          <w:b/>
          <w:szCs w:val="21"/>
        </w:rPr>
        <w:t xml:space="preserve"> </w:t>
      </w:r>
    </w:p>
    <w:p>
      <w:pPr>
        <w:numPr>
          <w:ilvl w:val="0"/>
          <w:numId w:val="20"/>
        </w:numPr>
        <w:spacing w:line="360" w:lineRule="auto"/>
        <w:rPr>
          <w:rFonts w:ascii="宋体" w:hAnsi="宋体" w:cs="仿宋_GB2312"/>
          <w:b/>
          <w:szCs w:val="21"/>
        </w:rPr>
      </w:pPr>
      <w:r>
        <w:rPr>
          <w:rFonts w:hint="eastAsia" w:ascii="宋体" w:hAnsi="宋体" w:cs="仿宋_GB2312"/>
          <w:b/>
          <w:szCs w:val="21"/>
        </w:rPr>
        <w:t xml:space="preserve"> </w:t>
      </w:r>
    </w:p>
    <w:p>
      <w:pPr>
        <w:spacing w:line="360" w:lineRule="auto"/>
        <w:ind w:left="143" w:leftChars="68" w:firstLine="207" w:firstLineChars="98"/>
        <w:rPr>
          <w:rFonts w:ascii="宋体" w:hAnsi="宋体" w:cs="仿宋_GB2312"/>
          <w:b/>
          <w:szCs w:val="21"/>
        </w:rPr>
      </w:pPr>
      <w:r>
        <w:rPr>
          <w:rFonts w:hint="eastAsia" w:ascii="宋体" w:hAnsi="宋体" w:cs="仿宋_GB2312"/>
          <w:b/>
          <w:szCs w:val="21"/>
        </w:rPr>
        <w:t>…</w:t>
      </w:r>
    </w:p>
    <w:p>
      <w:pPr>
        <w:numPr>
          <w:ilvl w:val="0"/>
          <w:numId w:val="16"/>
        </w:numPr>
        <w:spacing w:after="312" w:afterLines="100" w:line="360" w:lineRule="auto"/>
        <w:rPr>
          <w:rFonts w:ascii="宋体" w:hAnsi="宋体" w:cs="仿宋_GB2312"/>
          <w:b/>
          <w:szCs w:val="21"/>
        </w:rPr>
      </w:pPr>
      <w:r>
        <w:rPr>
          <w:rFonts w:hint="eastAsia" w:ascii="宋体" w:hAnsi="宋体" w:cs="仿宋_GB2312"/>
          <w:b/>
          <w:szCs w:val="21"/>
        </w:rPr>
        <w:t>服务期</w:t>
      </w:r>
    </w:p>
    <w:p>
      <w:pPr>
        <w:numPr>
          <w:ilvl w:val="0"/>
          <w:numId w:val="21"/>
        </w:numPr>
        <w:spacing w:line="360" w:lineRule="auto"/>
        <w:ind w:left="0" w:firstLine="426"/>
        <w:rPr>
          <w:rFonts w:ascii="宋体" w:hAnsi="宋体" w:cs="仿宋_GB2312"/>
          <w:szCs w:val="21"/>
        </w:rPr>
      </w:pPr>
      <w:r>
        <w:rPr>
          <w:rFonts w:hint="eastAsia" w:ascii="宋体" w:hAnsi="宋体" w:cs="仿宋_GB2312"/>
          <w:szCs w:val="21"/>
        </w:rPr>
        <w:t>服务期限为合同签订之日起</w:t>
      </w:r>
      <w:r>
        <w:rPr>
          <w:rFonts w:hint="eastAsia" w:ascii="宋体" w:hAnsi="宋体" w:cs="仿宋_GB2312"/>
          <w:b/>
          <w:szCs w:val="21"/>
          <w:u w:val="single"/>
        </w:rPr>
        <w:t xml:space="preserve"> XX </w:t>
      </w:r>
      <w:r>
        <w:rPr>
          <w:rFonts w:hint="eastAsia" w:ascii="宋体" w:hAnsi="宋体" w:cs="仿宋_GB2312"/>
          <w:szCs w:val="21"/>
        </w:rPr>
        <w:t>日内（</w:t>
      </w:r>
      <w:r>
        <w:rPr>
          <w:rFonts w:hint="eastAsia" w:ascii="宋体" w:hAnsi="宋体" w:cs="仿宋_GB2312"/>
          <w:b/>
          <w:szCs w:val="21"/>
          <w:u w:val="single"/>
        </w:rPr>
        <w:t>自XXXX年XX月XX日至XXXX年XX月XX日</w:t>
      </w:r>
      <w:r>
        <w:rPr>
          <w:rFonts w:hint="eastAsia" w:ascii="宋体" w:hAnsi="宋体" w:cs="仿宋_GB2312"/>
          <w:szCs w:val="21"/>
        </w:rPr>
        <w:t>）。（两种写法二选一）</w:t>
      </w:r>
    </w:p>
    <w:p>
      <w:pPr>
        <w:numPr>
          <w:ilvl w:val="0"/>
          <w:numId w:val="21"/>
        </w:numPr>
        <w:spacing w:line="360" w:lineRule="auto"/>
        <w:ind w:left="0" w:firstLine="426"/>
        <w:rPr>
          <w:rFonts w:ascii="宋体" w:hAnsi="宋体" w:cs="仿宋_GB2312"/>
          <w:szCs w:val="21"/>
        </w:rPr>
      </w:pPr>
      <w:r>
        <w:rPr>
          <w:rFonts w:hint="eastAsia" w:ascii="宋体" w:hAnsi="宋体" w:cs="仿宋_GB2312"/>
          <w:szCs w:val="21"/>
        </w:rPr>
        <w:t>服务地点：深圳市第一职业技术学校。</w:t>
      </w:r>
    </w:p>
    <w:p>
      <w:pPr>
        <w:numPr>
          <w:ilvl w:val="0"/>
          <w:numId w:val="21"/>
        </w:numPr>
        <w:spacing w:line="360" w:lineRule="auto"/>
        <w:ind w:left="0" w:firstLine="426"/>
        <w:rPr>
          <w:rFonts w:ascii="宋体" w:hAnsi="宋体" w:cs="仿宋_GB2312"/>
          <w:szCs w:val="21"/>
        </w:rPr>
      </w:pPr>
      <w:r>
        <w:rPr>
          <w:rFonts w:hint="eastAsia" w:ascii="宋体" w:hAnsi="宋体" w:cs="仿宋_GB2312"/>
          <w:szCs w:val="21"/>
        </w:rPr>
        <w:t>合同期满三个月内乙方可提出合同续约申请，经甲方管理部门验收通过且履约评价为优或良的，可续签合同</w:t>
      </w:r>
      <w:r>
        <w:rPr>
          <w:rFonts w:hint="eastAsia" w:ascii="宋体" w:hAnsi="宋体" w:cs="仿宋_GB2312"/>
          <w:szCs w:val="21"/>
          <w:u w:val="single"/>
        </w:rPr>
        <w:t xml:space="preserve"> </w:t>
      </w:r>
      <w:r>
        <w:rPr>
          <w:rFonts w:hint="eastAsia" w:ascii="宋体" w:hAnsi="宋体" w:cs="仿宋_GB2312"/>
          <w:b/>
          <w:szCs w:val="21"/>
          <w:u w:val="single"/>
        </w:rPr>
        <w:t xml:space="preserve">壹 </w:t>
      </w:r>
      <w:r>
        <w:rPr>
          <w:rFonts w:hint="eastAsia" w:ascii="宋体" w:hAnsi="宋体" w:cs="仿宋_GB2312"/>
          <w:szCs w:val="21"/>
        </w:rPr>
        <w:t>年，最多可续签两次。</w:t>
      </w:r>
    </w:p>
    <w:p>
      <w:pPr>
        <w:numPr>
          <w:ilvl w:val="0"/>
          <w:numId w:val="21"/>
        </w:numPr>
        <w:spacing w:line="360" w:lineRule="auto"/>
        <w:ind w:left="0" w:firstLine="426"/>
        <w:rPr>
          <w:rFonts w:ascii="宋体" w:hAnsi="宋体" w:cs="仿宋_GB2312"/>
          <w:szCs w:val="21"/>
        </w:rPr>
      </w:pPr>
      <w:r>
        <w:rPr>
          <w:rFonts w:hint="eastAsia" w:ascii="宋体" w:hAnsi="宋体" w:cs="仿宋_GB2312"/>
          <w:szCs w:val="21"/>
        </w:rPr>
        <w:t>乙方在项目通过验收后，提供</w:t>
      </w:r>
      <w:r>
        <w:rPr>
          <w:rFonts w:hint="eastAsia" w:ascii="宋体" w:hAnsi="宋体" w:cs="仿宋_GB2312"/>
          <w:b/>
          <w:szCs w:val="21"/>
          <w:u w:val="single"/>
        </w:rPr>
        <w:t xml:space="preserve"> XX </w:t>
      </w:r>
      <w:r>
        <w:rPr>
          <w:rFonts w:hint="eastAsia" w:ascii="宋体" w:hAnsi="宋体" w:cs="仿宋_GB2312"/>
          <w:szCs w:val="21"/>
        </w:rPr>
        <w:t>年售后服务。在售后服务内，乙方负责：</w:t>
      </w:r>
    </w:p>
    <w:p>
      <w:pPr>
        <w:spacing w:line="360" w:lineRule="auto"/>
        <w:ind w:left="426"/>
        <w:rPr>
          <w:rFonts w:ascii="宋体" w:hAnsi="宋体" w:cs="仿宋_GB2312"/>
          <w:szCs w:val="21"/>
        </w:rPr>
      </w:pPr>
      <w:r>
        <w:rPr>
          <w:rFonts w:hint="eastAsia" w:ascii="宋体" w:hAnsi="宋体" w:cs="仿宋_GB2312"/>
          <w:szCs w:val="21"/>
        </w:rPr>
        <w:t>（1）…</w:t>
      </w:r>
    </w:p>
    <w:p>
      <w:pPr>
        <w:spacing w:line="360" w:lineRule="auto"/>
        <w:ind w:left="426"/>
        <w:rPr>
          <w:rFonts w:ascii="宋体" w:hAnsi="宋体" w:cs="仿宋_GB2312"/>
          <w:szCs w:val="21"/>
        </w:rPr>
      </w:pPr>
      <w:r>
        <w:rPr>
          <w:rFonts w:hint="eastAsia" w:ascii="宋体" w:hAnsi="宋体" w:cs="仿宋_GB2312"/>
          <w:szCs w:val="21"/>
        </w:rPr>
        <w:t>（2）…</w:t>
      </w:r>
    </w:p>
    <w:p>
      <w:pPr>
        <w:spacing w:line="360" w:lineRule="auto"/>
        <w:ind w:left="426"/>
        <w:rPr>
          <w:rFonts w:ascii="宋体" w:hAnsi="宋体" w:cs="仿宋_GB2312"/>
          <w:szCs w:val="21"/>
        </w:rPr>
      </w:pPr>
      <w:r>
        <w:rPr>
          <w:rFonts w:hint="eastAsia" w:ascii="宋体" w:hAnsi="宋体" w:cs="仿宋_GB2312"/>
          <w:szCs w:val="21"/>
        </w:rPr>
        <w:t>（3）…</w:t>
      </w:r>
    </w:p>
    <w:p>
      <w:pPr>
        <w:numPr>
          <w:ilvl w:val="0"/>
          <w:numId w:val="16"/>
        </w:numPr>
        <w:spacing w:after="312" w:afterLines="100" w:line="360" w:lineRule="auto"/>
        <w:rPr>
          <w:rFonts w:ascii="宋体" w:hAnsi="宋体" w:cs="仿宋_GB2312"/>
          <w:b/>
          <w:szCs w:val="21"/>
        </w:rPr>
      </w:pPr>
      <w:r>
        <w:rPr>
          <w:rFonts w:hint="eastAsia" w:ascii="宋体" w:hAnsi="宋体" w:cs="仿宋_GB2312"/>
          <w:b/>
          <w:szCs w:val="21"/>
        </w:rPr>
        <w:t>验收</w:t>
      </w:r>
    </w:p>
    <w:p>
      <w:pPr>
        <w:numPr>
          <w:ilvl w:val="0"/>
          <w:numId w:val="22"/>
        </w:numPr>
        <w:spacing w:line="360" w:lineRule="auto"/>
        <w:ind w:left="0" w:firstLine="360"/>
        <w:rPr>
          <w:rFonts w:ascii="宋体" w:hAnsi="宋体" w:cs="仿宋_GB2312"/>
          <w:szCs w:val="21"/>
        </w:rPr>
      </w:pPr>
      <w:r>
        <w:rPr>
          <w:rFonts w:hint="eastAsia" w:ascii="宋体" w:hAnsi="宋体" w:cs="仿宋_GB2312"/>
          <w:szCs w:val="21"/>
        </w:rPr>
        <w:t>乙方在服务期满或按要求完成所有服务后，需向甲方提交验收申请。</w:t>
      </w:r>
    </w:p>
    <w:p>
      <w:pPr>
        <w:numPr>
          <w:ilvl w:val="0"/>
          <w:numId w:val="22"/>
        </w:numPr>
        <w:spacing w:line="360" w:lineRule="auto"/>
        <w:ind w:left="0" w:firstLine="360"/>
        <w:rPr>
          <w:rFonts w:ascii="宋体" w:hAnsi="宋体" w:cs="仿宋_GB2312"/>
          <w:szCs w:val="21"/>
        </w:rPr>
      </w:pPr>
      <w:r>
        <w:rPr>
          <w:rFonts w:hint="eastAsia" w:ascii="宋体" w:hAnsi="宋体" w:cs="仿宋_GB2312"/>
          <w:szCs w:val="21"/>
        </w:rPr>
        <w:t>甲方在接到验收申请后</w:t>
      </w:r>
      <w:r>
        <w:rPr>
          <w:rFonts w:hint="eastAsia" w:ascii="宋体" w:hAnsi="宋体" w:cs="仿宋_GB2312"/>
          <w:b/>
          <w:szCs w:val="21"/>
          <w:u w:val="single"/>
        </w:rPr>
        <w:t xml:space="preserve"> 五 </w:t>
      </w:r>
      <w:r>
        <w:rPr>
          <w:rFonts w:hint="eastAsia" w:ascii="宋体" w:hAnsi="宋体" w:cs="仿宋_GB2312"/>
          <w:szCs w:val="21"/>
        </w:rPr>
        <w:t>个工作日内组织验收，并出具验收（合格不合格）报告。</w:t>
      </w:r>
    </w:p>
    <w:p>
      <w:pPr>
        <w:numPr>
          <w:ilvl w:val="0"/>
          <w:numId w:val="22"/>
        </w:numPr>
        <w:spacing w:line="360" w:lineRule="auto"/>
        <w:ind w:left="0" w:firstLine="360"/>
        <w:rPr>
          <w:rFonts w:ascii="宋体" w:hAnsi="宋体" w:cs="仿宋_GB2312"/>
          <w:szCs w:val="21"/>
        </w:rPr>
      </w:pPr>
      <w:r>
        <w:rPr>
          <w:rFonts w:hint="eastAsia" w:ascii="宋体" w:hAnsi="宋体" w:cs="仿宋_GB2312"/>
          <w:szCs w:val="21"/>
        </w:rPr>
        <w:t>在验收之前，本项目相关的货物、设备或资料等的保全、安全负责由乙方负责。验收合格后，双方进行移交，移交后，所有权正式移交甲方。货物、设备或资料损毁、灭失的风险于双方办理正式移交手续后由甲方承担，移交前由乙方承担。验收不合格或验收中发现不符合约定的，甲方有权拒收。同时，甲方签收并不等同于完全符合合同约定。</w:t>
      </w:r>
    </w:p>
    <w:p>
      <w:pPr>
        <w:numPr>
          <w:ilvl w:val="0"/>
          <w:numId w:val="22"/>
        </w:numPr>
        <w:spacing w:line="360" w:lineRule="auto"/>
        <w:ind w:left="0" w:firstLine="360"/>
        <w:rPr>
          <w:rFonts w:ascii="宋体" w:hAnsi="宋体" w:cs="仿宋_GB2312"/>
          <w:szCs w:val="21"/>
        </w:rPr>
      </w:pPr>
      <w:r>
        <w:rPr>
          <w:rFonts w:hint="eastAsia" w:ascii="宋体" w:hAnsi="宋体" w:cs="仿宋_GB2312"/>
          <w:szCs w:val="21"/>
        </w:rPr>
        <w:t>在验收过程中，若乙方提供的服务不符合要求的，由乙方负责按要求在规定的时限内进行整改，完成整改后向申请甲方再次验收。货物、设备或资料需经验收合格再行移交，因此而发生的各项费用及违约责任由乙方承担。</w:t>
      </w:r>
    </w:p>
    <w:p>
      <w:pPr>
        <w:numPr>
          <w:ilvl w:val="0"/>
          <w:numId w:val="16"/>
        </w:numPr>
        <w:spacing w:after="312" w:afterLines="100" w:line="360" w:lineRule="auto"/>
        <w:rPr>
          <w:rFonts w:ascii="宋体" w:hAnsi="宋体" w:cs="仿宋_GB2312"/>
          <w:b/>
          <w:szCs w:val="21"/>
        </w:rPr>
      </w:pPr>
      <w:r>
        <w:rPr>
          <w:rFonts w:hint="eastAsia" w:ascii="宋体" w:hAnsi="宋体" w:cs="仿宋_GB2312"/>
          <w:b/>
          <w:szCs w:val="21"/>
        </w:rPr>
        <w:t>质量标准及保证</w:t>
      </w:r>
    </w:p>
    <w:p>
      <w:pPr>
        <w:numPr>
          <w:ilvl w:val="0"/>
          <w:numId w:val="23"/>
        </w:numPr>
        <w:spacing w:line="360" w:lineRule="auto"/>
        <w:ind w:left="0" w:firstLine="360"/>
        <w:rPr>
          <w:rFonts w:ascii="宋体" w:hAnsi="宋体" w:cs="仿宋_GB2312"/>
          <w:szCs w:val="21"/>
        </w:rPr>
      </w:pPr>
      <w:r>
        <w:rPr>
          <w:rFonts w:hint="eastAsia" w:ascii="宋体" w:hAnsi="宋体" w:cs="仿宋_GB2312"/>
          <w:szCs w:val="21"/>
        </w:rPr>
        <w:t>乙方保证所提供的服务完全满足合同的要求及乙方的投标承诺。</w:t>
      </w:r>
    </w:p>
    <w:p>
      <w:pPr>
        <w:numPr>
          <w:ilvl w:val="0"/>
          <w:numId w:val="23"/>
        </w:numPr>
        <w:spacing w:line="360" w:lineRule="auto"/>
        <w:ind w:left="0" w:firstLine="360"/>
        <w:rPr>
          <w:rFonts w:ascii="宋体" w:hAnsi="宋体" w:cs="仿宋_GB2312"/>
          <w:szCs w:val="21"/>
        </w:rPr>
      </w:pPr>
      <w:r>
        <w:rPr>
          <w:rFonts w:hint="eastAsia" w:ascii="宋体" w:hAnsi="宋体" w:cs="仿宋_GB2312"/>
          <w:szCs w:val="21"/>
        </w:rPr>
        <w:t>乙方保证所提供的服务完全满足国家、省、市相关法律法规的要求。如相同的服务存在数种标准时，乙方需按最高标准提供相应服务。</w:t>
      </w:r>
    </w:p>
    <w:p>
      <w:pPr>
        <w:numPr>
          <w:ilvl w:val="0"/>
          <w:numId w:val="16"/>
        </w:numPr>
        <w:spacing w:after="312" w:afterLines="100" w:line="360" w:lineRule="auto"/>
        <w:rPr>
          <w:rFonts w:ascii="宋体" w:hAnsi="宋体" w:cs="仿宋_GB2312"/>
          <w:b/>
          <w:szCs w:val="21"/>
        </w:rPr>
      </w:pPr>
      <w:r>
        <w:rPr>
          <w:rFonts w:hint="eastAsia" w:ascii="宋体" w:hAnsi="宋体" w:cs="仿宋_GB2312"/>
          <w:b/>
          <w:szCs w:val="21"/>
        </w:rPr>
        <w:t>甲方的权利和义务</w:t>
      </w:r>
    </w:p>
    <w:p>
      <w:pPr>
        <w:numPr>
          <w:ilvl w:val="0"/>
          <w:numId w:val="24"/>
        </w:numPr>
        <w:spacing w:line="360" w:lineRule="auto"/>
        <w:ind w:left="0" w:firstLine="426"/>
        <w:rPr>
          <w:rFonts w:ascii="宋体" w:hAnsi="宋体" w:cs="仿宋_GB2312"/>
          <w:szCs w:val="21"/>
        </w:rPr>
      </w:pPr>
      <w:r>
        <w:rPr>
          <w:rFonts w:hint="eastAsia" w:ascii="宋体" w:hAnsi="宋体" w:cs="仿宋_GB2312"/>
          <w:szCs w:val="21"/>
        </w:rPr>
        <w:t>甲方指派项目管理代表</w:t>
      </w:r>
      <w:r>
        <w:rPr>
          <w:rFonts w:hint="eastAsia" w:ascii="宋体" w:hAnsi="宋体" w:cs="仿宋_GB2312"/>
          <w:b/>
          <w:szCs w:val="21"/>
        </w:rPr>
        <w:t xml:space="preserve"> </w:t>
      </w:r>
      <w:r>
        <w:rPr>
          <w:rFonts w:hint="eastAsia" w:ascii="宋体" w:hAnsi="宋体" w:cs="仿宋_GB2312"/>
          <w:b/>
          <w:szCs w:val="21"/>
          <w:u w:val="single"/>
        </w:rPr>
        <w:t xml:space="preserve">      </w:t>
      </w:r>
      <w:r>
        <w:rPr>
          <w:rFonts w:hint="eastAsia" w:ascii="宋体" w:hAnsi="宋体" w:cs="仿宋_GB2312"/>
          <w:b/>
          <w:szCs w:val="21"/>
        </w:rPr>
        <w:t>（联系电话：</w:t>
      </w:r>
      <w:r>
        <w:rPr>
          <w:rFonts w:hint="eastAsia" w:ascii="宋体" w:hAnsi="宋体" w:cs="仿宋_GB2312"/>
          <w:b/>
          <w:szCs w:val="21"/>
          <w:u w:val="single"/>
        </w:rPr>
        <w:t xml:space="preserve">       </w:t>
      </w:r>
      <w:r>
        <w:rPr>
          <w:rFonts w:hint="eastAsia" w:ascii="宋体" w:hAnsi="宋体" w:cs="仿宋_GB2312"/>
          <w:b/>
          <w:szCs w:val="21"/>
        </w:rPr>
        <w:t>）</w:t>
      </w:r>
      <w:r>
        <w:rPr>
          <w:rFonts w:hint="eastAsia" w:ascii="宋体" w:hAnsi="宋体" w:cs="仿宋_GB2312"/>
          <w:szCs w:val="21"/>
        </w:rPr>
        <w:t>，负责合同的履行。对项目质量、进度进行监督、检查，同时方便乙方与甲方的联络。</w:t>
      </w:r>
    </w:p>
    <w:p>
      <w:pPr>
        <w:numPr>
          <w:ilvl w:val="0"/>
          <w:numId w:val="24"/>
        </w:numPr>
        <w:spacing w:line="360" w:lineRule="auto"/>
        <w:ind w:left="0" w:firstLine="426"/>
        <w:rPr>
          <w:rFonts w:ascii="宋体" w:hAnsi="宋体" w:cs="仿宋_GB2312"/>
          <w:szCs w:val="21"/>
        </w:rPr>
      </w:pPr>
      <w:r>
        <w:rPr>
          <w:rFonts w:hint="eastAsia" w:ascii="宋体" w:hAnsi="宋体" w:cs="仿宋_GB2312"/>
          <w:szCs w:val="21"/>
        </w:rPr>
        <w:t>协助乙方办理合同履约所涉及的各种申请、批件等手续，协助乙方与学校各职能部门沟通。</w:t>
      </w:r>
    </w:p>
    <w:p>
      <w:pPr>
        <w:spacing w:line="360" w:lineRule="auto"/>
        <w:ind w:left="426"/>
        <w:rPr>
          <w:rFonts w:ascii="宋体" w:hAnsi="宋体" w:cs="仿宋_GB2312"/>
          <w:szCs w:val="21"/>
        </w:rPr>
      </w:pPr>
      <w:r>
        <w:rPr>
          <w:rFonts w:hint="eastAsia" w:ascii="宋体" w:hAnsi="宋体" w:cs="仿宋_GB2312"/>
          <w:szCs w:val="21"/>
        </w:rPr>
        <w:t>…</w:t>
      </w:r>
    </w:p>
    <w:p>
      <w:pPr>
        <w:numPr>
          <w:ilvl w:val="0"/>
          <w:numId w:val="16"/>
        </w:numPr>
        <w:spacing w:after="312" w:afterLines="100" w:line="360" w:lineRule="auto"/>
        <w:rPr>
          <w:rFonts w:ascii="宋体" w:hAnsi="宋体" w:cs="仿宋_GB2312"/>
          <w:b/>
          <w:szCs w:val="21"/>
        </w:rPr>
      </w:pPr>
      <w:r>
        <w:rPr>
          <w:rFonts w:hint="eastAsia" w:ascii="宋体" w:hAnsi="宋体" w:cs="仿宋_GB2312"/>
          <w:b/>
          <w:szCs w:val="21"/>
        </w:rPr>
        <w:t>乙方的权利和义务</w:t>
      </w:r>
    </w:p>
    <w:p>
      <w:pPr>
        <w:numPr>
          <w:ilvl w:val="0"/>
          <w:numId w:val="25"/>
        </w:numPr>
        <w:spacing w:line="360" w:lineRule="auto"/>
        <w:ind w:left="0" w:firstLine="426"/>
        <w:rPr>
          <w:rFonts w:ascii="宋体" w:hAnsi="宋体" w:cs="仿宋_GB2312"/>
          <w:szCs w:val="21"/>
        </w:rPr>
      </w:pPr>
      <w:r>
        <w:rPr>
          <w:rFonts w:hint="eastAsia" w:ascii="宋体" w:hAnsi="宋体" w:cs="仿宋_GB2312"/>
          <w:szCs w:val="21"/>
        </w:rPr>
        <w:t xml:space="preserve">乙方指派项目经理 </w:t>
      </w:r>
      <w:r>
        <w:rPr>
          <w:rFonts w:hint="eastAsia" w:ascii="宋体" w:hAnsi="宋体" w:cs="仿宋_GB2312"/>
          <w:b/>
          <w:szCs w:val="21"/>
          <w:u w:val="single"/>
        </w:rPr>
        <w:t xml:space="preserve">      </w:t>
      </w:r>
      <w:r>
        <w:rPr>
          <w:rFonts w:hint="eastAsia" w:ascii="宋体" w:hAnsi="宋体" w:cs="仿宋_GB2312"/>
          <w:b/>
          <w:szCs w:val="21"/>
        </w:rPr>
        <w:t>（联系电话：</w:t>
      </w:r>
      <w:r>
        <w:rPr>
          <w:rFonts w:hint="eastAsia" w:ascii="宋体" w:hAnsi="宋体" w:cs="仿宋_GB2312"/>
          <w:b/>
          <w:szCs w:val="21"/>
          <w:u w:val="single"/>
        </w:rPr>
        <w:t xml:space="preserve">       </w:t>
      </w:r>
      <w:r>
        <w:rPr>
          <w:rFonts w:hint="eastAsia" w:ascii="宋体" w:hAnsi="宋体" w:cs="仿宋_GB2312"/>
          <w:b/>
          <w:szCs w:val="21"/>
        </w:rPr>
        <w:t>）</w:t>
      </w:r>
      <w:r>
        <w:rPr>
          <w:rFonts w:hint="eastAsia" w:ascii="宋体" w:hAnsi="宋体" w:cs="仿宋_GB2312"/>
          <w:szCs w:val="21"/>
        </w:rPr>
        <w:t>，负责履行合同，按期保质保量完成各项合同约定的工作，解决合同履约过程中的各项事宜。</w:t>
      </w:r>
    </w:p>
    <w:p>
      <w:pPr>
        <w:numPr>
          <w:ilvl w:val="0"/>
          <w:numId w:val="25"/>
        </w:numPr>
        <w:spacing w:line="360" w:lineRule="auto"/>
        <w:ind w:left="0" w:firstLine="426"/>
        <w:rPr>
          <w:rFonts w:ascii="宋体" w:hAnsi="宋体" w:cs="仿宋_GB2312"/>
          <w:szCs w:val="21"/>
        </w:rPr>
      </w:pPr>
      <w:r>
        <w:rPr>
          <w:rFonts w:hint="eastAsia" w:ascii="宋体" w:hAnsi="宋体" w:cs="仿宋_GB2312"/>
          <w:szCs w:val="21"/>
        </w:rPr>
        <w:t>乙方承担合同履约过程中的安全责任。严格执行相关规范、安全操作规程、防火安全和环境保护规定、严格人员管理等。</w:t>
      </w:r>
    </w:p>
    <w:p>
      <w:pPr>
        <w:numPr>
          <w:ilvl w:val="0"/>
          <w:numId w:val="25"/>
        </w:numPr>
        <w:spacing w:line="360" w:lineRule="auto"/>
        <w:ind w:left="0" w:firstLine="426"/>
        <w:rPr>
          <w:rFonts w:ascii="宋体" w:hAnsi="宋体" w:cs="仿宋_GB2312"/>
          <w:szCs w:val="21"/>
        </w:rPr>
      </w:pPr>
      <w:r>
        <w:rPr>
          <w:rFonts w:hint="eastAsia" w:ascii="宋体" w:hAnsi="宋体" w:cs="仿宋_GB2312"/>
          <w:szCs w:val="21"/>
        </w:rPr>
        <w:t>乙方应自行完成本合同约定的工作，不得将相关工作进行分包、拆包、转包等。</w:t>
      </w:r>
    </w:p>
    <w:p>
      <w:pPr>
        <w:numPr>
          <w:ilvl w:val="0"/>
          <w:numId w:val="25"/>
        </w:numPr>
        <w:spacing w:line="360" w:lineRule="auto"/>
        <w:ind w:left="0" w:firstLine="426"/>
        <w:rPr>
          <w:rFonts w:ascii="宋体" w:hAnsi="宋体" w:cs="仿宋_GB2312"/>
          <w:szCs w:val="21"/>
        </w:rPr>
      </w:pPr>
      <w:r>
        <w:rPr>
          <w:rFonts w:hint="eastAsia" w:ascii="宋体" w:hAnsi="宋体" w:cs="仿宋_GB2312"/>
          <w:szCs w:val="21"/>
        </w:rPr>
        <w:t>乙方需妥善保管甲方的设备、财物，造成甲方财物损毁的，应予以赔偿。</w:t>
      </w:r>
    </w:p>
    <w:p>
      <w:pPr>
        <w:numPr>
          <w:ilvl w:val="0"/>
          <w:numId w:val="25"/>
        </w:numPr>
        <w:spacing w:line="360" w:lineRule="auto"/>
        <w:ind w:left="0" w:firstLine="426"/>
        <w:rPr>
          <w:rFonts w:ascii="宋体" w:hAnsi="宋体" w:cs="仿宋_GB2312"/>
          <w:szCs w:val="21"/>
        </w:rPr>
      </w:pPr>
      <w:r>
        <w:rPr>
          <w:rFonts w:hint="eastAsia" w:ascii="宋体" w:hAnsi="宋体" w:cs="仿宋_GB2312"/>
          <w:szCs w:val="21"/>
        </w:rPr>
        <w:t>乙方应按国家及深圳市用工的有关规定与其员工签订劳动合同、办理社会保险、办理医疗保险，按时足额发放落实员工的工资、奖金和福利待遇。乙方所属员工的工资奖金福利待遇、乙方与相关方的货款和经济往来关系、涉及乙方的其它民事经济关系等，不论何时都由乙方自行负责。如发生劳资纠纷、经济纠纷、安全责任等事件事故，由乙方自行妥善处理并负全责。如因乙方处理不善影响甲方或对甲方造成不良影响等，视为乙方违约，乙方应承担全部的经济责任和法律责任。</w:t>
      </w:r>
    </w:p>
    <w:p>
      <w:pPr>
        <w:numPr>
          <w:ilvl w:val="0"/>
          <w:numId w:val="25"/>
        </w:numPr>
        <w:spacing w:line="360" w:lineRule="auto"/>
        <w:ind w:left="0" w:firstLine="426"/>
        <w:rPr>
          <w:rFonts w:ascii="宋体" w:hAnsi="宋体" w:cs="仿宋_GB2312"/>
          <w:szCs w:val="21"/>
        </w:rPr>
      </w:pPr>
      <w:r>
        <w:rPr>
          <w:rFonts w:hint="eastAsia" w:ascii="宋体" w:hAnsi="宋体" w:cs="仿宋_GB2312"/>
          <w:szCs w:val="21"/>
        </w:rPr>
        <w:t>乙方需按甲方要求，提供软件系统相关的技术资料，包括接口、系统代码等。（适用于软件开发类项目）</w:t>
      </w:r>
    </w:p>
    <w:p>
      <w:pPr>
        <w:numPr>
          <w:ilvl w:val="0"/>
          <w:numId w:val="16"/>
        </w:numPr>
        <w:spacing w:after="312" w:afterLines="100" w:line="360" w:lineRule="auto"/>
        <w:rPr>
          <w:rFonts w:ascii="宋体" w:hAnsi="宋体" w:cs="仿宋_GB2312"/>
          <w:b/>
          <w:szCs w:val="21"/>
        </w:rPr>
      </w:pPr>
      <w:r>
        <w:rPr>
          <w:rFonts w:hint="eastAsia" w:ascii="宋体" w:hAnsi="宋体" w:cs="仿宋_GB2312"/>
          <w:b/>
          <w:szCs w:val="21"/>
        </w:rPr>
        <w:t>违约责任</w:t>
      </w:r>
    </w:p>
    <w:p>
      <w:pPr>
        <w:numPr>
          <w:ilvl w:val="0"/>
          <w:numId w:val="26"/>
        </w:numPr>
        <w:spacing w:line="360" w:lineRule="auto"/>
        <w:ind w:left="0" w:firstLine="360"/>
        <w:rPr>
          <w:rFonts w:ascii="宋体" w:hAnsi="宋体" w:cs="仿宋_GB2312"/>
          <w:szCs w:val="21"/>
        </w:rPr>
      </w:pPr>
      <w:r>
        <w:rPr>
          <w:rFonts w:hint="eastAsia" w:ascii="宋体" w:hAnsi="宋体" w:cs="仿宋_GB2312"/>
          <w:szCs w:val="21"/>
        </w:rPr>
        <w:t>由乙方的原因未能在本合同约定的服务期内完成合同约定的服务的，每逾期一日，乙方按照合同总金额的1‰向甲方支付违约金；逾期超过 5 个日历日仍不能没有完成的，甲方有权单方解除合同并要求乙方按照合同总金额的30%支付违约金，并要求乙方承担因此给甲方造成的其他经济损失。</w:t>
      </w:r>
    </w:p>
    <w:p>
      <w:pPr>
        <w:numPr>
          <w:ilvl w:val="0"/>
          <w:numId w:val="26"/>
        </w:numPr>
        <w:spacing w:line="360" w:lineRule="auto"/>
        <w:ind w:left="0" w:firstLine="360"/>
        <w:rPr>
          <w:rFonts w:ascii="宋体" w:hAnsi="宋体" w:cs="仿宋_GB2312"/>
          <w:szCs w:val="21"/>
        </w:rPr>
      </w:pPr>
      <w:r>
        <w:rPr>
          <w:rFonts w:hint="eastAsia" w:ascii="宋体" w:hAnsi="宋体" w:cs="仿宋_GB2312"/>
          <w:szCs w:val="21"/>
        </w:rPr>
        <w:t>乙方遵守投标过程中所作出的响应和承诺，严格按合同的要求履约，不偷工减料、不以次充好，在合同服务期内，若采购人发现中标人有违反响应与承诺、不按合同要求履约、偷工减料、以次充好的，乙方须按涉事货物、工程或服务合同价格3倍的金额向采购人进行赔偿，情节严重的，采购人有权直接终止合同并进行不诚信履约记录公示。</w:t>
      </w:r>
    </w:p>
    <w:p>
      <w:pPr>
        <w:numPr>
          <w:ilvl w:val="0"/>
          <w:numId w:val="26"/>
        </w:numPr>
        <w:spacing w:line="360" w:lineRule="auto"/>
        <w:ind w:left="0" w:firstLine="360"/>
        <w:rPr>
          <w:rFonts w:ascii="宋体" w:hAnsi="宋体" w:cs="仿宋_GB2312"/>
          <w:szCs w:val="21"/>
        </w:rPr>
      </w:pPr>
      <w:r>
        <w:rPr>
          <w:rFonts w:hint="eastAsia" w:ascii="宋体" w:hAnsi="宋体" w:cs="仿宋_GB2312"/>
          <w:szCs w:val="21"/>
        </w:rPr>
        <w:t>由于乙方原因，违反合同约定，擅自降低服务质量要求，导致甲方组织验收两次不及格的，甲方有权直接终止合同并进行不诚信履约记录公示。</w:t>
      </w:r>
    </w:p>
    <w:p>
      <w:pPr>
        <w:numPr>
          <w:ilvl w:val="0"/>
          <w:numId w:val="26"/>
        </w:numPr>
        <w:spacing w:line="360" w:lineRule="auto"/>
        <w:ind w:left="0" w:firstLine="360"/>
        <w:rPr>
          <w:rFonts w:ascii="宋体" w:hAnsi="宋体" w:cs="仿宋_GB2312"/>
          <w:szCs w:val="21"/>
        </w:rPr>
      </w:pPr>
      <w:r>
        <w:rPr>
          <w:rFonts w:hint="eastAsia" w:ascii="宋体" w:hAnsi="宋体" w:cs="仿宋_GB2312"/>
          <w:szCs w:val="21"/>
        </w:rPr>
        <w:t>由于甲方的原因导致延误的，服务期顺延。</w:t>
      </w:r>
    </w:p>
    <w:p>
      <w:pPr>
        <w:numPr>
          <w:ilvl w:val="0"/>
          <w:numId w:val="26"/>
        </w:numPr>
        <w:spacing w:line="360" w:lineRule="auto"/>
        <w:ind w:left="0" w:firstLine="360"/>
        <w:rPr>
          <w:rFonts w:ascii="宋体" w:hAnsi="宋体" w:cs="仿宋_GB2312"/>
          <w:szCs w:val="21"/>
        </w:rPr>
      </w:pPr>
      <w:r>
        <w:rPr>
          <w:rFonts w:hint="eastAsia" w:ascii="宋体" w:hAnsi="宋体" w:cs="仿宋_GB2312"/>
          <w:szCs w:val="21"/>
        </w:rPr>
        <w:t xml:space="preserve">甲方不按合同约定申请付款的，每逾期一日按合同实际应付金额的1‰偿赔乙方。 </w:t>
      </w:r>
    </w:p>
    <w:p>
      <w:pPr>
        <w:numPr>
          <w:ilvl w:val="0"/>
          <w:numId w:val="26"/>
        </w:numPr>
        <w:spacing w:line="360" w:lineRule="auto"/>
        <w:ind w:left="0" w:firstLine="360"/>
        <w:rPr>
          <w:rFonts w:ascii="宋体" w:hAnsi="宋体" w:cs="仿宋_GB2312"/>
          <w:szCs w:val="21"/>
        </w:rPr>
      </w:pPr>
      <w:r>
        <w:rPr>
          <w:rFonts w:hint="eastAsia" w:ascii="宋体" w:hAnsi="宋体" w:cs="仿宋_GB2312"/>
          <w:szCs w:val="21"/>
        </w:rPr>
        <w:t>由于甲、乙任何一方的原因，合同无法继续履行时，应通知对方，办理合同解除，并由责任方赔偿对方由此造成的经济损失。</w:t>
      </w:r>
    </w:p>
    <w:p>
      <w:pPr>
        <w:numPr>
          <w:ilvl w:val="0"/>
          <w:numId w:val="26"/>
        </w:numPr>
        <w:spacing w:line="360" w:lineRule="auto"/>
        <w:ind w:left="0" w:firstLine="360"/>
        <w:rPr>
          <w:rFonts w:ascii="宋体" w:hAnsi="宋体" w:cs="仿宋_GB2312"/>
          <w:szCs w:val="21"/>
        </w:rPr>
      </w:pPr>
      <w:r>
        <w:rPr>
          <w:rFonts w:hint="eastAsia" w:ascii="宋体" w:hAnsi="宋体" w:cs="仿宋_GB2312"/>
          <w:szCs w:val="21"/>
        </w:rPr>
        <w:t>乙方提供的产品不符合质量要求的，乙方应当负责维修或更换至符合质量要求，如因此延误工期的，按照本合同的约定承担相应的违约责任。</w:t>
      </w:r>
    </w:p>
    <w:p>
      <w:pPr>
        <w:numPr>
          <w:ilvl w:val="0"/>
          <w:numId w:val="26"/>
        </w:numPr>
        <w:spacing w:line="360" w:lineRule="auto"/>
        <w:ind w:left="0" w:firstLine="360"/>
        <w:rPr>
          <w:rFonts w:ascii="宋体" w:hAnsi="宋体" w:cs="仿宋_GB2312"/>
          <w:szCs w:val="21"/>
        </w:rPr>
      </w:pPr>
      <w:r>
        <w:rPr>
          <w:rFonts w:hint="eastAsia" w:ascii="宋体" w:hAnsi="宋体" w:cs="仿宋_GB2312"/>
          <w:szCs w:val="21"/>
        </w:rPr>
        <w:t>乙方在保修期内未能按照本合同要求履行责任（含履约与保修）的，甲方有权根据违约情形扣除一定的保证金作为违约金。如造成的损失超过保证金的，乙方还应当予以另付赔偿。</w:t>
      </w:r>
    </w:p>
    <w:p>
      <w:pPr>
        <w:numPr>
          <w:ilvl w:val="0"/>
          <w:numId w:val="16"/>
        </w:numPr>
        <w:spacing w:after="312" w:afterLines="100" w:line="360" w:lineRule="auto"/>
        <w:rPr>
          <w:rFonts w:ascii="宋体" w:hAnsi="宋体" w:cs="仿宋_GB2312"/>
          <w:b/>
          <w:szCs w:val="21"/>
        </w:rPr>
      </w:pPr>
      <w:r>
        <w:rPr>
          <w:rFonts w:hint="eastAsia" w:ascii="宋体" w:hAnsi="宋体" w:cs="仿宋_GB2312"/>
          <w:b/>
          <w:szCs w:val="21"/>
        </w:rPr>
        <w:t>知识产权（软件类项目适用）</w:t>
      </w:r>
    </w:p>
    <w:p>
      <w:pPr>
        <w:numPr>
          <w:ilvl w:val="0"/>
          <w:numId w:val="27"/>
        </w:numPr>
        <w:spacing w:line="360" w:lineRule="auto"/>
        <w:ind w:left="0" w:firstLine="360"/>
        <w:rPr>
          <w:rFonts w:ascii="宋体" w:hAnsi="宋体" w:cs="仿宋_GB2312"/>
          <w:szCs w:val="21"/>
        </w:rPr>
      </w:pPr>
      <w:r>
        <w:rPr>
          <w:rFonts w:hint="eastAsia" w:ascii="宋体" w:hAnsi="宋体" w:cs="仿宋_GB2312"/>
          <w:szCs w:val="21"/>
        </w:rPr>
        <w:t>甲、乙双方均有义务为对方就本项目在商业、技术等方面保守秘密，未经对方允许，任何一方不得向第三方泄露有关本项目的秘密。</w:t>
      </w:r>
    </w:p>
    <w:p>
      <w:pPr>
        <w:numPr>
          <w:ilvl w:val="0"/>
          <w:numId w:val="27"/>
        </w:numPr>
        <w:spacing w:line="360" w:lineRule="auto"/>
        <w:ind w:left="0" w:firstLine="360"/>
        <w:rPr>
          <w:rFonts w:ascii="宋体" w:hAnsi="宋体" w:cs="仿宋_GB2312"/>
          <w:szCs w:val="21"/>
        </w:rPr>
      </w:pPr>
      <w:r>
        <w:rPr>
          <w:rFonts w:hint="eastAsia" w:ascii="宋体" w:hAnsi="宋体" w:cs="仿宋_GB2312"/>
          <w:szCs w:val="21"/>
        </w:rPr>
        <w:t>乙方在本合同中所提供给甲方的软件代码、技术文档等开发成果所有权由甲方享有。同时，未经甲方许可，乙方不得将相关甲方资料提供给第三方。</w:t>
      </w:r>
    </w:p>
    <w:p>
      <w:pPr>
        <w:numPr>
          <w:ilvl w:val="0"/>
          <w:numId w:val="27"/>
        </w:numPr>
        <w:spacing w:line="360" w:lineRule="auto"/>
        <w:ind w:left="0" w:firstLine="360"/>
        <w:rPr>
          <w:rFonts w:ascii="宋体" w:hAnsi="宋体" w:cs="仿宋_GB2312"/>
          <w:szCs w:val="21"/>
        </w:rPr>
      </w:pPr>
      <w:r>
        <w:rPr>
          <w:rFonts w:hint="eastAsia" w:ascii="宋体" w:hAnsi="宋体" w:cs="仿宋_GB2312"/>
          <w:szCs w:val="21"/>
        </w:rPr>
        <w:t>乙方提供的软件需具有在中国境内的合法使用权或版权的正版软件，所开发的软件的知识产权和专利属甲方所有，涉及到第三方提出侵权或知识产权的起诉及支付版税等费用由乙方承担所有责任及费用。</w:t>
      </w:r>
    </w:p>
    <w:p>
      <w:pPr>
        <w:numPr>
          <w:ilvl w:val="0"/>
          <w:numId w:val="16"/>
        </w:numPr>
        <w:spacing w:after="312" w:afterLines="100" w:line="360" w:lineRule="auto"/>
        <w:rPr>
          <w:rFonts w:ascii="宋体" w:hAnsi="宋体" w:cs="仿宋_GB2312"/>
          <w:b/>
          <w:szCs w:val="21"/>
        </w:rPr>
      </w:pPr>
      <w:r>
        <w:rPr>
          <w:rFonts w:hint="eastAsia" w:ascii="宋体" w:hAnsi="宋体" w:cs="仿宋_GB2312"/>
          <w:b/>
          <w:szCs w:val="21"/>
        </w:rPr>
        <w:t>其它约定</w:t>
      </w:r>
    </w:p>
    <w:p>
      <w:pPr>
        <w:numPr>
          <w:ilvl w:val="0"/>
          <w:numId w:val="28"/>
        </w:numPr>
        <w:spacing w:line="360" w:lineRule="auto"/>
        <w:ind w:left="0" w:firstLine="426"/>
        <w:rPr>
          <w:rFonts w:ascii="宋体" w:hAnsi="宋体" w:cs="仿宋_GB2312"/>
          <w:szCs w:val="21"/>
        </w:rPr>
      </w:pPr>
      <w:r>
        <w:rPr>
          <w:rFonts w:hint="eastAsia" w:ascii="宋体" w:hAnsi="宋体" w:cs="仿宋_GB2312"/>
          <w:szCs w:val="21"/>
        </w:rPr>
        <w:t>不可抗力事件指双方在订立合同时无法控制、不可预见的事件。这些事件包括：战争、严重火灾、洪水、台风、地震及双方同意认定为不可抗力引发的事件。甲乙双方任何一方由于不可抗力事件的影响而不能执行合同时，履行合同的期限应予以延长。</w:t>
      </w:r>
    </w:p>
    <w:p>
      <w:pPr>
        <w:spacing w:line="360" w:lineRule="auto"/>
        <w:ind w:firstLine="420" w:firstLineChars="200"/>
        <w:rPr>
          <w:rFonts w:ascii="宋体" w:hAnsi="宋体" w:cs="仿宋_GB2312"/>
          <w:szCs w:val="21"/>
        </w:rPr>
      </w:pPr>
      <w:r>
        <w:rPr>
          <w:rFonts w:hint="eastAsia" w:ascii="宋体" w:hAnsi="宋体" w:cs="仿宋_GB2312"/>
          <w:szCs w:val="21"/>
        </w:rPr>
        <w:t>在不可抗力事件发生时，双方应以书面形式将不可抗力的情况和原因通知对方。同时必须在14日内，以递交有关政府部门的出具证明。如果不可抗力超过120天，双方应通过协商就合同的执行达成协议。</w:t>
      </w:r>
    </w:p>
    <w:p>
      <w:pPr>
        <w:numPr>
          <w:ilvl w:val="0"/>
          <w:numId w:val="28"/>
        </w:numPr>
        <w:spacing w:line="360" w:lineRule="auto"/>
        <w:ind w:left="0" w:firstLine="426"/>
        <w:rPr>
          <w:rFonts w:ascii="宋体" w:hAnsi="宋体" w:cs="仿宋_GB2312"/>
          <w:szCs w:val="21"/>
        </w:rPr>
      </w:pPr>
      <w:r>
        <w:rPr>
          <w:rFonts w:hint="eastAsia" w:ascii="宋体" w:hAnsi="宋体" w:cs="仿宋_GB2312"/>
          <w:szCs w:val="21"/>
        </w:rPr>
        <w:t>未尽事宜，双方协商解决，合同的变更及补充须经双方同意，并以书面形式变更、补充。</w:t>
      </w:r>
    </w:p>
    <w:p>
      <w:pPr>
        <w:numPr>
          <w:ilvl w:val="0"/>
          <w:numId w:val="28"/>
        </w:numPr>
        <w:spacing w:line="360" w:lineRule="auto"/>
        <w:ind w:left="0" w:firstLine="426"/>
        <w:rPr>
          <w:rFonts w:ascii="宋体" w:hAnsi="宋体" w:cs="仿宋_GB2312"/>
          <w:szCs w:val="21"/>
        </w:rPr>
      </w:pPr>
      <w:r>
        <w:rPr>
          <w:rFonts w:hint="eastAsia" w:ascii="宋体" w:hAnsi="宋体" w:cs="仿宋_GB2312"/>
          <w:szCs w:val="21"/>
        </w:rPr>
        <w:t>如发生争议的，甲乙双方应当友好协商解决，协商不成的，可向甲方所在地法院提请裁决。</w:t>
      </w:r>
    </w:p>
    <w:p>
      <w:pPr>
        <w:numPr>
          <w:ilvl w:val="0"/>
          <w:numId w:val="28"/>
        </w:numPr>
        <w:spacing w:line="360" w:lineRule="auto"/>
        <w:ind w:left="0" w:firstLine="426"/>
        <w:rPr>
          <w:rFonts w:ascii="宋体" w:hAnsi="宋体" w:cs="仿宋_GB2312"/>
          <w:szCs w:val="21"/>
        </w:rPr>
      </w:pPr>
      <w:r>
        <w:rPr>
          <w:rFonts w:hint="eastAsia" w:ascii="宋体" w:hAnsi="宋体" w:cs="仿宋_GB2312"/>
          <w:szCs w:val="21"/>
        </w:rPr>
        <w:t>本合同自甲乙双方法定代表人或授权代表人签字并盖章后生效。双方权利义务履行完毕后合同终止。</w:t>
      </w:r>
    </w:p>
    <w:p>
      <w:pPr>
        <w:numPr>
          <w:ilvl w:val="0"/>
          <w:numId w:val="28"/>
        </w:numPr>
        <w:spacing w:line="360" w:lineRule="auto"/>
        <w:ind w:left="0" w:firstLine="426"/>
        <w:rPr>
          <w:rFonts w:ascii="宋体" w:hAnsi="宋体" w:cs="仿宋_GB2312"/>
          <w:szCs w:val="21"/>
        </w:rPr>
      </w:pPr>
      <w:r>
        <w:rPr>
          <w:rFonts w:hint="eastAsia" w:ascii="宋体" w:hAnsi="宋体" w:cs="仿宋_GB2312"/>
          <w:szCs w:val="21"/>
        </w:rPr>
        <w:t>本合同正本一式伍份，甲方叁份、乙方两份，均具有同等法律效力。</w:t>
      </w:r>
    </w:p>
    <w:p>
      <w:pPr>
        <w:numPr>
          <w:ilvl w:val="0"/>
          <w:numId w:val="28"/>
        </w:numPr>
        <w:spacing w:line="360" w:lineRule="auto"/>
        <w:ind w:left="0" w:firstLine="426"/>
        <w:rPr>
          <w:rFonts w:ascii="宋体" w:hAnsi="宋体" w:cs="仿宋_GB2312"/>
          <w:szCs w:val="21"/>
        </w:rPr>
      </w:pPr>
      <w:r>
        <w:rPr>
          <w:rFonts w:hint="eastAsia" w:ascii="宋体" w:hAnsi="宋体" w:cs="仿宋_GB2312"/>
          <w:szCs w:val="21"/>
        </w:rPr>
        <w:t>本合同的附件包括：</w:t>
      </w:r>
    </w:p>
    <w:p>
      <w:pPr>
        <w:numPr>
          <w:ilvl w:val="0"/>
          <w:numId w:val="29"/>
        </w:numPr>
        <w:spacing w:line="360" w:lineRule="auto"/>
        <w:rPr>
          <w:rFonts w:ascii="宋体" w:hAnsi="宋体" w:cs="仿宋_GB2312"/>
          <w:szCs w:val="21"/>
        </w:rPr>
      </w:pPr>
      <w:r>
        <w:rPr>
          <w:rFonts w:hint="eastAsia" w:ascii="宋体" w:hAnsi="宋体" w:cs="仿宋_GB2312"/>
          <w:szCs w:val="21"/>
        </w:rPr>
        <w:t>本项目招标文件；</w:t>
      </w:r>
    </w:p>
    <w:p>
      <w:pPr>
        <w:numPr>
          <w:ilvl w:val="0"/>
          <w:numId w:val="29"/>
        </w:numPr>
        <w:spacing w:line="360" w:lineRule="auto"/>
        <w:rPr>
          <w:rFonts w:ascii="宋体" w:hAnsi="宋体" w:cs="仿宋_GB2312"/>
          <w:szCs w:val="21"/>
        </w:rPr>
      </w:pPr>
      <w:r>
        <w:rPr>
          <w:rFonts w:hint="eastAsia" w:ascii="宋体" w:hAnsi="宋体" w:cs="仿宋_GB2312"/>
          <w:szCs w:val="21"/>
        </w:rPr>
        <w:t xml:space="preserve">乙方的投标文件； </w:t>
      </w:r>
    </w:p>
    <w:p>
      <w:pPr>
        <w:numPr>
          <w:ilvl w:val="0"/>
          <w:numId w:val="29"/>
        </w:numPr>
        <w:spacing w:line="360" w:lineRule="auto"/>
        <w:rPr>
          <w:rFonts w:ascii="宋体" w:hAnsi="宋体" w:cs="仿宋_GB2312"/>
          <w:szCs w:val="21"/>
        </w:rPr>
      </w:pPr>
      <w:r>
        <w:rPr>
          <w:rFonts w:hint="eastAsia" w:ascii="宋体" w:hAnsi="宋体" w:cs="仿宋_GB2312"/>
          <w:szCs w:val="21"/>
        </w:rPr>
        <w:t>成交通知书；</w:t>
      </w:r>
    </w:p>
    <w:p>
      <w:pPr>
        <w:numPr>
          <w:ilvl w:val="0"/>
          <w:numId w:val="29"/>
        </w:numPr>
        <w:spacing w:line="360" w:lineRule="auto"/>
        <w:rPr>
          <w:rFonts w:ascii="宋体" w:hAnsi="宋体" w:cs="仿宋_GB2312"/>
          <w:szCs w:val="21"/>
        </w:rPr>
      </w:pPr>
      <w:r>
        <w:rPr>
          <w:rFonts w:hint="eastAsia" w:ascii="宋体" w:hAnsi="宋体" w:cs="仿宋_GB2312"/>
          <w:szCs w:val="21"/>
        </w:rPr>
        <w:t>变更补充协议（若有）；</w:t>
      </w:r>
    </w:p>
    <w:p>
      <w:pPr>
        <w:numPr>
          <w:ilvl w:val="0"/>
          <w:numId w:val="29"/>
        </w:numPr>
        <w:spacing w:line="360" w:lineRule="auto"/>
        <w:rPr>
          <w:rFonts w:ascii="宋体" w:hAnsi="宋体" w:cs="仿宋_GB2312"/>
          <w:szCs w:val="21"/>
        </w:rPr>
      </w:pPr>
      <w:r>
        <w:rPr>
          <w:rFonts w:hint="eastAsia" w:ascii="宋体" w:hAnsi="宋体" w:cs="仿宋_GB2312"/>
          <w:szCs w:val="21"/>
        </w:rPr>
        <w:t>合同实施期间甲乙双方的书面往来文件。</w:t>
      </w:r>
    </w:p>
    <w:p>
      <w:pPr>
        <w:spacing w:line="360" w:lineRule="auto"/>
        <w:ind w:firstLine="371" w:firstLineChars="177"/>
        <w:rPr>
          <w:rFonts w:ascii="宋体" w:hAnsi="宋体" w:cs="仿宋_GB2312"/>
          <w:szCs w:val="21"/>
        </w:rPr>
      </w:pPr>
      <w:r>
        <w:rPr>
          <w:rFonts w:hint="eastAsia" w:ascii="宋体" w:hAnsi="宋体" w:cs="仿宋_GB2312"/>
          <w:szCs w:val="21"/>
        </w:rPr>
        <w:t>本合同的附件为合同组成部分，与本合同具有相同的法律效力，当附件之间有冲突的，以有利于提高项目实施质量或有利于甲方的顺序解释。</w:t>
      </w:r>
    </w:p>
    <w:p>
      <w:pPr>
        <w:spacing w:line="360" w:lineRule="auto"/>
        <w:ind w:firstLine="371" w:firstLineChars="177"/>
        <w:rPr>
          <w:rFonts w:ascii="宋体" w:hAnsi="宋体" w:cs="仿宋_GB2312"/>
          <w:szCs w:val="21"/>
        </w:rPr>
      </w:pPr>
      <w:r>
        <w:rPr>
          <w:rFonts w:hint="eastAsia" w:ascii="宋体" w:hAnsi="宋体" w:cs="仿宋_GB2312"/>
          <w:szCs w:val="21"/>
        </w:rPr>
        <w:t>(下无正文)</w:t>
      </w:r>
    </w:p>
    <w:tbl>
      <w:tblPr>
        <w:tblStyle w:val="43"/>
        <w:tblpPr w:leftFromText="180" w:rightFromText="180" w:vertAnchor="text" w:horzAnchor="margin" w:tblpY="978"/>
        <w:tblW w:w="10173" w:type="dxa"/>
        <w:tblInd w:w="0" w:type="dxa"/>
        <w:tblLayout w:type="fixed"/>
        <w:tblCellMar>
          <w:top w:w="0" w:type="dxa"/>
          <w:left w:w="108" w:type="dxa"/>
          <w:bottom w:w="0" w:type="dxa"/>
          <w:right w:w="108" w:type="dxa"/>
        </w:tblCellMar>
      </w:tblPr>
      <w:tblGrid>
        <w:gridCol w:w="4678"/>
        <w:gridCol w:w="5495"/>
      </w:tblGrid>
      <w:tr>
        <w:tblPrEx>
          <w:tblCellMar>
            <w:top w:w="0" w:type="dxa"/>
            <w:left w:w="108" w:type="dxa"/>
            <w:bottom w:w="0" w:type="dxa"/>
            <w:right w:w="108" w:type="dxa"/>
          </w:tblCellMar>
        </w:tblPrEx>
        <w:tc>
          <w:tcPr>
            <w:tcW w:w="4678" w:type="dxa"/>
          </w:tcPr>
          <w:p>
            <w:pPr>
              <w:snapToGrid w:val="0"/>
              <w:spacing w:line="360" w:lineRule="auto"/>
              <w:rPr>
                <w:rFonts w:ascii="宋体" w:hAnsi="宋体" w:cs="仿宋_GB2312"/>
                <w:szCs w:val="21"/>
              </w:rPr>
            </w:pPr>
            <w:r>
              <w:rPr>
                <w:rFonts w:hint="eastAsia" w:ascii="宋体" w:hAnsi="宋体" w:cs="仿宋_GB2312"/>
                <w:szCs w:val="21"/>
              </w:rPr>
              <w:t>甲　方：深圳市第一职业技术学校</w:t>
            </w:r>
          </w:p>
          <w:p>
            <w:pPr>
              <w:snapToGrid w:val="0"/>
              <w:spacing w:line="360" w:lineRule="auto"/>
              <w:rPr>
                <w:rFonts w:ascii="宋体" w:hAnsi="宋体" w:cs="仿宋_GB2312"/>
                <w:szCs w:val="21"/>
              </w:rPr>
            </w:pPr>
            <w:r>
              <w:rPr>
                <w:rFonts w:hint="eastAsia" w:ascii="宋体" w:hAnsi="宋体" w:cs="仿宋_GB2312"/>
                <w:szCs w:val="21"/>
              </w:rPr>
              <w:t xml:space="preserve">地　址：       　　　                  　　 　 </w:t>
            </w:r>
          </w:p>
          <w:p>
            <w:pPr>
              <w:snapToGrid w:val="0"/>
              <w:spacing w:line="360" w:lineRule="auto"/>
              <w:rPr>
                <w:rFonts w:ascii="宋体" w:hAnsi="宋体" w:cs="仿宋_GB2312"/>
                <w:szCs w:val="21"/>
              </w:rPr>
            </w:pPr>
            <w:r>
              <w:rPr>
                <w:rFonts w:hint="eastAsia" w:ascii="宋体" w:hAnsi="宋体" w:cs="仿宋_GB2312"/>
                <w:szCs w:val="21"/>
              </w:rPr>
              <w:t>委托代理人：</w:t>
            </w:r>
            <w:r>
              <w:rPr>
                <w:rFonts w:hint="eastAsia" w:ascii="宋体" w:hAnsi="宋体" w:cs="仿宋_GB2312"/>
                <w:szCs w:val="21"/>
              </w:rPr>
              <w:tab/>
            </w:r>
            <w:r>
              <w:rPr>
                <w:rFonts w:hint="eastAsia" w:ascii="宋体" w:hAnsi="宋体" w:cs="仿宋_GB2312"/>
                <w:szCs w:val="21"/>
              </w:rPr>
              <w:tab/>
            </w:r>
            <w:r>
              <w:rPr>
                <w:rFonts w:hint="eastAsia" w:ascii="宋体" w:hAnsi="宋体" w:cs="仿宋_GB2312"/>
                <w:szCs w:val="21"/>
              </w:rPr>
              <w:tab/>
            </w:r>
            <w:r>
              <w:rPr>
                <w:rFonts w:hint="eastAsia" w:ascii="宋体" w:hAnsi="宋体" w:cs="仿宋_GB2312"/>
                <w:szCs w:val="21"/>
              </w:rPr>
              <w:tab/>
            </w:r>
            <w:r>
              <w:rPr>
                <w:rFonts w:hint="eastAsia" w:ascii="宋体" w:hAnsi="宋体" w:cs="仿宋_GB2312"/>
                <w:szCs w:val="21"/>
              </w:rPr>
              <w:tab/>
            </w:r>
            <w:r>
              <w:rPr>
                <w:rFonts w:hint="eastAsia" w:ascii="宋体" w:hAnsi="宋体" w:cs="仿宋_GB2312"/>
                <w:szCs w:val="21"/>
              </w:rPr>
              <w:tab/>
            </w:r>
            <w:r>
              <w:rPr>
                <w:rFonts w:hint="eastAsia" w:ascii="宋体" w:hAnsi="宋体" w:cs="仿宋_GB2312"/>
                <w:szCs w:val="21"/>
              </w:rPr>
              <w:tab/>
            </w:r>
            <w:r>
              <w:rPr>
                <w:rFonts w:hint="eastAsia" w:ascii="宋体" w:hAnsi="宋体" w:cs="仿宋_GB2312"/>
                <w:szCs w:val="21"/>
              </w:rPr>
              <w:t>　 　　</w:t>
            </w:r>
          </w:p>
          <w:p>
            <w:pPr>
              <w:pStyle w:val="39"/>
              <w:adjustRightInd w:val="0"/>
              <w:snapToGrid w:val="0"/>
              <w:spacing w:line="360" w:lineRule="auto"/>
              <w:rPr>
                <w:rFonts w:ascii="宋体" w:hAnsi="宋体" w:cs="仿宋_GB2312"/>
                <w:sz w:val="21"/>
                <w:szCs w:val="21"/>
              </w:rPr>
            </w:pPr>
            <w:r>
              <w:rPr>
                <w:rFonts w:hint="eastAsia" w:ascii="宋体" w:hAnsi="宋体" w:cs="仿宋_GB2312"/>
                <w:sz w:val="21"/>
                <w:szCs w:val="21"/>
              </w:rPr>
              <w:t>开户行：</w:t>
            </w:r>
          </w:p>
          <w:p>
            <w:pPr>
              <w:pStyle w:val="39"/>
              <w:adjustRightInd w:val="0"/>
              <w:snapToGrid w:val="0"/>
              <w:spacing w:line="360" w:lineRule="auto"/>
              <w:rPr>
                <w:rFonts w:ascii="宋体" w:hAnsi="宋体" w:cs="仿宋_GB2312"/>
                <w:sz w:val="21"/>
                <w:szCs w:val="21"/>
              </w:rPr>
            </w:pPr>
            <w:r>
              <w:rPr>
                <w:rFonts w:hint="eastAsia" w:ascii="宋体" w:hAnsi="宋体" w:cs="仿宋_GB2312"/>
                <w:sz w:val="21"/>
                <w:szCs w:val="21"/>
              </w:rPr>
              <w:t>帐　号：</w:t>
            </w:r>
          </w:p>
          <w:p>
            <w:pPr>
              <w:snapToGrid w:val="0"/>
              <w:spacing w:line="360" w:lineRule="auto"/>
              <w:rPr>
                <w:rFonts w:ascii="宋体" w:hAnsi="宋体" w:cs="仿宋_GB2312"/>
                <w:szCs w:val="21"/>
              </w:rPr>
            </w:pPr>
            <w:r>
              <w:rPr>
                <w:rFonts w:hint="eastAsia" w:ascii="宋体" w:hAnsi="宋体" w:cs="仿宋_GB2312"/>
                <w:szCs w:val="21"/>
              </w:rPr>
              <w:t xml:space="preserve">电  话： </w:t>
            </w:r>
          </w:p>
          <w:p>
            <w:pPr>
              <w:snapToGrid w:val="0"/>
              <w:spacing w:line="360" w:lineRule="auto"/>
              <w:rPr>
                <w:rFonts w:ascii="宋体" w:hAnsi="宋体" w:cs="仿宋_GB2312"/>
                <w:szCs w:val="21"/>
              </w:rPr>
            </w:pPr>
            <w:r>
              <w:rPr>
                <w:rFonts w:hint="eastAsia" w:ascii="宋体" w:hAnsi="宋体" w:cs="仿宋_GB2312"/>
                <w:szCs w:val="21"/>
              </w:rPr>
              <w:t xml:space="preserve">传  真： </w:t>
            </w:r>
          </w:p>
          <w:p>
            <w:pPr>
              <w:snapToGrid w:val="0"/>
              <w:spacing w:line="360" w:lineRule="auto"/>
              <w:rPr>
                <w:rFonts w:ascii="宋体" w:hAnsi="宋体" w:cs="仿宋_GB2312"/>
                <w:szCs w:val="21"/>
              </w:rPr>
            </w:pPr>
            <w:r>
              <w:rPr>
                <w:rFonts w:hint="eastAsia" w:ascii="宋体" w:hAnsi="宋体" w:cs="仿宋_GB2312"/>
                <w:szCs w:val="21"/>
              </w:rPr>
              <w:t xml:space="preserve">日  期： </w:t>
            </w:r>
          </w:p>
        </w:tc>
        <w:tc>
          <w:tcPr>
            <w:tcW w:w="5495" w:type="dxa"/>
          </w:tcPr>
          <w:p>
            <w:pPr>
              <w:snapToGrid w:val="0"/>
              <w:spacing w:line="360" w:lineRule="auto"/>
              <w:ind w:firstLine="210" w:firstLineChars="100"/>
              <w:rPr>
                <w:rFonts w:ascii="宋体" w:hAnsi="宋体" w:cs="仿宋_GB2312"/>
                <w:szCs w:val="21"/>
              </w:rPr>
            </w:pPr>
            <w:r>
              <w:rPr>
                <w:rFonts w:hint="eastAsia" w:ascii="宋体" w:hAnsi="宋体" w:cs="仿宋_GB2312"/>
                <w:szCs w:val="21"/>
              </w:rPr>
              <w:t xml:space="preserve">乙　方： </w:t>
            </w:r>
          </w:p>
          <w:p>
            <w:pPr>
              <w:snapToGrid w:val="0"/>
              <w:spacing w:line="360" w:lineRule="auto"/>
              <w:ind w:left="874" w:leftChars="116" w:hanging="630" w:hangingChars="300"/>
              <w:rPr>
                <w:rFonts w:ascii="宋体" w:hAnsi="宋体" w:cs="仿宋_GB2312"/>
                <w:szCs w:val="21"/>
              </w:rPr>
            </w:pPr>
            <w:r>
              <w:rPr>
                <w:rFonts w:hint="eastAsia" w:ascii="宋体" w:hAnsi="宋体" w:cs="仿宋_GB2312"/>
                <w:szCs w:val="21"/>
              </w:rPr>
              <w:t xml:space="preserve">地　址：  </w:t>
            </w:r>
          </w:p>
          <w:p>
            <w:pPr>
              <w:snapToGrid w:val="0"/>
              <w:spacing w:line="360" w:lineRule="auto"/>
              <w:ind w:firstLine="210" w:firstLineChars="100"/>
              <w:rPr>
                <w:rFonts w:ascii="宋体" w:hAnsi="宋体" w:cs="仿宋_GB2312"/>
                <w:szCs w:val="21"/>
              </w:rPr>
            </w:pPr>
            <w:r>
              <w:rPr>
                <w:rFonts w:hint="eastAsia" w:ascii="宋体" w:hAnsi="宋体" w:cs="仿宋_GB2312"/>
                <w:szCs w:val="21"/>
              </w:rPr>
              <w:t>委托代理人：</w:t>
            </w:r>
          </w:p>
          <w:p>
            <w:pPr>
              <w:snapToGrid w:val="0"/>
              <w:spacing w:line="360" w:lineRule="auto"/>
              <w:ind w:firstLine="210" w:firstLineChars="100"/>
              <w:rPr>
                <w:rFonts w:ascii="宋体" w:hAnsi="宋体" w:cs="仿宋_GB2312"/>
                <w:szCs w:val="21"/>
              </w:rPr>
            </w:pPr>
            <w:r>
              <w:rPr>
                <w:rFonts w:hint="eastAsia" w:ascii="宋体" w:hAnsi="宋体" w:cs="仿宋_GB2312"/>
                <w:szCs w:val="21"/>
              </w:rPr>
              <w:t xml:space="preserve">开户行： </w:t>
            </w:r>
          </w:p>
          <w:p>
            <w:pPr>
              <w:snapToGrid w:val="0"/>
              <w:spacing w:line="360" w:lineRule="auto"/>
              <w:ind w:firstLine="210" w:firstLineChars="100"/>
              <w:rPr>
                <w:rFonts w:ascii="宋体" w:hAnsi="宋体" w:cs="仿宋_GB2312"/>
                <w:szCs w:val="21"/>
              </w:rPr>
            </w:pPr>
            <w:r>
              <w:rPr>
                <w:rFonts w:hint="eastAsia" w:ascii="宋体" w:hAnsi="宋体" w:cs="仿宋_GB2312"/>
                <w:szCs w:val="21"/>
              </w:rPr>
              <w:t xml:space="preserve">帐　号：          </w:t>
            </w:r>
          </w:p>
          <w:p>
            <w:pPr>
              <w:snapToGrid w:val="0"/>
              <w:spacing w:line="360" w:lineRule="auto"/>
              <w:ind w:firstLine="210" w:firstLineChars="100"/>
              <w:rPr>
                <w:rFonts w:ascii="宋体" w:hAnsi="宋体" w:cs="仿宋_GB2312"/>
                <w:szCs w:val="21"/>
              </w:rPr>
            </w:pPr>
            <w:r>
              <w:rPr>
                <w:rFonts w:hint="eastAsia" w:ascii="宋体" w:hAnsi="宋体" w:cs="仿宋_GB2312"/>
                <w:szCs w:val="21"/>
              </w:rPr>
              <w:t xml:space="preserve">电　话：  </w:t>
            </w:r>
          </w:p>
          <w:p>
            <w:pPr>
              <w:snapToGrid w:val="0"/>
              <w:spacing w:line="360" w:lineRule="auto"/>
              <w:ind w:firstLine="210" w:firstLineChars="100"/>
              <w:rPr>
                <w:rFonts w:ascii="宋体" w:hAnsi="宋体" w:cs="仿宋_GB2312"/>
                <w:szCs w:val="21"/>
              </w:rPr>
            </w:pPr>
            <w:r>
              <w:rPr>
                <w:rFonts w:hint="eastAsia" w:ascii="宋体" w:hAnsi="宋体" w:cs="仿宋_GB2312"/>
                <w:szCs w:val="21"/>
              </w:rPr>
              <w:t xml:space="preserve">传　真： </w:t>
            </w:r>
          </w:p>
          <w:p>
            <w:pPr>
              <w:snapToGrid w:val="0"/>
              <w:spacing w:line="360" w:lineRule="auto"/>
              <w:ind w:firstLine="210" w:firstLineChars="100"/>
              <w:rPr>
                <w:rFonts w:ascii="宋体" w:hAnsi="宋体" w:cs="仿宋_GB2312"/>
                <w:szCs w:val="21"/>
              </w:rPr>
            </w:pPr>
            <w:r>
              <w:rPr>
                <w:rFonts w:hint="eastAsia" w:ascii="宋体" w:hAnsi="宋体" w:cs="仿宋_GB2312"/>
                <w:szCs w:val="21"/>
              </w:rPr>
              <w:t xml:space="preserve">日  期： </w:t>
            </w:r>
          </w:p>
        </w:tc>
      </w:tr>
    </w:tbl>
    <w:p>
      <w:pPr>
        <w:spacing w:line="400" w:lineRule="exact"/>
        <w:ind w:right="871"/>
        <w:rPr>
          <w:rFonts w:ascii="宋体" w:hAnsi="宋体"/>
          <w:b/>
          <w:bCs/>
        </w:rPr>
      </w:pPr>
    </w:p>
    <w:sectPr>
      <w:headerReference r:id="rId4" w:type="default"/>
      <w:footerReference r:id="rId6" w:type="default"/>
      <w:headerReference r:id="rId5" w:type="even"/>
      <w:pgSz w:w="11906" w:h="16838"/>
      <w:pgMar w:top="1440" w:right="1080" w:bottom="1440" w:left="1080" w:header="794" w:footer="794" w:gutter="0"/>
      <w:pgNumType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H Yb 2gj">
    <w:altName w:val="仿宋"/>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06F" w:usb1="1200FBEF" w:usb2="0004C000" w:usb3="00000000" w:csb0="00000001" w:csb1="4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III</w:t>
    </w:r>
    <w:r>
      <w:fldChar w:fldCharType="end"/>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rFonts w:hint="eastAsia"/>
      </w:rPr>
      <w:t>第</w:t>
    </w:r>
    <w:r>
      <w:fldChar w:fldCharType="begin"/>
    </w:r>
    <w:r>
      <w:rPr>
        <w:rStyle w:val="46"/>
      </w:rPr>
      <w:instrText xml:space="preserve"> PAGE </w:instrText>
    </w:r>
    <w:r>
      <w:fldChar w:fldCharType="separate"/>
    </w:r>
    <w:r>
      <w:rPr>
        <w:rStyle w:val="46"/>
      </w:rPr>
      <w:t>22</w:t>
    </w:r>
    <w:r>
      <w:fldChar w:fldCharType="end"/>
    </w:r>
    <w:r>
      <w:rPr>
        <w:rFonts w:hint="eastAsia"/>
      </w:rPr>
      <w:t>页共</w:t>
    </w:r>
    <w:r>
      <w:fldChar w:fldCharType="begin"/>
    </w:r>
    <w:r>
      <w:rPr>
        <w:rStyle w:val="46"/>
      </w:rPr>
      <w:instrText xml:space="preserve"> NUMPAGES </w:instrText>
    </w:r>
    <w:r>
      <w:fldChar w:fldCharType="separate"/>
    </w:r>
    <w:r>
      <w:rPr>
        <w:rStyle w:val="46"/>
      </w:rPr>
      <w:t>66</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6"/>
      </w:rPr>
    </w:pPr>
    <w:r>
      <w:fldChar w:fldCharType="begin"/>
    </w:r>
    <w:r>
      <w:rPr>
        <w:rStyle w:val="46"/>
      </w:rPr>
      <w:instrText xml:space="preserve">PAGE  </w:instrText>
    </w:r>
    <w:r>
      <w:fldChar w:fldCharType="separate"/>
    </w:r>
    <w:r>
      <w:rPr>
        <w:rStyle w:val="46"/>
      </w:rPr>
      <w:t>1</w:t>
    </w:r>
    <w:r>
      <w:fldChar w:fldCharType="end"/>
    </w:r>
  </w:p>
  <w:p>
    <w:pPr>
      <w:pStyle w:val="2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424823"/>
    <w:multiLevelType w:val="multilevel"/>
    <w:tmpl w:val="06424823"/>
    <w:lvl w:ilvl="0" w:tentative="0">
      <w:start w:val="1"/>
      <w:numFmt w:val="decimal"/>
      <w:lvlText w:val="%1、"/>
      <w:lvlJc w:val="left"/>
      <w:pPr>
        <w:ind w:left="641" w:hanging="360"/>
      </w:pPr>
      <w:rPr>
        <w:rFonts w:ascii="宋体" w:hAnsi="宋体" w:eastAsia="宋体" w:cs="Times New Roman"/>
      </w:rPr>
    </w:lvl>
    <w:lvl w:ilvl="1" w:tentative="0">
      <w:start w:val="1"/>
      <w:numFmt w:val="lowerLetter"/>
      <w:lvlText w:val="%2)"/>
      <w:lvlJc w:val="left"/>
      <w:pPr>
        <w:ind w:left="1121" w:hanging="420"/>
      </w:pPr>
    </w:lvl>
    <w:lvl w:ilvl="2" w:tentative="0">
      <w:start w:val="1"/>
      <w:numFmt w:val="lowerRoman"/>
      <w:lvlText w:val="%3."/>
      <w:lvlJc w:val="right"/>
      <w:pPr>
        <w:ind w:left="1541" w:hanging="420"/>
      </w:pPr>
    </w:lvl>
    <w:lvl w:ilvl="3" w:tentative="0">
      <w:start w:val="1"/>
      <w:numFmt w:val="decimal"/>
      <w:lvlText w:val="%4."/>
      <w:lvlJc w:val="left"/>
      <w:pPr>
        <w:ind w:left="1961" w:hanging="420"/>
      </w:pPr>
    </w:lvl>
    <w:lvl w:ilvl="4" w:tentative="0">
      <w:start w:val="1"/>
      <w:numFmt w:val="lowerLetter"/>
      <w:lvlText w:val="%5)"/>
      <w:lvlJc w:val="left"/>
      <w:pPr>
        <w:ind w:left="2381" w:hanging="420"/>
      </w:pPr>
    </w:lvl>
    <w:lvl w:ilvl="5" w:tentative="0">
      <w:start w:val="1"/>
      <w:numFmt w:val="lowerRoman"/>
      <w:lvlText w:val="%6."/>
      <w:lvlJc w:val="right"/>
      <w:pPr>
        <w:ind w:left="2801" w:hanging="420"/>
      </w:pPr>
    </w:lvl>
    <w:lvl w:ilvl="6" w:tentative="0">
      <w:start w:val="1"/>
      <w:numFmt w:val="decimal"/>
      <w:lvlText w:val="%7."/>
      <w:lvlJc w:val="left"/>
      <w:pPr>
        <w:ind w:left="3221" w:hanging="420"/>
      </w:pPr>
    </w:lvl>
    <w:lvl w:ilvl="7" w:tentative="0">
      <w:start w:val="1"/>
      <w:numFmt w:val="lowerLetter"/>
      <w:lvlText w:val="%8)"/>
      <w:lvlJc w:val="left"/>
      <w:pPr>
        <w:ind w:left="3641" w:hanging="420"/>
      </w:pPr>
    </w:lvl>
    <w:lvl w:ilvl="8" w:tentative="0">
      <w:start w:val="1"/>
      <w:numFmt w:val="lowerRoman"/>
      <w:lvlText w:val="%9."/>
      <w:lvlJc w:val="right"/>
      <w:pPr>
        <w:ind w:left="4061" w:hanging="420"/>
      </w:pPr>
    </w:lvl>
  </w:abstractNum>
  <w:abstractNum w:abstractNumId="1">
    <w:nsid w:val="073E99D0"/>
    <w:multiLevelType w:val="singleLevel"/>
    <w:tmpl w:val="073E99D0"/>
    <w:lvl w:ilvl="0" w:tentative="0">
      <w:start w:val="1"/>
      <w:numFmt w:val="chineseCounting"/>
      <w:suff w:val="nothing"/>
      <w:lvlText w:val="%1、"/>
      <w:lvlJc w:val="left"/>
      <w:pPr>
        <w:ind w:left="0" w:firstLine="420"/>
      </w:pPr>
      <w:rPr>
        <w:rFonts w:hint="eastAsia"/>
        <w:b/>
        <w:sz w:val="36"/>
      </w:rPr>
    </w:lvl>
  </w:abstractNum>
  <w:abstractNum w:abstractNumId="2">
    <w:nsid w:val="07462BB6"/>
    <w:multiLevelType w:val="multilevel"/>
    <w:tmpl w:val="07462BB6"/>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3">
    <w:nsid w:val="0FAD21CD"/>
    <w:multiLevelType w:val="multilevel"/>
    <w:tmpl w:val="0FAD21CD"/>
    <w:lvl w:ilvl="0" w:tentative="0">
      <w:start w:val="1"/>
      <w:numFmt w:val="japaneseCounting"/>
      <w:lvlText w:val="%1、"/>
      <w:lvlJc w:val="left"/>
      <w:pPr>
        <w:tabs>
          <w:tab w:val="left" w:pos="562"/>
        </w:tabs>
        <w:ind w:left="562" w:hanging="420"/>
      </w:pPr>
      <w:rPr>
        <w:rFonts w:hint="default"/>
        <w:sz w:val="28"/>
        <w:szCs w:val="28"/>
      </w:rPr>
    </w:lvl>
    <w:lvl w:ilvl="1" w:tentative="0">
      <w:start w:val="1"/>
      <w:numFmt w:val="japaneseCounting"/>
      <w:lvlText w:val="（%2）"/>
      <w:lvlJc w:val="left"/>
      <w:pPr>
        <w:tabs>
          <w:tab w:val="left" w:pos="1282"/>
        </w:tabs>
        <w:ind w:left="1282" w:hanging="720"/>
      </w:pPr>
      <w:rPr>
        <w:rFonts w:hint="default"/>
      </w:r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4">
    <w:nsid w:val="10A258AD"/>
    <w:multiLevelType w:val="multilevel"/>
    <w:tmpl w:val="10A258AD"/>
    <w:lvl w:ilvl="0" w:tentative="0">
      <w:start w:val="1"/>
      <w:numFmt w:val="decimal"/>
      <w:lvlText w:val="%1."/>
      <w:lvlJc w:val="left"/>
      <w:pPr>
        <w:ind w:left="720" w:hanging="360"/>
      </w:pPr>
      <w:rPr>
        <w:rFonts w:hint="default" w:ascii="宋体" w:hAnsi="宋体" w:eastAsia="宋体"/>
        <w:b w:val="0"/>
        <w:color w:val="auto"/>
        <w:sz w:val="24"/>
        <w:szCs w:val="24"/>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5">
    <w:nsid w:val="1170256B"/>
    <w:multiLevelType w:val="multilevel"/>
    <w:tmpl w:val="1170256B"/>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
    <w:nsid w:val="19E592DF"/>
    <w:multiLevelType w:val="singleLevel"/>
    <w:tmpl w:val="19E592DF"/>
    <w:lvl w:ilvl="0" w:tentative="0">
      <w:start w:val="1"/>
      <w:numFmt w:val="chineseCounting"/>
      <w:suff w:val="nothing"/>
      <w:lvlText w:val="%1、"/>
      <w:lvlJc w:val="left"/>
      <w:rPr>
        <w:rFonts w:hint="eastAsia"/>
      </w:rPr>
    </w:lvl>
  </w:abstractNum>
  <w:abstractNum w:abstractNumId="7">
    <w:nsid w:val="1EC36319"/>
    <w:multiLevelType w:val="multilevel"/>
    <w:tmpl w:val="1EC36319"/>
    <w:lvl w:ilvl="0" w:tentative="0">
      <w:start w:val="1"/>
      <w:numFmt w:val="decimal"/>
      <w:lvlText w:val="%1."/>
      <w:lvlJc w:val="left"/>
      <w:pPr>
        <w:ind w:left="720" w:hanging="360"/>
      </w:pPr>
      <w:rPr>
        <w:rFonts w:hint="default" w:ascii="宋体" w:hAnsi="宋体" w:eastAsia="宋体"/>
        <w:b w:val="0"/>
        <w:color w:val="auto"/>
        <w:sz w:val="24"/>
        <w:szCs w:val="24"/>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8">
    <w:nsid w:val="2D1A6F8D"/>
    <w:multiLevelType w:val="multilevel"/>
    <w:tmpl w:val="2D1A6F8D"/>
    <w:lvl w:ilvl="0" w:tentative="0">
      <w:start w:val="1"/>
      <w:numFmt w:val="decimal"/>
      <w:lvlText w:val="%1."/>
      <w:lvlJc w:val="left"/>
      <w:pPr>
        <w:ind w:left="720" w:hanging="360"/>
      </w:pPr>
      <w:rPr>
        <w:rFonts w:hint="default" w:ascii="宋体" w:hAnsi="宋体" w:eastAsia="宋体"/>
        <w:b w:val="0"/>
        <w:color w:val="auto"/>
        <w:sz w:val="24"/>
        <w:szCs w:val="24"/>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9">
    <w:nsid w:val="2E958C6B"/>
    <w:multiLevelType w:val="singleLevel"/>
    <w:tmpl w:val="2E958C6B"/>
    <w:lvl w:ilvl="0" w:tentative="0">
      <w:start w:val="1"/>
      <w:numFmt w:val="decimal"/>
      <w:lvlText w:val="%1."/>
      <w:lvlJc w:val="left"/>
      <w:pPr>
        <w:tabs>
          <w:tab w:val="left" w:pos="312"/>
        </w:tabs>
      </w:pPr>
    </w:lvl>
  </w:abstractNum>
  <w:abstractNum w:abstractNumId="10">
    <w:nsid w:val="2FFE5CBC"/>
    <w:multiLevelType w:val="multilevel"/>
    <w:tmpl w:val="2FFE5CBC"/>
    <w:lvl w:ilvl="0" w:tentative="0">
      <w:start w:val="1"/>
      <w:numFmt w:val="decimal"/>
      <w:lvlText w:val="%1)"/>
      <w:lvlJc w:val="left"/>
      <w:pPr>
        <w:ind w:left="832" w:hanging="420"/>
      </w:pPr>
      <w:rPr>
        <w:rFonts w:cs="Times New Roman"/>
      </w:rPr>
    </w:lvl>
    <w:lvl w:ilvl="1" w:tentative="0">
      <w:start w:val="1"/>
      <w:numFmt w:val="japaneseCounting"/>
      <w:lvlText w:val="%2、"/>
      <w:lvlJc w:val="left"/>
      <w:pPr>
        <w:ind w:left="1342" w:hanging="510"/>
      </w:pPr>
      <w:rPr>
        <w:rFonts w:hint="default"/>
      </w:rPr>
    </w:lvl>
    <w:lvl w:ilvl="2" w:tentative="0">
      <w:start w:val="1"/>
      <w:numFmt w:val="lowerRoman"/>
      <w:lvlText w:val="%3."/>
      <w:lvlJc w:val="right"/>
      <w:pPr>
        <w:ind w:left="1672" w:hanging="420"/>
      </w:pPr>
      <w:rPr>
        <w:rFonts w:cs="Times New Roman"/>
      </w:rPr>
    </w:lvl>
    <w:lvl w:ilvl="3" w:tentative="0">
      <w:start w:val="1"/>
      <w:numFmt w:val="decimal"/>
      <w:lvlText w:val="%4."/>
      <w:lvlJc w:val="left"/>
      <w:pPr>
        <w:ind w:left="2092" w:hanging="420"/>
      </w:pPr>
      <w:rPr>
        <w:rFonts w:cs="Times New Roman"/>
      </w:rPr>
    </w:lvl>
    <w:lvl w:ilvl="4" w:tentative="0">
      <w:start w:val="1"/>
      <w:numFmt w:val="lowerLetter"/>
      <w:lvlText w:val="%5)"/>
      <w:lvlJc w:val="left"/>
      <w:pPr>
        <w:ind w:left="2512" w:hanging="420"/>
      </w:pPr>
      <w:rPr>
        <w:rFonts w:cs="Times New Roman"/>
      </w:rPr>
    </w:lvl>
    <w:lvl w:ilvl="5" w:tentative="0">
      <w:start w:val="1"/>
      <w:numFmt w:val="lowerRoman"/>
      <w:lvlText w:val="%6."/>
      <w:lvlJc w:val="right"/>
      <w:pPr>
        <w:ind w:left="2932" w:hanging="420"/>
      </w:pPr>
      <w:rPr>
        <w:rFonts w:cs="Times New Roman"/>
      </w:rPr>
    </w:lvl>
    <w:lvl w:ilvl="6" w:tentative="0">
      <w:start w:val="1"/>
      <w:numFmt w:val="decimal"/>
      <w:lvlText w:val="%7."/>
      <w:lvlJc w:val="left"/>
      <w:pPr>
        <w:ind w:left="3352" w:hanging="420"/>
      </w:pPr>
      <w:rPr>
        <w:rFonts w:cs="Times New Roman"/>
      </w:rPr>
    </w:lvl>
    <w:lvl w:ilvl="7" w:tentative="0">
      <w:start w:val="1"/>
      <w:numFmt w:val="lowerLetter"/>
      <w:lvlText w:val="%8)"/>
      <w:lvlJc w:val="left"/>
      <w:pPr>
        <w:ind w:left="3772" w:hanging="420"/>
      </w:pPr>
      <w:rPr>
        <w:rFonts w:cs="Times New Roman"/>
      </w:rPr>
    </w:lvl>
    <w:lvl w:ilvl="8" w:tentative="0">
      <w:start w:val="1"/>
      <w:numFmt w:val="lowerRoman"/>
      <w:lvlText w:val="%9."/>
      <w:lvlJc w:val="right"/>
      <w:pPr>
        <w:ind w:left="4192" w:hanging="420"/>
      </w:pPr>
      <w:rPr>
        <w:rFonts w:cs="Times New Roman"/>
      </w:rPr>
    </w:lvl>
  </w:abstractNum>
  <w:abstractNum w:abstractNumId="11">
    <w:nsid w:val="321170F1"/>
    <w:multiLevelType w:val="singleLevel"/>
    <w:tmpl w:val="321170F1"/>
    <w:lvl w:ilvl="0" w:tentative="0">
      <w:start w:val="1"/>
      <w:numFmt w:val="decimal"/>
      <w:suff w:val="nothing"/>
      <w:lvlText w:val="%1、"/>
      <w:lvlJc w:val="left"/>
    </w:lvl>
  </w:abstractNum>
  <w:abstractNum w:abstractNumId="12">
    <w:nsid w:val="33917232"/>
    <w:multiLevelType w:val="multilevel"/>
    <w:tmpl w:val="33917232"/>
    <w:lvl w:ilvl="0" w:tentative="0">
      <w:start w:val="1"/>
      <w:numFmt w:val="decimal"/>
      <w:lvlText w:val="%1."/>
      <w:lvlJc w:val="left"/>
      <w:pPr>
        <w:ind w:left="720" w:hanging="360"/>
      </w:pPr>
      <w:rPr>
        <w:rFonts w:hint="default" w:ascii="宋体" w:hAnsi="宋体" w:eastAsia="宋体"/>
        <w:b w:val="0"/>
        <w:color w:val="auto"/>
        <w:sz w:val="24"/>
        <w:szCs w:val="24"/>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3">
    <w:nsid w:val="36133CD4"/>
    <w:multiLevelType w:val="multilevel"/>
    <w:tmpl w:val="36133CD4"/>
    <w:lvl w:ilvl="0" w:tentative="0">
      <w:start w:val="1"/>
      <w:numFmt w:val="decimal"/>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4">
    <w:nsid w:val="42A449B7"/>
    <w:multiLevelType w:val="multilevel"/>
    <w:tmpl w:val="42A449B7"/>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A7362EE"/>
    <w:multiLevelType w:val="multilevel"/>
    <w:tmpl w:val="4A7362EE"/>
    <w:lvl w:ilvl="0" w:tentative="0">
      <w:start w:val="1"/>
      <w:numFmt w:val="decimal"/>
      <w:lvlText w:val="（%1）"/>
      <w:lvlJc w:val="left"/>
      <w:pPr>
        <w:ind w:left="1142" w:hanging="720"/>
      </w:pPr>
      <w:rPr>
        <w:rFonts w:hint="default"/>
      </w:rPr>
    </w:lvl>
    <w:lvl w:ilvl="1" w:tentative="0">
      <w:start w:val="1"/>
      <w:numFmt w:val="lowerLetter"/>
      <w:lvlText w:val="%2)"/>
      <w:lvlJc w:val="left"/>
      <w:pPr>
        <w:ind w:left="1302" w:hanging="440"/>
      </w:pPr>
    </w:lvl>
    <w:lvl w:ilvl="2" w:tentative="0">
      <w:start w:val="1"/>
      <w:numFmt w:val="lowerRoman"/>
      <w:lvlText w:val="%3."/>
      <w:lvlJc w:val="right"/>
      <w:pPr>
        <w:ind w:left="1742" w:hanging="440"/>
      </w:pPr>
    </w:lvl>
    <w:lvl w:ilvl="3" w:tentative="0">
      <w:start w:val="1"/>
      <w:numFmt w:val="decimal"/>
      <w:lvlText w:val="%4."/>
      <w:lvlJc w:val="left"/>
      <w:pPr>
        <w:ind w:left="2182" w:hanging="440"/>
      </w:pPr>
    </w:lvl>
    <w:lvl w:ilvl="4" w:tentative="0">
      <w:start w:val="1"/>
      <w:numFmt w:val="lowerLetter"/>
      <w:lvlText w:val="%5)"/>
      <w:lvlJc w:val="left"/>
      <w:pPr>
        <w:ind w:left="2622" w:hanging="440"/>
      </w:pPr>
    </w:lvl>
    <w:lvl w:ilvl="5" w:tentative="0">
      <w:start w:val="1"/>
      <w:numFmt w:val="lowerRoman"/>
      <w:lvlText w:val="%6."/>
      <w:lvlJc w:val="right"/>
      <w:pPr>
        <w:ind w:left="3062" w:hanging="440"/>
      </w:pPr>
    </w:lvl>
    <w:lvl w:ilvl="6" w:tentative="0">
      <w:start w:val="1"/>
      <w:numFmt w:val="decimal"/>
      <w:lvlText w:val="%7."/>
      <w:lvlJc w:val="left"/>
      <w:pPr>
        <w:ind w:left="3502" w:hanging="440"/>
      </w:pPr>
    </w:lvl>
    <w:lvl w:ilvl="7" w:tentative="0">
      <w:start w:val="1"/>
      <w:numFmt w:val="lowerLetter"/>
      <w:lvlText w:val="%8)"/>
      <w:lvlJc w:val="left"/>
      <w:pPr>
        <w:ind w:left="3942" w:hanging="440"/>
      </w:pPr>
    </w:lvl>
    <w:lvl w:ilvl="8" w:tentative="0">
      <w:start w:val="1"/>
      <w:numFmt w:val="lowerRoman"/>
      <w:lvlText w:val="%9."/>
      <w:lvlJc w:val="right"/>
      <w:pPr>
        <w:ind w:left="4382" w:hanging="440"/>
      </w:pPr>
    </w:lvl>
  </w:abstractNum>
  <w:abstractNum w:abstractNumId="16">
    <w:nsid w:val="4F647F17"/>
    <w:multiLevelType w:val="multilevel"/>
    <w:tmpl w:val="4F647F17"/>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7">
    <w:nsid w:val="4FFF1F33"/>
    <w:multiLevelType w:val="multilevel"/>
    <w:tmpl w:val="4FFF1F33"/>
    <w:lvl w:ilvl="0" w:tentative="0">
      <w:start w:val="1"/>
      <w:numFmt w:val="decimal"/>
      <w:lvlText w:val="%1."/>
      <w:lvlJc w:val="left"/>
      <w:pPr>
        <w:ind w:left="425" w:hanging="425"/>
      </w:pPr>
    </w:lvl>
    <w:lvl w:ilvl="1" w:tentative="0">
      <w:start w:val="1"/>
      <w:numFmt w:val="decimal"/>
      <w:lvlText w:val="%1.%2."/>
      <w:lvlJc w:val="left"/>
      <w:pPr>
        <w:ind w:left="567" w:hanging="567"/>
      </w:pPr>
      <w:rPr>
        <w:b w:val="0"/>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8">
    <w:nsid w:val="53034E9D"/>
    <w:multiLevelType w:val="multilevel"/>
    <w:tmpl w:val="53034E9D"/>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9">
    <w:nsid w:val="54E060C2"/>
    <w:multiLevelType w:val="multilevel"/>
    <w:tmpl w:val="54E060C2"/>
    <w:lvl w:ilvl="0" w:tentative="0">
      <w:start w:val="1"/>
      <w:numFmt w:val="japaneseCounting"/>
      <w:lvlText w:val="%1、"/>
      <w:lvlJc w:val="left"/>
      <w:pPr>
        <w:ind w:left="510" w:hanging="51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0">
    <w:nsid w:val="553762E9"/>
    <w:multiLevelType w:val="multilevel"/>
    <w:tmpl w:val="553762E9"/>
    <w:lvl w:ilvl="0" w:tentative="0">
      <w:start w:val="1"/>
      <w:numFmt w:val="decimal"/>
      <w:lvlText w:val="%1．"/>
      <w:lvlJc w:val="left"/>
      <w:pPr>
        <w:ind w:left="982" w:hanging="360"/>
      </w:pPr>
      <w:rPr>
        <w:rFonts w:hint="default"/>
      </w:rPr>
    </w:lvl>
    <w:lvl w:ilvl="1" w:tentative="0">
      <w:start w:val="1"/>
      <w:numFmt w:val="lowerLetter"/>
      <w:lvlText w:val="%2)"/>
      <w:lvlJc w:val="left"/>
      <w:pPr>
        <w:ind w:left="1462" w:hanging="420"/>
      </w:pPr>
    </w:lvl>
    <w:lvl w:ilvl="2" w:tentative="0">
      <w:start w:val="1"/>
      <w:numFmt w:val="lowerRoman"/>
      <w:lvlText w:val="%3."/>
      <w:lvlJc w:val="right"/>
      <w:pPr>
        <w:ind w:left="1882" w:hanging="420"/>
      </w:pPr>
    </w:lvl>
    <w:lvl w:ilvl="3" w:tentative="0">
      <w:start w:val="1"/>
      <w:numFmt w:val="decimal"/>
      <w:lvlText w:val="%4."/>
      <w:lvlJc w:val="left"/>
      <w:pPr>
        <w:ind w:left="2302" w:hanging="420"/>
      </w:pPr>
    </w:lvl>
    <w:lvl w:ilvl="4" w:tentative="0">
      <w:start w:val="1"/>
      <w:numFmt w:val="lowerLetter"/>
      <w:lvlText w:val="%5)"/>
      <w:lvlJc w:val="left"/>
      <w:pPr>
        <w:ind w:left="2722" w:hanging="420"/>
      </w:pPr>
    </w:lvl>
    <w:lvl w:ilvl="5" w:tentative="0">
      <w:start w:val="1"/>
      <w:numFmt w:val="lowerRoman"/>
      <w:lvlText w:val="%6."/>
      <w:lvlJc w:val="right"/>
      <w:pPr>
        <w:ind w:left="3142" w:hanging="420"/>
      </w:pPr>
    </w:lvl>
    <w:lvl w:ilvl="6" w:tentative="0">
      <w:start w:val="1"/>
      <w:numFmt w:val="decimal"/>
      <w:lvlText w:val="%7."/>
      <w:lvlJc w:val="left"/>
      <w:pPr>
        <w:ind w:left="3562" w:hanging="420"/>
      </w:pPr>
    </w:lvl>
    <w:lvl w:ilvl="7" w:tentative="0">
      <w:start w:val="1"/>
      <w:numFmt w:val="lowerLetter"/>
      <w:lvlText w:val="%8)"/>
      <w:lvlJc w:val="left"/>
      <w:pPr>
        <w:ind w:left="3982" w:hanging="420"/>
      </w:pPr>
    </w:lvl>
    <w:lvl w:ilvl="8" w:tentative="0">
      <w:start w:val="1"/>
      <w:numFmt w:val="lowerRoman"/>
      <w:lvlText w:val="%9."/>
      <w:lvlJc w:val="right"/>
      <w:pPr>
        <w:ind w:left="4402" w:hanging="420"/>
      </w:pPr>
    </w:lvl>
  </w:abstractNum>
  <w:abstractNum w:abstractNumId="21">
    <w:nsid w:val="58D10FFF"/>
    <w:multiLevelType w:val="multilevel"/>
    <w:tmpl w:val="58D10FFF"/>
    <w:lvl w:ilvl="0" w:tentative="0">
      <w:start w:val="1"/>
      <w:numFmt w:val="chineseCounting"/>
      <w:lvlText w:val="%1、"/>
      <w:lvlJc w:val="left"/>
      <w:pPr>
        <w:tabs>
          <w:tab w:val="left" w:pos="420"/>
        </w:tabs>
        <w:ind w:left="0" w:firstLine="0"/>
      </w:pPr>
      <w:rPr>
        <w:rFonts w:hint="eastAsia" w:ascii="宋体" w:hAnsi="宋体" w:eastAsia="宋体" w:cs="宋体"/>
      </w:rPr>
    </w:lvl>
    <w:lvl w:ilvl="1" w:tentative="0">
      <w:start w:val="1"/>
      <w:numFmt w:val="decimal"/>
      <w:lvlRestart w:val="0"/>
      <w:lvlText w:val="%2"/>
      <w:lvlJc w:val="left"/>
      <w:pPr>
        <w:tabs>
          <w:tab w:val="left" w:pos="567"/>
        </w:tabs>
        <w:ind w:left="0" w:firstLine="0"/>
      </w:pPr>
      <w:rPr>
        <w:rFonts w:hint="eastAsia" w:ascii="宋体" w:hAnsi="宋体" w:eastAsia="宋体" w:cs="宋体"/>
        <w:b w:val="0"/>
        <w:outline/>
        <w:color w:val="000000"/>
        <w14:textOutline w14:w="9525" w14:cap="flat" w14:cmpd="sng" w14:algn="ctr">
          <w14:solidFill>
            <w14:srgbClr w14:val="000000"/>
          </w14:solidFill>
          <w14:prstDash w14:val="solid"/>
          <w14:round/>
        </w14:textOutline>
        <w14:textFill>
          <w14:noFill/>
        </w14:textFill>
      </w:rPr>
    </w:lvl>
    <w:lvl w:ilvl="2" w:tentative="0">
      <w:start w:val="1"/>
      <w:numFmt w:val="decimal"/>
      <w:lvlText w:val="%2.%3"/>
      <w:lvlJc w:val="left"/>
      <w:pPr>
        <w:tabs>
          <w:tab w:val="left" w:pos="567"/>
        </w:tabs>
        <w:ind w:left="567" w:hanging="567"/>
      </w:pPr>
      <w:rPr>
        <w:rFonts w:hint="default" w:ascii="宋体" w:hAnsi="宋体" w:eastAsia="宋体" w:cs="宋体"/>
        <w:b w:val="0"/>
        <w:bCs w:val="0"/>
      </w:rPr>
    </w:lvl>
    <w:lvl w:ilvl="3" w:tentative="0">
      <w:start w:val="1"/>
      <w:numFmt w:val="decimal"/>
      <w:suff w:val="nothing"/>
      <w:lvlText w:val="%4）"/>
      <w:lvlJc w:val="left"/>
      <w:pPr>
        <w:tabs>
          <w:tab w:val="left" w:pos="420"/>
        </w:tabs>
        <w:ind w:left="0" w:firstLine="482"/>
      </w:pPr>
      <w:rPr>
        <w:rFonts w:hint="eastAsia" w:ascii="宋体" w:hAnsi="宋体" w:eastAsia="宋体" w:cs="宋体"/>
      </w:rPr>
    </w:lvl>
    <w:lvl w:ilvl="4" w:tentative="0">
      <w:start w:val="1"/>
      <w:numFmt w:val="decimal"/>
      <w:suff w:val="nothing"/>
      <w:lvlText w:val="（%5）"/>
      <w:lvlJc w:val="left"/>
      <w:pPr>
        <w:tabs>
          <w:tab w:val="left" w:pos="420"/>
        </w:tabs>
        <w:ind w:left="0" w:firstLine="510"/>
      </w:pPr>
      <w:rPr>
        <w:rFonts w:hint="eastAsia" w:ascii="宋体" w:hAnsi="宋体" w:eastAsia="宋体" w:cs="宋体"/>
      </w:rPr>
    </w:lvl>
    <w:lvl w:ilvl="5" w:tentative="0">
      <w:start w:val="1"/>
      <w:numFmt w:val="decimal"/>
      <w:lvlText w:val="%1.%2.%3.%4.%5.%6"/>
      <w:lvlJc w:val="left"/>
      <w:pPr>
        <w:ind w:left="1440" w:hanging="1440"/>
      </w:pPr>
      <w:rPr>
        <w:rFonts w:hint="eastAsia"/>
      </w:rPr>
    </w:lvl>
    <w:lvl w:ilvl="6" w:tentative="0">
      <w:start w:val="1"/>
      <w:numFmt w:val="decimal"/>
      <w:lvlText w:val="%1.%2.%3.%4.%5.%6.%7"/>
      <w:lvlJc w:val="left"/>
      <w:pPr>
        <w:ind w:left="1440" w:hanging="1440"/>
      </w:pPr>
      <w:rPr>
        <w:rFonts w:hint="eastAsia"/>
      </w:rPr>
    </w:lvl>
    <w:lvl w:ilvl="7" w:tentative="0">
      <w:start w:val="1"/>
      <w:numFmt w:val="decimal"/>
      <w:lvlText w:val="%1.%2.%3.%4.%5.%6.%7.%8"/>
      <w:lvlJc w:val="left"/>
      <w:pPr>
        <w:ind w:left="1800" w:hanging="1800"/>
      </w:pPr>
      <w:rPr>
        <w:rFonts w:hint="eastAsia"/>
      </w:rPr>
    </w:lvl>
    <w:lvl w:ilvl="8" w:tentative="0">
      <w:start w:val="1"/>
      <w:numFmt w:val="decimal"/>
      <w:lvlText w:val="%1.%2.%3.%4.%5.%6.%7.%8.%9"/>
      <w:lvlJc w:val="left"/>
      <w:pPr>
        <w:ind w:left="1800" w:hanging="1800"/>
      </w:pPr>
      <w:rPr>
        <w:rFonts w:hint="eastAsia"/>
      </w:rPr>
    </w:lvl>
  </w:abstractNum>
  <w:abstractNum w:abstractNumId="22">
    <w:nsid w:val="58D4833E"/>
    <w:multiLevelType w:val="multilevel"/>
    <w:tmpl w:val="58D4833E"/>
    <w:lvl w:ilvl="0" w:tentative="0">
      <w:start w:val="1"/>
      <w:numFmt w:val="chineseCounting"/>
      <w:lvlText w:val="%1、"/>
      <w:lvlJc w:val="left"/>
      <w:pPr>
        <w:tabs>
          <w:tab w:val="left" w:pos="567"/>
        </w:tabs>
        <w:ind w:left="0" w:firstLine="0"/>
      </w:pPr>
      <w:rPr>
        <w:rFonts w:hint="eastAsia" w:ascii="宋体" w:hAnsi="宋体" w:eastAsia="宋体" w:cs="宋体"/>
        <w:sz w:val="22"/>
        <w:szCs w:val="22"/>
      </w:rPr>
    </w:lvl>
    <w:lvl w:ilvl="1" w:tentative="0">
      <w:start w:val="1"/>
      <w:numFmt w:val="decimal"/>
      <w:lvlRestart w:val="0"/>
      <w:lvlText w:val="%2"/>
      <w:lvlJc w:val="left"/>
      <w:pPr>
        <w:ind w:left="57" w:hanging="57"/>
      </w:pPr>
      <w:rPr>
        <w:rFonts w:hint="eastAsia" w:ascii="宋体" w:hAnsi="宋体" w:eastAsia="宋体" w:cs="宋体"/>
        <w:b w:val="0"/>
        <w:outline/>
        <w:color w:val="000000"/>
        <w14:textOutline w14:w="9525" w14:cap="flat" w14:cmpd="sng" w14:algn="ctr">
          <w14:solidFill>
            <w14:srgbClr w14:val="000000"/>
          </w14:solidFill>
          <w14:prstDash w14:val="solid"/>
          <w14:round/>
        </w14:textOutline>
        <w14:textFill>
          <w14:noFill/>
        </w14:textFill>
      </w:rPr>
    </w:lvl>
    <w:lvl w:ilvl="2" w:tentative="0">
      <w:start w:val="1"/>
      <w:numFmt w:val="decimal"/>
      <w:lvlText w:val="%2.%3"/>
      <w:lvlJc w:val="left"/>
      <w:pPr>
        <w:tabs>
          <w:tab w:val="left" w:pos="567"/>
        </w:tabs>
        <w:ind w:left="567" w:hanging="567"/>
      </w:pPr>
      <w:rPr>
        <w:rFonts w:hint="eastAsia" w:ascii="宋体" w:hAnsi="宋体" w:eastAsia="宋体" w:cs="宋体"/>
      </w:rPr>
    </w:lvl>
    <w:lvl w:ilvl="3" w:tentative="0">
      <w:start w:val="1"/>
      <w:numFmt w:val="decimal"/>
      <w:suff w:val="space"/>
      <w:lvlText w:val="%4）"/>
      <w:lvlJc w:val="left"/>
      <w:pPr>
        <w:tabs>
          <w:tab w:val="left" w:pos="567"/>
        </w:tabs>
        <w:ind w:left="0" w:firstLine="510"/>
      </w:pPr>
      <w:rPr>
        <w:rFonts w:hint="eastAsia" w:ascii="宋体" w:hAnsi="宋体" w:eastAsia="宋体" w:cs="宋体"/>
      </w:rPr>
    </w:lvl>
    <w:lvl w:ilvl="4" w:tentative="0">
      <w:start w:val="1"/>
      <w:numFmt w:val="decimal"/>
      <w:suff w:val="nothing"/>
      <w:lvlText w:val="（%5）"/>
      <w:lvlJc w:val="left"/>
      <w:pPr>
        <w:tabs>
          <w:tab w:val="left" w:pos="420"/>
        </w:tabs>
        <w:ind w:left="0" w:firstLine="510"/>
      </w:pPr>
      <w:rPr>
        <w:rFonts w:hint="eastAsia" w:ascii="宋体" w:hAnsi="宋体" w:eastAsia="宋体" w:cs="宋体"/>
      </w:rPr>
    </w:lvl>
    <w:lvl w:ilvl="5" w:tentative="0">
      <w:start w:val="1"/>
      <w:numFmt w:val="decimal"/>
      <w:lvlText w:val="%1.%2.%3.%4.%5.%6"/>
      <w:lvlJc w:val="left"/>
      <w:pPr>
        <w:ind w:left="1440" w:hanging="1440"/>
      </w:pPr>
      <w:rPr>
        <w:rFonts w:hint="eastAsia"/>
      </w:rPr>
    </w:lvl>
    <w:lvl w:ilvl="6" w:tentative="0">
      <w:start w:val="1"/>
      <w:numFmt w:val="decimal"/>
      <w:lvlText w:val="%1.%2.%3.%4.%5.%6.%7"/>
      <w:lvlJc w:val="left"/>
      <w:pPr>
        <w:ind w:left="1440" w:hanging="1440"/>
      </w:pPr>
      <w:rPr>
        <w:rFonts w:hint="eastAsia"/>
      </w:rPr>
    </w:lvl>
    <w:lvl w:ilvl="7" w:tentative="0">
      <w:start w:val="1"/>
      <w:numFmt w:val="decimal"/>
      <w:lvlText w:val="%1.%2.%3.%4.%5.%6.%7.%8"/>
      <w:lvlJc w:val="left"/>
      <w:pPr>
        <w:ind w:left="1800" w:hanging="1800"/>
      </w:pPr>
      <w:rPr>
        <w:rFonts w:hint="eastAsia"/>
      </w:rPr>
    </w:lvl>
    <w:lvl w:ilvl="8" w:tentative="0">
      <w:start w:val="1"/>
      <w:numFmt w:val="decimal"/>
      <w:lvlText w:val="%1.%2.%3.%4.%5.%6.%7.%8.%9"/>
      <w:lvlJc w:val="left"/>
      <w:pPr>
        <w:ind w:left="1800" w:hanging="1800"/>
      </w:pPr>
      <w:rPr>
        <w:rFonts w:hint="eastAsia"/>
      </w:rPr>
    </w:lvl>
  </w:abstractNum>
  <w:abstractNum w:abstractNumId="23">
    <w:nsid w:val="59B825DD"/>
    <w:multiLevelType w:val="multilevel"/>
    <w:tmpl w:val="59B825DD"/>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4">
    <w:nsid w:val="64334684"/>
    <w:multiLevelType w:val="multilevel"/>
    <w:tmpl w:val="64334684"/>
    <w:lvl w:ilvl="0" w:tentative="0">
      <w:start w:val="1"/>
      <w:numFmt w:val="decimal"/>
      <w:lvlText w:val="%1)"/>
      <w:lvlJc w:val="left"/>
      <w:pPr>
        <w:ind w:left="832" w:hanging="420"/>
      </w:pPr>
      <w:rPr>
        <w:rFonts w:cs="Times New Roman"/>
      </w:rPr>
    </w:lvl>
    <w:lvl w:ilvl="1" w:tentative="0">
      <w:start w:val="1"/>
      <w:numFmt w:val="japaneseCounting"/>
      <w:lvlText w:val="%2、"/>
      <w:lvlJc w:val="left"/>
      <w:pPr>
        <w:ind w:left="1342" w:hanging="510"/>
      </w:pPr>
      <w:rPr>
        <w:rFonts w:hint="default"/>
      </w:rPr>
    </w:lvl>
    <w:lvl w:ilvl="2" w:tentative="0">
      <w:start w:val="1"/>
      <w:numFmt w:val="lowerRoman"/>
      <w:lvlText w:val="%3."/>
      <w:lvlJc w:val="right"/>
      <w:pPr>
        <w:ind w:left="1672" w:hanging="420"/>
      </w:pPr>
      <w:rPr>
        <w:rFonts w:cs="Times New Roman"/>
      </w:rPr>
    </w:lvl>
    <w:lvl w:ilvl="3" w:tentative="0">
      <w:start w:val="1"/>
      <w:numFmt w:val="decimal"/>
      <w:lvlText w:val="%4."/>
      <w:lvlJc w:val="left"/>
      <w:pPr>
        <w:ind w:left="2092" w:hanging="420"/>
      </w:pPr>
      <w:rPr>
        <w:rFonts w:cs="Times New Roman"/>
      </w:rPr>
    </w:lvl>
    <w:lvl w:ilvl="4" w:tentative="0">
      <w:start w:val="1"/>
      <w:numFmt w:val="lowerLetter"/>
      <w:lvlText w:val="%5)"/>
      <w:lvlJc w:val="left"/>
      <w:pPr>
        <w:ind w:left="2512" w:hanging="420"/>
      </w:pPr>
      <w:rPr>
        <w:rFonts w:cs="Times New Roman"/>
      </w:rPr>
    </w:lvl>
    <w:lvl w:ilvl="5" w:tentative="0">
      <w:start w:val="1"/>
      <w:numFmt w:val="lowerRoman"/>
      <w:lvlText w:val="%6."/>
      <w:lvlJc w:val="right"/>
      <w:pPr>
        <w:ind w:left="2932" w:hanging="420"/>
      </w:pPr>
      <w:rPr>
        <w:rFonts w:cs="Times New Roman"/>
      </w:rPr>
    </w:lvl>
    <w:lvl w:ilvl="6" w:tentative="0">
      <w:start w:val="1"/>
      <w:numFmt w:val="decimal"/>
      <w:lvlText w:val="%7."/>
      <w:lvlJc w:val="left"/>
      <w:pPr>
        <w:ind w:left="3352" w:hanging="420"/>
      </w:pPr>
      <w:rPr>
        <w:rFonts w:cs="Times New Roman"/>
      </w:rPr>
    </w:lvl>
    <w:lvl w:ilvl="7" w:tentative="0">
      <w:start w:val="1"/>
      <w:numFmt w:val="lowerLetter"/>
      <w:lvlText w:val="%8)"/>
      <w:lvlJc w:val="left"/>
      <w:pPr>
        <w:ind w:left="3772" w:hanging="420"/>
      </w:pPr>
      <w:rPr>
        <w:rFonts w:cs="Times New Roman"/>
      </w:rPr>
    </w:lvl>
    <w:lvl w:ilvl="8" w:tentative="0">
      <w:start w:val="1"/>
      <w:numFmt w:val="lowerRoman"/>
      <w:lvlText w:val="%9."/>
      <w:lvlJc w:val="right"/>
      <w:pPr>
        <w:ind w:left="4192" w:hanging="420"/>
      </w:pPr>
      <w:rPr>
        <w:rFonts w:cs="Times New Roman"/>
      </w:rPr>
    </w:lvl>
  </w:abstractNum>
  <w:abstractNum w:abstractNumId="25">
    <w:nsid w:val="649DB6D9"/>
    <w:multiLevelType w:val="multilevel"/>
    <w:tmpl w:val="649DB6D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26">
    <w:nsid w:val="6B4E4BF3"/>
    <w:multiLevelType w:val="multilevel"/>
    <w:tmpl w:val="6B4E4BF3"/>
    <w:lvl w:ilvl="0" w:tentative="0">
      <w:start w:val="1"/>
      <w:numFmt w:val="decimal"/>
      <w:lvlText w:val="%1."/>
      <w:lvlJc w:val="left"/>
      <w:pPr>
        <w:ind w:left="720" w:hanging="360"/>
      </w:pPr>
      <w:rPr>
        <w:rFonts w:hint="default" w:ascii="宋体" w:hAnsi="宋体" w:eastAsia="宋体"/>
        <w:b w:val="0"/>
        <w:color w:val="auto"/>
        <w:sz w:val="24"/>
        <w:szCs w:val="24"/>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7">
    <w:nsid w:val="6DBA4129"/>
    <w:multiLevelType w:val="multilevel"/>
    <w:tmpl w:val="6DBA412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C0F11CD"/>
    <w:multiLevelType w:val="multilevel"/>
    <w:tmpl w:val="7C0F11CD"/>
    <w:lvl w:ilvl="0" w:tentative="0">
      <w:start w:val="1"/>
      <w:numFmt w:val="decimal"/>
      <w:lvlText w:val="%1."/>
      <w:lvlJc w:val="left"/>
      <w:pPr>
        <w:ind w:left="720" w:hanging="360"/>
      </w:pPr>
      <w:rPr>
        <w:rFonts w:hint="default" w:ascii="宋体" w:hAnsi="宋体" w:eastAsia="宋体"/>
        <w:b w:val="0"/>
        <w:color w:val="auto"/>
        <w:sz w:val="24"/>
        <w:szCs w:val="24"/>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6"/>
  </w:num>
  <w:num w:numId="2">
    <w:abstractNumId w:val="11"/>
  </w:num>
  <w:num w:numId="3">
    <w:abstractNumId w:val="10"/>
  </w:num>
  <w:num w:numId="4">
    <w:abstractNumId w:val="15"/>
  </w:num>
  <w:num w:numId="5">
    <w:abstractNumId w:val="24"/>
  </w:num>
  <w:num w:numId="6">
    <w:abstractNumId w:val="19"/>
  </w:num>
  <w:num w:numId="7">
    <w:abstractNumId w:val="25"/>
  </w:num>
  <w:num w:numId="8">
    <w:abstractNumId w:val="9"/>
  </w:num>
  <w:num w:numId="9">
    <w:abstractNumId w:val="22"/>
  </w:num>
  <w:num w:numId="10">
    <w:abstractNumId w:val="21"/>
  </w:num>
  <w:num w:numId="11">
    <w:abstractNumId w:val="17"/>
  </w:num>
  <w:num w:numId="12">
    <w:abstractNumId w:val="1"/>
  </w:num>
  <w:num w:numId="13">
    <w:abstractNumId w:val="27"/>
  </w:num>
  <w:num w:numId="14">
    <w:abstractNumId w:val="14"/>
  </w:num>
  <w:num w:numId="15">
    <w:abstractNumId w:val="0"/>
  </w:num>
  <w:num w:numId="16">
    <w:abstractNumId w:val="3"/>
  </w:num>
  <w:num w:numId="17">
    <w:abstractNumId w:val="2"/>
  </w:num>
  <w:num w:numId="18">
    <w:abstractNumId w:val="23"/>
  </w:num>
  <w:num w:numId="19">
    <w:abstractNumId w:val="12"/>
  </w:num>
  <w:num w:numId="20">
    <w:abstractNumId w:val="7"/>
  </w:num>
  <w:num w:numId="21">
    <w:abstractNumId w:val="16"/>
  </w:num>
  <w:num w:numId="22">
    <w:abstractNumId w:val="5"/>
  </w:num>
  <w:num w:numId="23">
    <w:abstractNumId w:val="18"/>
  </w:num>
  <w:num w:numId="24">
    <w:abstractNumId w:val="26"/>
  </w:num>
  <w:num w:numId="25">
    <w:abstractNumId w:val="4"/>
  </w:num>
  <w:num w:numId="26">
    <w:abstractNumId w:val="8"/>
  </w:num>
  <w:num w:numId="27">
    <w:abstractNumId w:val="28"/>
  </w:num>
  <w:num w:numId="28">
    <w:abstractNumId w:val="20"/>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MDUyMDVkMjc2MTNiNTdkMDFmZjA3ODBmZTkxMDkifQ=="/>
  </w:docVars>
  <w:rsids>
    <w:rsidRoot w:val="00172A27"/>
    <w:rsid w:val="00000E0F"/>
    <w:rsid w:val="00001047"/>
    <w:rsid w:val="000016DD"/>
    <w:rsid w:val="00001F6D"/>
    <w:rsid w:val="00002505"/>
    <w:rsid w:val="000027A6"/>
    <w:rsid w:val="00002F4B"/>
    <w:rsid w:val="00004187"/>
    <w:rsid w:val="00005EAE"/>
    <w:rsid w:val="00006A90"/>
    <w:rsid w:val="00006C45"/>
    <w:rsid w:val="000109A5"/>
    <w:rsid w:val="00012F10"/>
    <w:rsid w:val="00013141"/>
    <w:rsid w:val="00013FD9"/>
    <w:rsid w:val="00014447"/>
    <w:rsid w:val="0001467A"/>
    <w:rsid w:val="0001494A"/>
    <w:rsid w:val="00014CE8"/>
    <w:rsid w:val="00015299"/>
    <w:rsid w:val="00015347"/>
    <w:rsid w:val="00015850"/>
    <w:rsid w:val="000159BC"/>
    <w:rsid w:val="00016911"/>
    <w:rsid w:val="00017C1F"/>
    <w:rsid w:val="00020176"/>
    <w:rsid w:val="00020A94"/>
    <w:rsid w:val="000218ED"/>
    <w:rsid w:val="00021CD7"/>
    <w:rsid w:val="00021FE4"/>
    <w:rsid w:val="00022D78"/>
    <w:rsid w:val="00024BB9"/>
    <w:rsid w:val="0002537C"/>
    <w:rsid w:val="00025F4E"/>
    <w:rsid w:val="00031E49"/>
    <w:rsid w:val="00032548"/>
    <w:rsid w:val="000331E2"/>
    <w:rsid w:val="000334A2"/>
    <w:rsid w:val="00034896"/>
    <w:rsid w:val="0003683A"/>
    <w:rsid w:val="00036DBB"/>
    <w:rsid w:val="00037418"/>
    <w:rsid w:val="0003770E"/>
    <w:rsid w:val="00037BC0"/>
    <w:rsid w:val="000413A0"/>
    <w:rsid w:val="000417EE"/>
    <w:rsid w:val="0004543D"/>
    <w:rsid w:val="00046126"/>
    <w:rsid w:val="00047654"/>
    <w:rsid w:val="00047671"/>
    <w:rsid w:val="00047F45"/>
    <w:rsid w:val="000504B7"/>
    <w:rsid w:val="00050BBF"/>
    <w:rsid w:val="00051216"/>
    <w:rsid w:val="0005316A"/>
    <w:rsid w:val="00053CE9"/>
    <w:rsid w:val="00054723"/>
    <w:rsid w:val="0005478B"/>
    <w:rsid w:val="00054860"/>
    <w:rsid w:val="00054D2F"/>
    <w:rsid w:val="00055049"/>
    <w:rsid w:val="00055A72"/>
    <w:rsid w:val="00057ED6"/>
    <w:rsid w:val="000605D6"/>
    <w:rsid w:val="000607D3"/>
    <w:rsid w:val="0006083F"/>
    <w:rsid w:val="0006155A"/>
    <w:rsid w:val="000637A8"/>
    <w:rsid w:val="00065764"/>
    <w:rsid w:val="00065D85"/>
    <w:rsid w:val="00067F16"/>
    <w:rsid w:val="00070ED0"/>
    <w:rsid w:val="00070F58"/>
    <w:rsid w:val="000711AA"/>
    <w:rsid w:val="000734EC"/>
    <w:rsid w:val="00075290"/>
    <w:rsid w:val="0007678C"/>
    <w:rsid w:val="00082BC8"/>
    <w:rsid w:val="00086A65"/>
    <w:rsid w:val="00086B28"/>
    <w:rsid w:val="00086DA6"/>
    <w:rsid w:val="00090803"/>
    <w:rsid w:val="00092229"/>
    <w:rsid w:val="000937BA"/>
    <w:rsid w:val="00093B34"/>
    <w:rsid w:val="00093E66"/>
    <w:rsid w:val="00094D80"/>
    <w:rsid w:val="000958A1"/>
    <w:rsid w:val="00096511"/>
    <w:rsid w:val="000967F0"/>
    <w:rsid w:val="000978B8"/>
    <w:rsid w:val="000A0669"/>
    <w:rsid w:val="000A0901"/>
    <w:rsid w:val="000A26F2"/>
    <w:rsid w:val="000A4561"/>
    <w:rsid w:val="000A62D1"/>
    <w:rsid w:val="000A6D12"/>
    <w:rsid w:val="000A76BD"/>
    <w:rsid w:val="000B0BD6"/>
    <w:rsid w:val="000B17F4"/>
    <w:rsid w:val="000B18D8"/>
    <w:rsid w:val="000B1FDB"/>
    <w:rsid w:val="000B4296"/>
    <w:rsid w:val="000B50B5"/>
    <w:rsid w:val="000B5A19"/>
    <w:rsid w:val="000B5B96"/>
    <w:rsid w:val="000B6160"/>
    <w:rsid w:val="000B729B"/>
    <w:rsid w:val="000B7B9E"/>
    <w:rsid w:val="000C1D97"/>
    <w:rsid w:val="000C387D"/>
    <w:rsid w:val="000C469D"/>
    <w:rsid w:val="000C71ED"/>
    <w:rsid w:val="000C7886"/>
    <w:rsid w:val="000C7CEA"/>
    <w:rsid w:val="000C7D30"/>
    <w:rsid w:val="000C7E71"/>
    <w:rsid w:val="000D1529"/>
    <w:rsid w:val="000D18F8"/>
    <w:rsid w:val="000D1A66"/>
    <w:rsid w:val="000D1DCC"/>
    <w:rsid w:val="000D201E"/>
    <w:rsid w:val="000D4249"/>
    <w:rsid w:val="000D4C03"/>
    <w:rsid w:val="000D5423"/>
    <w:rsid w:val="000D5576"/>
    <w:rsid w:val="000D5C17"/>
    <w:rsid w:val="000D5CFE"/>
    <w:rsid w:val="000E02E5"/>
    <w:rsid w:val="000E12B6"/>
    <w:rsid w:val="000E2E29"/>
    <w:rsid w:val="000E3806"/>
    <w:rsid w:val="000E3D16"/>
    <w:rsid w:val="000E5CC1"/>
    <w:rsid w:val="000E6CC6"/>
    <w:rsid w:val="000E72AE"/>
    <w:rsid w:val="000E771C"/>
    <w:rsid w:val="000F1275"/>
    <w:rsid w:val="000F15FE"/>
    <w:rsid w:val="000F3562"/>
    <w:rsid w:val="000F4BA9"/>
    <w:rsid w:val="000F4EE8"/>
    <w:rsid w:val="000F6109"/>
    <w:rsid w:val="000F6933"/>
    <w:rsid w:val="000F70E3"/>
    <w:rsid w:val="000F7EC0"/>
    <w:rsid w:val="00100F6F"/>
    <w:rsid w:val="00102067"/>
    <w:rsid w:val="00104244"/>
    <w:rsid w:val="00104756"/>
    <w:rsid w:val="001053FB"/>
    <w:rsid w:val="00105A5A"/>
    <w:rsid w:val="00105D88"/>
    <w:rsid w:val="00105F8F"/>
    <w:rsid w:val="001102F4"/>
    <w:rsid w:val="00111105"/>
    <w:rsid w:val="00111230"/>
    <w:rsid w:val="00111812"/>
    <w:rsid w:val="001118B4"/>
    <w:rsid w:val="0011264C"/>
    <w:rsid w:val="00112E5C"/>
    <w:rsid w:val="00114046"/>
    <w:rsid w:val="001164C1"/>
    <w:rsid w:val="001169AF"/>
    <w:rsid w:val="00116EBD"/>
    <w:rsid w:val="00116FD2"/>
    <w:rsid w:val="00116FF3"/>
    <w:rsid w:val="00121DDF"/>
    <w:rsid w:val="00122729"/>
    <w:rsid w:val="001262D7"/>
    <w:rsid w:val="00127992"/>
    <w:rsid w:val="0013085B"/>
    <w:rsid w:val="00131C10"/>
    <w:rsid w:val="0013276B"/>
    <w:rsid w:val="00135EFE"/>
    <w:rsid w:val="00136C4E"/>
    <w:rsid w:val="00137127"/>
    <w:rsid w:val="00137CDE"/>
    <w:rsid w:val="00141BA4"/>
    <w:rsid w:val="001424C7"/>
    <w:rsid w:val="0014367B"/>
    <w:rsid w:val="00144159"/>
    <w:rsid w:val="001447B2"/>
    <w:rsid w:val="00144E2C"/>
    <w:rsid w:val="001451A1"/>
    <w:rsid w:val="001451EB"/>
    <w:rsid w:val="00145690"/>
    <w:rsid w:val="00145CAD"/>
    <w:rsid w:val="00146247"/>
    <w:rsid w:val="001464A3"/>
    <w:rsid w:val="00146622"/>
    <w:rsid w:val="00146FAF"/>
    <w:rsid w:val="00147070"/>
    <w:rsid w:val="001474A7"/>
    <w:rsid w:val="001479A6"/>
    <w:rsid w:val="0015134B"/>
    <w:rsid w:val="00152793"/>
    <w:rsid w:val="00153A27"/>
    <w:rsid w:val="00154667"/>
    <w:rsid w:val="00155705"/>
    <w:rsid w:val="00156233"/>
    <w:rsid w:val="0015672F"/>
    <w:rsid w:val="00156F6D"/>
    <w:rsid w:val="0016094E"/>
    <w:rsid w:val="00160A3F"/>
    <w:rsid w:val="00160DD1"/>
    <w:rsid w:val="0016245E"/>
    <w:rsid w:val="001627B1"/>
    <w:rsid w:val="00162880"/>
    <w:rsid w:val="001631F6"/>
    <w:rsid w:val="00165995"/>
    <w:rsid w:val="00165E3E"/>
    <w:rsid w:val="00166D46"/>
    <w:rsid w:val="00167D4F"/>
    <w:rsid w:val="00167D6B"/>
    <w:rsid w:val="001701BC"/>
    <w:rsid w:val="0017176F"/>
    <w:rsid w:val="00172A27"/>
    <w:rsid w:val="001737FB"/>
    <w:rsid w:val="0017447A"/>
    <w:rsid w:val="00174D9B"/>
    <w:rsid w:val="00175577"/>
    <w:rsid w:val="001759CD"/>
    <w:rsid w:val="00175A1D"/>
    <w:rsid w:val="0017712E"/>
    <w:rsid w:val="00177613"/>
    <w:rsid w:val="00180724"/>
    <w:rsid w:val="001807D4"/>
    <w:rsid w:val="0018170F"/>
    <w:rsid w:val="001841A3"/>
    <w:rsid w:val="0018434D"/>
    <w:rsid w:val="00185F62"/>
    <w:rsid w:val="0018683E"/>
    <w:rsid w:val="00187258"/>
    <w:rsid w:val="00190E11"/>
    <w:rsid w:val="0019172F"/>
    <w:rsid w:val="00193037"/>
    <w:rsid w:val="0019306D"/>
    <w:rsid w:val="00195AB8"/>
    <w:rsid w:val="00195F39"/>
    <w:rsid w:val="001970E9"/>
    <w:rsid w:val="00197E05"/>
    <w:rsid w:val="001A0213"/>
    <w:rsid w:val="001A1665"/>
    <w:rsid w:val="001A3B2E"/>
    <w:rsid w:val="001A3D48"/>
    <w:rsid w:val="001A5953"/>
    <w:rsid w:val="001A63CC"/>
    <w:rsid w:val="001A7053"/>
    <w:rsid w:val="001B0914"/>
    <w:rsid w:val="001B09A4"/>
    <w:rsid w:val="001B2057"/>
    <w:rsid w:val="001B2BBC"/>
    <w:rsid w:val="001B320A"/>
    <w:rsid w:val="001B335F"/>
    <w:rsid w:val="001B378A"/>
    <w:rsid w:val="001B561E"/>
    <w:rsid w:val="001B5BB3"/>
    <w:rsid w:val="001B6D2E"/>
    <w:rsid w:val="001B6E0C"/>
    <w:rsid w:val="001B7425"/>
    <w:rsid w:val="001C02A2"/>
    <w:rsid w:val="001C0D8C"/>
    <w:rsid w:val="001C1863"/>
    <w:rsid w:val="001C2676"/>
    <w:rsid w:val="001C511A"/>
    <w:rsid w:val="001C5174"/>
    <w:rsid w:val="001C55F7"/>
    <w:rsid w:val="001C6832"/>
    <w:rsid w:val="001D1414"/>
    <w:rsid w:val="001D1F30"/>
    <w:rsid w:val="001D4867"/>
    <w:rsid w:val="001D5203"/>
    <w:rsid w:val="001D7465"/>
    <w:rsid w:val="001D7512"/>
    <w:rsid w:val="001E2FB1"/>
    <w:rsid w:val="001E31D3"/>
    <w:rsid w:val="001E3AB8"/>
    <w:rsid w:val="001E3E17"/>
    <w:rsid w:val="001E63B4"/>
    <w:rsid w:val="001E76AF"/>
    <w:rsid w:val="001F0F28"/>
    <w:rsid w:val="001F2F59"/>
    <w:rsid w:val="001F33A4"/>
    <w:rsid w:val="001F7003"/>
    <w:rsid w:val="0020024E"/>
    <w:rsid w:val="0020089A"/>
    <w:rsid w:val="00201D5E"/>
    <w:rsid w:val="00202F44"/>
    <w:rsid w:val="00203B6A"/>
    <w:rsid w:val="00203B70"/>
    <w:rsid w:val="00204463"/>
    <w:rsid w:val="00205C29"/>
    <w:rsid w:val="00210723"/>
    <w:rsid w:val="0021121F"/>
    <w:rsid w:val="002113CD"/>
    <w:rsid w:val="00212753"/>
    <w:rsid w:val="00212B34"/>
    <w:rsid w:val="00213472"/>
    <w:rsid w:val="002138AA"/>
    <w:rsid w:val="00213987"/>
    <w:rsid w:val="00215076"/>
    <w:rsid w:val="002153EB"/>
    <w:rsid w:val="002163D9"/>
    <w:rsid w:val="00217A44"/>
    <w:rsid w:val="00221872"/>
    <w:rsid w:val="00221DCC"/>
    <w:rsid w:val="002224C8"/>
    <w:rsid w:val="00224951"/>
    <w:rsid w:val="00227DBC"/>
    <w:rsid w:val="0023043E"/>
    <w:rsid w:val="0023121D"/>
    <w:rsid w:val="00233410"/>
    <w:rsid w:val="002343B6"/>
    <w:rsid w:val="002371DF"/>
    <w:rsid w:val="002405F9"/>
    <w:rsid w:val="002410E2"/>
    <w:rsid w:val="00242410"/>
    <w:rsid w:val="00243001"/>
    <w:rsid w:val="0024360E"/>
    <w:rsid w:val="00243A53"/>
    <w:rsid w:val="00243DA4"/>
    <w:rsid w:val="00244D88"/>
    <w:rsid w:val="0024593D"/>
    <w:rsid w:val="00246EE7"/>
    <w:rsid w:val="002471DE"/>
    <w:rsid w:val="00247644"/>
    <w:rsid w:val="002505BF"/>
    <w:rsid w:val="0025080B"/>
    <w:rsid w:val="00251F23"/>
    <w:rsid w:val="00252B60"/>
    <w:rsid w:val="00252F1B"/>
    <w:rsid w:val="00254284"/>
    <w:rsid w:val="002565B0"/>
    <w:rsid w:val="00257454"/>
    <w:rsid w:val="00260041"/>
    <w:rsid w:val="0026024B"/>
    <w:rsid w:val="002608B1"/>
    <w:rsid w:val="0026110F"/>
    <w:rsid w:val="00261B97"/>
    <w:rsid w:val="00265673"/>
    <w:rsid w:val="00265E15"/>
    <w:rsid w:val="00266431"/>
    <w:rsid w:val="00266A9A"/>
    <w:rsid w:val="0026736A"/>
    <w:rsid w:val="00267376"/>
    <w:rsid w:val="00270F92"/>
    <w:rsid w:val="002719B5"/>
    <w:rsid w:val="002725E0"/>
    <w:rsid w:val="00272BD7"/>
    <w:rsid w:val="00273145"/>
    <w:rsid w:val="00275151"/>
    <w:rsid w:val="00275273"/>
    <w:rsid w:val="00276980"/>
    <w:rsid w:val="002809E5"/>
    <w:rsid w:val="00281059"/>
    <w:rsid w:val="00281139"/>
    <w:rsid w:val="00282344"/>
    <w:rsid w:val="00283CE6"/>
    <w:rsid w:val="002843AB"/>
    <w:rsid w:val="002855E2"/>
    <w:rsid w:val="00286365"/>
    <w:rsid w:val="002876C9"/>
    <w:rsid w:val="00290898"/>
    <w:rsid w:val="00291ACC"/>
    <w:rsid w:val="00291B15"/>
    <w:rsid w:val="00292838"/>
    <w:rsid w:val="0029465E"/>
    <w:rsid w:val="002950B8"/>
    <w:rsid w:val="0029656A"/>
    <w:rsid w:val="00296ADD"/>
    <w:rsid w:val="00297F7D"/>
    <w:rsid w:val="002A00D8"/>
    <w:rsid w:val="002A049E"/>
    <w:rsid w:val="002A0FB4"/>
    <w:rsid w:val="002A2CB9"/>
    <w:rsid w:val="002A3F0F"/>
    <w:rsid w:val="002A419C"/>
    <w:rsid w:val="002A476D"/>
    <w:rsid w:val="002A55CA"/>
    <w:rsid w:val="002A597B"/>
    <w:rsid w:val="002A7357"/>
    <w:rsid w:val="002A7EE2"/>
    <w:rsid w:val="002B0001"/>
    <w:rsid w:val="002B0D77"/>
    <w:rsid w:val="002B2049"/>
    <w:rsid w:val="002B59E9"/>
    <w:rsid w:val="002B694A"/>
    <w:rsid w:val="002C0CFD"/>
    <w:rsid w:val="002C1D35"/>
    <w:rsid w:val="002C1ED1"/>
    <w:rsid w:val="002C22F3"/>
    <w:rsid w:val="002C243E"/>
    <w:rsid w:val="002C3106"/>
    <w:rsid w:val="002C39EB"/>
    <w:rsid w:val="002C59A1"/>
    <w:rsid w:val="002C74EE"/>
    <w:rsid w:val="002C7EBA"/>
    <w:rsid w:val="002D00CF"/>
    <w:rsid w:val="002D1168"/>
    <w:rsid w:val="002D2ACE"/>
    <w:rsid w:val="002D368C"/>
    <w:rsid w:val="002D4833"/>
    <w:rsid w:val="002D5217"/>
    <w:rsid w:val="002D6483"/>
    <w:rsid w:val="002D6FB7"/>
    <w:rsid w:val="002E0F26"/>
    <w:rsid w:val="002E1384"/>
    <w:rsid w:val="002E15CA"/>
    <w:rsid w:val="002E28BE"/>
    <w:rsid w:val="002E4406"/>
    <w:rsid w:val="002E48EE"/>
    <w:rsid w:val="002E71BF"/>
    <w:rsid w:val="002F02F5"/>
    <w:rsid w:val="002F1694"/>
    <w:rsid w:val="002F19C0"/>
    <w:rsid w:val="002F2C74"/>
    <w:rsid w:val="002F4153"/>
    <w:rsid w:val="002F4A70"/>
    <w:rsid w:val="002F6E7A"/>
    <w:rsid w:val="002F6F39"/>
    <w:rsid w:val="002F7C50"/>
    <w:rsid w:val="00300E89"/>
    <w:rsid w:val="0030130A"/>
    <w:rsid w:val="0030298C"/>
    <w:rsid w:val="0030441F"/>
    <w:rsid w:val="00304842"/>
    <w:rsid w:val="003057ED"/>
    <w:rsid w:val="003072A6"/>
    <w:rsid w:val="00307905"/>
    <w:rsid w:val="00307AE9"/>
    <w:rsid w:val="003101BD"/>
    <w:rsid w:val="00310836"/>
    <w:rsid w:val="00311656"/>
    <w:rsid w:val="00311E01"/>
    <w:rsid w:val="003121D9"/>
    <w:rsid w:val="00313393"/>
    <w:rsid w:val="00313DCD"/>
    <w:rsid w:val="00316BE7"/>
    <w:rsid w:val="0032097C"/>
    <w:rsid w:val="003213F4"/>
    <w:rsid w:val="00322518"/>
    <w:rsid w:val="00323085"/>
    <w:rsid w:val="0032318B"/>
    <w:rsid w:val="003249A4"/>
    <w:rsid w:val="003250C7"/>
    <w:rsid w:val="00330B4C"/>
    <w:rsid w:val="00331541"/>
    <w:rsid w:val="003316DE"/>
    <w:rsid w:val="0033195A"/>
    <w:rsid w:val="00332D56"/>
    <w:rsid w:val="00334564"/>
    <w:rsid w:val="00334F6C"/>
    <w:rsid w:val="003352CF"/>
    <w:rsid w:val="0033545E"/>
    <w:rsid w:val="00335556"/>
    <w:rsid w:val="003367EC"/>
    <w:rsid w:val="00337255"/>
    <w:rsid w:val="00337387"/>
    <w:rsid w:val="00337A84"/>
    <w:rsid w:val="0034087D"/>
    <w:rsid w:val="003419DD"/>
    <w:rsid w:val="00343172"/>
    <w:rsid w:val="003431E8"/>
    <w:rsid w:val="003433D3"/>
    <w:rsid w:val="00343AA2"/>
    <w:rsid w:val="003458EE"/>
    <w:rsid w:val="0034782F"/>
    <w:rsid w:val="003478B0"/>
    <w:rsid w:val="003479CA"/>
    <w:rsid w:val="0035101D"/>
    <w:rsid w:val="00351790"/>
    <w:rsid w:val="00351E18"/>
    <w:rsid w:val="00351E7B"/>
    <w:rsid w:val="0035294C"/>
    <w:rsid w:val="00352D3B"/>
    <w:rsid w:val="00352FEB"/>
    <w:rsid w:val="00353318"/>
    <w:rsid w:val="00353417"/>
    <w:rsid w:val="0035373E"/>
    <w:rsid w:val="00354B3C"/>
    <w:rsid w:val="00356E69"/>
    <w:rsid w:val="00357AF8"/>
    <w:rsid w:val="00360F87"/>
    <w:rsid w:val="003626B8"/>
    <w:rsid w:val="00362795"/>
    <w:rsid w:val="0036317B"/>
    <w:rsid w:val="00363999"/>
    <w:rsid w:val="003645F5"/>
    <w:rsid w:val="00365F5D"/>
    <w:rsid w:val="003664CD"/>
    <w:rsid w:val="00366863"/>
    <w:rsid w:val="00366E92"/>
    <w:rsid w:val="00367334"/>
    <w:rsid w:val="00367416"/>
    <w:rsid w:val="00370144"/>
    <w:rsid w:val="00370265"/>
    <w:rsid w:val="003706DF"/>
    <w:rsid w:val="00372EBD"/>
    <w:rsid w:val="00372F21"/>
    <w:rsid w:val="00373008"/>
    <w:rsid w:val="00373E0B"/>
    <w:rsid w:val="0037453E"/>
    <w:rsid w:val="0037493C"/>
    <w:rsid w:val="00374D20"/>
    <w:rsid w:val="00374DBE"/>
    <w:rsid w:val="00375A1D"/>
    <w:rsid w:val="003762D8"/>
    <w:rsid w:val="00376493"/>
    <w:rsid w:val="0037795F"/>
    <w:rsid w:val="00383930"/>
    <w:rsid w:val="00383FC1"/>
    <w:rsid w:val="00386AAC"/>
    <w:rsid w:val="00386BC7"/>
    <w:rsid w:val="00386C0A"/>
    <w:rsid w:val="003878F1"/>
    <w:rsid w:val="00390323"/>
    <w:rsid w:val="00390902"/>
    <w:rsid w:val="00392140"/>
    <w:rsid w:val="00394A46"/>
    <w:rsid w:val="00394B6D"/>
    <w:rsid w:val="00396071"/>
    <w:rsid w:val="003961E9"/>
    <w:rsid w:val="0039621D"/>
    <w:rsid w:val="00396325"/>
    <w:rsid w:val="003964C6"/>
    <w:rsid w:val="0039703A"/>
    <w:rsid w:val="003976C8"/>
    <w:rsid w:val="003976DD"/>
    <w:rsid w:val="003A075C"/>
    <w:rsid w:val="003A23E3"/>
    <w:rsid w:val="003A2659"/>
    <w:rsid w:val="003A354C"/>
    <w:rsid w:val="003A3A9B"/>
    <w:rsid w:val="003A3DFC"/>
    <w:rsid w:val="003A4755"/>
    <w:rsid w:val="003A50A5"/>
    <w:rsid w:val="003A55BB"/>
    <w:rsid w:val="003A6830"/>
    <w:rsid w:val="003A70EE"/>
    <w:rsid w:val="003A7E0E"/>
    <w:rsid w:val="003B3BEA"/>
    <w:rsid w:val="003B406C"/>
    <w:rsid w:val="003B4907"/>
    <w:rsid w:val="003B4D7C"/>
    <w:rsid w:val="003B4DF3"/>
    <w:rsid w:val="003B67FA"/>
    <w:rsid w:val="003B74CD"/>
    <w:rsid w:val="003B7856"/>
    <w:rsid w:val="003C004D"/>
    <w:rsid w:val="003C0FEE"/>
    <w:rsid w:val="003C14DC"/>
    <w:rsid w:val="003C1B5A"/>
    <w:rsid w:val="003C1CC7"/>
    <w:rsid w:val="003C1F16"/>
    <w:rsid w:val="003C2330"/>
    <w:rsid w:val="003C24E8"/>
    <w:rsid w:val="003C4012"/>
    <w:rsid w:val="003C6229"/>
    <w:rsid w:val="003C648F"/>
    <w:rsid w:val="003C682B"/>
    <w:rsid w:val="003D005A"/>
    <w:rsid w:val="003D02EF"/>
    <w:rsid w:val="003D0BFB"/>
    <w:rsid w:val="003D16A8"/>
    <w:rsid w:val="003D21A9"/>
    <w:rsid w:val="003D3761"/>
    <w:rsid w:val="003D3C12"/>
    <w:rsid w:val="003D5F9E"/>
    <w:rsid w:val="003D77A9"/>
    <w:rsid w:val="003E0D3B"/>
    <w:rsid w:val="003E0E37"/>
    <w:rsid w:val="003E6F76"/>
    <w:rsid w:val="003F1F3A"/>
    <w:rsid w:val="003F2166"/>
    <w:rsid w:val="003F38FB"/>
    <w:rsid w:val="003F67A6"/>
    <w:rsid w:val="003F6CA1"/>
    <w:rsid w:val="003F7C8A"/>
    <w:rsid w:val="003F7CE4"/>
    <w:rsid w:val="00400956"/>
    <w:rsid w:val="00400D35"/>
    <w:rsid w:val="0040127B"/>
    <w:rsid w:val="0040276F"/>
    <w:rsid w:val="00403A71"/>
    <w:rsid w:val="0040419A"/>
    <w:rsid w:val="00404A92"/>
    <w:rsid w:val="00404D6F"/>
    <w:rsid w:val="00405676"/>
    <w:rsid w:val="00405E27"/>
    <w:rsid w:val="0040671E"/>
    <w:rsid w:val="0040745D"/>
    <w:rsid w:val="004074A5"/>
    <w:rsid w:val="00407E05"/>
    <w:rsid w:val="00410471"/>
    <w:rsid w:val="0041370C"/>
    <w:rsid w:val="00416002"/>
    <w:rsid w:val="00417121"/>
    <w:rsid w:val="00420506"/>
    <w:rsid w:val="004206D0"/>
    <w:rsid w:val="0042119A"/>
    <w:rsid w:val="00421F3C"/>
    <w:rsid w:val="004220B9"/>
    <w:rsid w:val="004220FA"/>
    <w:rsid w:val="00422DA6"/>
    <w:rsid w:val="00425583"/>
    <w:rsid w:val="00427A04"/>
    <w:rsid w:val="004301FB"/>
    <w:rsid w:val="004304F6"/>
    <w:rsid w:val="00431F78"/>
    <w:rsid w:val="0043234B"/>
    <w:rsid w:val="00432496"/>
    <w:rsid w:val="00432717"/>
    <w:rsid w:val="004354E0"/>
    <w:rsid w:val="00436F8A"/>
    <w:rsid w:val="00437622"/>
    <w:rsid w:val="00437815"/>
    <w:rsid w:val="004403E2"/>
    <w:rsid w:val="00440957"/>
    <w:rsid w:val="0044150F"/>
    <w:rsid w:val="00442A34"/>
    <w:rsid w:val="00443376"/>
    <w:rsid w:val="00443734"/>
    <w:rsid w:val="00443CA0"/>
    <w:rsid w:val="004454DB"/>
    <w:rsid w:val="00445DB7"/>
    <w:rsid w:val="0044675A"/>
    <w:rsid w:val="004474FF"/>
    <w:rsid w:val="00450472"/>
    <w:rsid w:val="00451D25"/>
    <w:rsid w:val="00451F5D"/>
    <w:rsid w:val="004527F5"/>
    <w:rsid w:val="00453924"/>
    <w:rsid w:val="00454405"/>
    <w:rsid w:val="004560B3"/>
    <w:rsid w:val="004564C4"/>
    <w:rsid w:val="004569B4"/>
    <w:rsid w:val="00457521"/>
    <w:rsid w:val="00457533"/>
    <w:rsid w:val="00457CE0"/>
    <w:rsid w:val="00460118"/>
    <w:rsid w:val="00461388"/>
    <w:rsid w:val="00461444"/>
    <w:rsid w:val="004619BB"/>
    <w:rsid w:val="00461FA3"/>
    <w:rsid w:val="004630FA"/>
    <w:rsid w:val="0046409B"/>
    <w:rsid w:val="00464D8B"/>
    <w:rsid w:val="00465C01"/>
    <w:rsid w:val="00466882"/>
    <w:rsid w:val="0046772B"/>
    <w:rsid w:val="004702A3"/>
    <w:rsid w:val="0047085B"/>
    <w:rsid w:val="00470BAD"/>
    <w:rsid w:val="00470E80"/>
    <w:rsid w:val="0047250B"/>
    <w:rsid w:val="00472EC1"/>
    <w:rsid w:val="00473602"/>
    <w:rsid w:val="00473BA0"/>
    <w:rsid w:val="004758AE"/>
    <w:rsid w:val="00475E3A"/>
    <w:rsid w:val="00477134"/>
    <w:rsid w:val="00477141"/>
    <w:rsid w:val="0048073A"/>
    <w:rsid w:val="004816C0"/>
    <w:rsid w:val="0048265E"/>
    <w:rsid w:val="00482AE9"/>
    <w:rsid w:val="004831D2"/>
    <w:rsid w:val="00483544"/>
    <w:rsid w:val="00484825"/>
    <w:rsid w:val="00485555"/>
    <w:rsid w:val="00486968"/>
    <w:rsid w:val="004874C2"/>
    <w:rsid w:val="004876F4"/>
    <w:rsid w:val="00490DD8"/>
    <w:rsid w:val="0049360F"/>
    <w:rsid w:val="00494CC7"/>
    <w:rsid w:val="0049517C"/>
    <w:rsid w:val="00495613"/>
    <w:rsid w:val="00496D3A"/>
    <w:rsid w:val="00496E6F"/>
    <w:rsid w:val="0049711A"/>
    <w:rsid w:val="004975F0"/>
    <w:rsid w:val="0049768C"/>
    <w:rsid w:val="00497927"/>
    <w:rsid w:val="004A00C7"/>
    <w:rsid w:val="004A0568"/>
    <w:rsid w:val="004A05D4"/>
    <w:rsid w:val="004A0951"/>
    <w:rsid w:val="004A0B35"/>
    <w:rsid w:val="004A0DC7"/>
    <w:rsid w:val="004A19DA"/>
    <w:rsid w:val="004A1F59"/>
    <w:rsid w:val="004A20E5"/>
    <w:rsid w:val="004A27B0"/>
    <w:rsid w:val="004A356C"/>
    <w:rsid w:val="004A3AF3"/>
    <w:rsid w:val="004A435B"/>
    <w:rsid w:val="004A47DD"/>
    <w:rsid w:val="004A47F2"/>
    <w:rsid w:val="004A51DE"/>
    <w:rsid w:val="004A6EAF"/>
    <w:rsid w:val="004B187E"/>
    <w:rsid w:val="004B1A9C"/>
    <w:rsid w:val="004B39B6"/>
    <w:rsid w:val="004B6313"/>
    <w:rsid w:val="004C19F8"/>
    <w:rsid w:val="004C1B64"/>
    <w:rsid w:val="004C1DF3"/>
    <w:rsid w:val="004C4056"/>
    <w:rsid w:val="004C4468"/>
    <w:rsid w:val="004C4525"/>
    <w:rsid w:val="004C46DC"/>
    <w:rsid w:val="004C4A7C"/>
    <w:rsid w:val="004C4E50"/>
    <w:rsid w:val="004C5997"/>
    <w:rsid w:val="004C71F1"/>
    <w:rsid w:val="004C7B3D"/>
    <w:rsid w:val="004C7DEB"/>
    <w:rsid w:val="004D02F8"/>
    <w:rsid w:val="004D0C88"/>
    <w:rsid w:val="004D1583"/>
    <w:rsid w:val="004D1C65"/>
    <w:rsid w:val="004D3609"/>
    <w:rsid w:val="004D42BF"/>
    <w:rsid w:val="004D5F72"/>
    <w:rsid w:val="004D6D77"/>
    <w:rsid w:val="004D7B43"/>
    <w:rsid w:val="004E11E5"/>
    <w:rsid w:val="004E44C0"/>
    <w:rsid w:val="004E488C"/>
    <w:rsid w:val="004E4D35"/>
    <w:rsid w:val="004E530E"/>
    <w:rsid w:val="004E636C"/>
    <w:rsid w:val="004E7446"/>
    <w:rsid w:val="004E77E1"/>
    <w:rsid w:val="004F0028"/>
    <w:rsid w:val="004F192A"/>
    <w:rsid w:val="004F38B7"/>
    <w:rsid w:val="004F3DFE"/>
    <w:rsid w:val="004F44DC"/>
    <w:rsid w:val="004F574C"/>
    <w:rsid w:val="004F5EC6"/>
    <w:rsid w:val="004F6288"/>
    <w:rsid w:val="004F673C"/>
    <w:rsid w:val="005011CD"/>
    <w:rsid w:val="005035A1"/>
    <w:rsid w:val="00504B19"/>
    <w:rsid w:val="005075D0"/>
    <w:rsid w:val="00510D15"/>
    <w:rsid w:val="00511391"/>
    <w:rsid w:val="00511C70"/>
    <w:rsid w:val="00513A4B"/>
    <w:rsid w:val="00514430"/>
    <w:rsid w:val="00514D42"/>
    <w:rsid w:val="00515575"/>
    <w:rsid w:val="00515771"/>
    <w:rsid w:val="00516E8C"/>
    <w:rsid w:val="0051754D"/>
    <w:rsid w:val="00517A54"/>
    <w:rsid w:val="00517AC6"/>
    <w:rsid w:val="005200AC"/>
    <w:rsid w:val="00520CA5"/>
    <w:rsid w:val="00523C15"/>
    <w:rsid w:val="00524915"/>
    <w:rsid w:val="00525436"/>
    <w:rsid w:val="005255C1"/>
    <w:rsid w:val="00525CCC"/>
    <w:rsid w:val="0052730B"/>
    <w:rsid w:val="005273C9"/>
    <w:rsid w:val="00527D2F"/>
    <w:rsid w:val="005306C7"/>
    <w:rsid w:val="005321D5"/>
    <w:rsid w:val="00532275"/>
    <w:rsid w:val="005323EC"/>
    <w:rsid w:val="005327EA"/>
    <w:rsid w:val="005337FB"/>
    <w:rsid w:val="00533F26"/>
    <w:rsid w:val="005349F4"/>
    <w:rsid w:val="00535792"/>
    <w:rsid w:val="00536BAA"/>
    <w:rsid w:val="00537649"/>
    <w:rsid w:val="00537E5D"/>
    <w:rsid w:val="0054028D"/>
    <w:rsid w:val="00540BD8"/>
    <w:rsid w:val="005444B9"/>
    <w:rsid w:val="00544A8B"/>
    <w:rsid w:val="00545D25"/>
    <w:rsid w:val="00546A45"/>
    <w:rsid w:val="00546F52"/>
    <w:rsid w:val="00547306"/>
    <w:rsid w:val="00547BDD"/>
    <w:rsid w:val="00547FE5"/>
    <w:rsid w:val="00550993"/>
    <w:rsid w:val="00551766"/>
    <w:rsid w:val="005523A4"/>
    <w:rsid w:val="005543A7"/>
    <w:rsid w:val="0055552D"/>
    <w:rsid w:val="00555602"/>
    <w:rsid w:val="005601D3"/>
    <w:rsid w:val="005602B3"/>
    <w:rsid w:val="005611C9"/>
    <w:rsid w:val="00561720"/>
    <w:rsid w:val="005617F8"/>
    <w:rsid w:val="00563127"/>
    <w:rsid w:val="00563636"/>
    <w:rsid w:val="0056482B"/>
    <w:rsid w:val="005651A0"/>
    <w:rsid w:val="005651A4"/>
    <w:rsid w:val="00565FE6"/>
    <w:rsid w:val="00570620"/>
    <w:rsid w:val="0057454E"/>
    <w:rsid w:val="005746A0"/>
    <w:rsid w:val="00574816"/>
    <w:rsid w:val="005753D2"/>
    <w:rsid w:val="00575A4E"/>
    <w:rsid w:val="00577CFC"/>
    <w:rsid w:val="00580240"/>
    <w:rsid w:val="00580962"/>
    <w:rsid w:val="00583C9C"/>
    <w:rsid w:val="00584ABB"/>
    <w:rsid w:val="005872FE"/>
    <w:rsid w:val="0059088D"/>
    <w:rsid w:val="005910B9"/>
    <w:rsid w:val="00591221"/>
    <w:rsid w:val="00594D33"/>
    <w:rsid w:val="005A2219"/>
    <w:rsid w:val="005A3341"/>
    <w:rsid w:val="005A3C84"/>
    <w:rsid w:val="005A41D7"/>
    <w:rsid w:val="005A4B17"/>
    <w:rsid w:val="005A63F0"/>
    <w:rsid w:val="005A68B1"/>
    <w:rsid w:val="005A77DA"/>
    <w:rsid w:val="005B2613"/>
    <w:rsid w:val="005B2A70"/>
    <w:rsid w:val="005B561B"/>
    <w:rsid w:val="005B640F"/>
    <w:rsid w:val="005C0754"/>
    <w:rsid w:val="005C0A40"/>
    <w:rsid w:val="005C1DE4"/>
    <w:rsid w:val="005C3A75"/>
    <w:rsid w:val="005C4270"/>
    <w:rsid w:val="005C6F44"/>
    <w:rsid w:val="005C71EF"/>
    <w:rsid w:val="005C7365"/>
    <w:rsid w:val="005D12E7"/>
    <w:rsid w:val="005D15D6"/>
    <w:rsid w:val="005D1734"/>
    <w:rsid w:val="005D1830"/>
    <w:rsid w:val="005D2A0F"/>
    <w:rsid w:val="005D3B8A"/>
    <w:rsid w:val="005D3F99"/>
    <w:rsid w:val="005D4A9E"/>
    <w:rsid w:val="005D5151"/>
    <w:rsid w:val="005D5205"/>
    <w:rsid w:val="005D69BC"/>
    <w:rsid w:val="005E0BB8"/>
    <w:rsid w:val="005E1577"/>
    <w:rsid w:val="005E1BF6"/>
    <w:rsid w:val="005E3C38"/>
    <w:rsid w:val="005E4043"/>
    <w:rsid w:val="005E4B92"/>
    <w:rsid w:val="005E4D14"/>
    <w:rsid w:val="005E5801"/>
    <w:rsid w:val="005E6A36"/>
    <w:rsid w:val="005E7943"/>
    <w:rsid w:val="005E7C5B"/>
    <w:rsid w:val="005E7CA7"/>
    <w:rsid w:val="005F125B"/>
    <w:rsid w:val="005F1E23"/>
    <w:rsid w:val="005F1F26"/>
    <w:rsid w:val="005F4502"/>
    <w:rsid w:val="005F5039"/>
    <w:rsid w:val="005F51CC"/>
    <w:rsid w:val="005F54D6"/>
    <w:rsid w:val="005F67E0"/>
    <w:rsid w:val="0060024E"/>
    <w:rsid w:val="00600402"/>
    <w:rsid w:val="006005F6"/>
    <w:rsid w:val="00600A19"/>
    <w:rsid w:val="006017F0"/>
    <w:rsid w:val="006019BB"/>
    <w:rsid w:val="00603271"/>
    <w:rsid w:val="00603824"/>
    <w:rsid w:val="0060419A"/>
    <w:rsid w:val="00604507"/>
    <w:rsid w:val="00605943"/>
    <w:rsid w:val="00605D38"/>
    <w:rsid w:val="00607288"/>
    <w:rsid w:val="006105BF"/>
    <w:rsid w:val="00610DDA"/>
    <w:rsid w:val="00611479"/>
    <w:rsid w:val="006122B5"/>
    <w:rsid w:val="006130C9"/>
    <w:rsid w:val="006131E1"/>
    <w:rsid w:val="00613893"/>
    <w:rsid w:val="00613A42"/>
    <w:rsid w:val="00613CD6"/>
    <w:rsid w:val="006153CC"/>
    <w:rsid w:val="00615539"/>
    <w:rsid w:val="00616E56"/>
    <w:rsid w:val="0061774E"/>
    <w:rsid w:val="006178FA"/>
    <w:rsid w:val="0062184B"/>
    <w:rsid w:val="00624F06"/>
    <w:rsid w:val="0062553B"/>
    <w:rsid w:val="006259B0"/>
    <w:rsid w:val="006312B0"/>
    <w:rsid w:val="00631BD8"/>
    <w:rsid w:val="006333F6"/>
    <w:rsid w:val="00634585"/>
    <w:rsid w:val="00635AF5"/>
    <w:rsid w:val="006364D5"/>
    <w:rsid w:val="0063661C"/>
    <w:rsid w:val="0063793F"/>
    <w:rsid w:val="00637DFD"/>
    <w:rsid w:val="00640A91"/>
    <w:rsid w:val="00640CEB"/>
    <w:rsid w:val="00641000"/>
    <w:rsid w:val="00645E27"/>
    <w:rsid w:val="00646256"/>
    <w:rsid w:val="00646EE6"/>
    <w:rsid w:val="00650798"/>
    <w:rsid w:val="00650E64"/>
    <w:rsid w:val="006511C0"/>
    <w:rsid w:val="00652427"/>
    <w:rsid w:val="00654967"/>
    <w:rsid w:val="00654EB1"/>
    <w:rsid w:val="006551D5"/>
    <w:rsid w:val="00657AA4"/>
    <w:rsid w:val="006600E5"/>
    <w:rsid w:val="00661C97"/>
    <w:rsid w:val="006642D9"/>
    <w:rsid w:val="006654A6"/>
    <w:rsid w:val="0066612D"/>
    <w:rsid w:val="006668C8"/>
    <w:rsid w:val="0067125F"/>
    <w:rsid w:val="006716F7"/>
    <w:rsid w:val="00671912"/>
    <w:rsid w:val="00673E1E"/>
    <w:rsid w:val="006740ED"/>
    <w:rsid w:val="00674E7E"/>
    <w:rsid w:val="00676025"/>
    <w:rsid w:val="0067768A"/>
    <w:rsid w:val="00680D6A"/>
    <w:rsid w:val="00681A08"/>
    <w:rsid w:val="00683047"/>
    <w:rsid w:val="006848D7"/>
    <w:rsid w:val="00685BAE"/>
    <w:rsid w:val="00685C8B"/>
    <w:rsid w:val="00686595"/>
    <w:rsid w:val="0068742D"/>
    <w:rsid w:val="00691C41"/>
    <w:rsid w:val="00692533"/>
    <w:rsid w:val="0069278F"/>
    <w:rsid w:val="006932AD"/>
    <w:rsid w:val="00693DE1"/>
    <w:rsid w:val="006944BB"/>
    <w:rsid w:val="006955A3"/>
    <w:rsid w:val="00697571"/>
    <w:rsid w:val="00697DD5"/>
    <w:rsid w:val="006A1E4D"/>
    <w:rsid w:val="006A2082"/>
    <w:rsid w:val="006A253F"/>
    <w:rsid w:val="006A2799"/>
    <w:rsid w:val="006A55C6"/>
    <w:rsid w:val="006A6ABD"/>
    <w:rsid w:val="006A7F38"/>
    <w:rsid w:val="006B157D"/>
    <w:rsid w:val="006B16FB"/>
    <w:rsid w:val="006B18CB"/>
    <w:rsid w:val="006B287E"/>
    <w:rsid w:val="006B53BD"/>
    <w:rsid w:val="006B6A72"/>
    <w:rsid w:val="006C07F5"/>
    <w:rsid w:val="006C0E4B"/>
    <w:rsid w:val="006C2364"/>
    <w:rsid w:val="006C256A"/>
    <w:rsid w:val="006C2F8A"/>
    <w:rsid w:val="006C32DE"/>
    <w:rsid w:val="006C458F"/>
    <w:rsid w:val="006C493D"/>
    <w:rsid w:val="006C5756"/>
    <w:rsid w:val="006C7084"/>
    <w:rsid w:val="006D146A"/>
    <w:rsid w:val="006D1991"/>
    <w:rsid w:val="006D446A"/>
    <w:rsid w:val="006D4BBD"/>
    <w:rsid w:val="006D59EB"/>
    <w:rsid w:val="006D5D8E"/>
    <w:rsid w:val="006D5FD4"/>
    <w:rsid w:val="006D6685"/>
    <w:rsid w:val="006D76A3"/>
    <w:rsid w:val="006E1826"/>
    <w:rsid w:val="006E2D4A"/>
    <w:rsid w:val="006E30DB"/>
    <w:rsid w:val="006E32CB"/>
    <w:rsid w:val="006E3BC8"/>
    <w:rsid w:val="006E5814"/>
    <w:rsid w:val="006E6F3E"/>
    <w:rsid w:val="006F0CD5"/>
    <w:rsid w:val="006F133E"/>
    <w:rsid w:val="006F24D7"/>
    <w:rsid w:val="006F296C"/>
    <w:rsid w:val="006F386A"/>
    <w:rsid w:val="006F4162"/>
    <w:rsid w:val="006F4F70"/>
    <w:rsid w:val="006F6010"/>
    <w:rsid w:val="006F65AD"/>
    <w:rsid w:val="007004D3"/>
    <w:rsid w:val="0070136B"/>
    <w:rsid w:val="007015C2"/>
    <w:rsid w:val="00702A5C"/>
    <w:rsid w:val="00702EA5"/>
    <w:rsid w:val="00706BE5"/>
    <w:rsid w:val="00707540"/>
    <w:rsid w:val="00710804"/>
    <w:rsid w:val="00710A43"/>
    <w:rsid w:val="00715597"/>
    <w:rsid w:val="00715EB1"/>
    <w:rsid w:val="00720C0B"/>
    <w:rsid w:val="007214E3"/>
    <w:rsid w:val="007224D9"/>
    <w:rsid w:val="00722775"/>
    <w:rsid w:val="00723DC8"/>
    <w:rsid w:val="00730E16"/>
    <w:rsid w:val="00731F58"/>
    <w:rsid w:val="0073273E"/>
    <w:rsid w:val="007337C8"/>
    <w:rsid w:val="00733A87"/>
    <w:rsid w:val="00736645"/>
    <w:rsid w:val="00737783"/>
    <w:rsid w:val="007378AB"/>
    <w:rsid w:val="007425A8"/>
    <w:rsid w:val="007440CC"/>
    <w:rsid w:val="007446C8"/>
    <w:rsid w:val="007449A4"/>
    <w:rsid w:val="007458E3"/>
    <w:rsid w:val="00745DE3"/>
    <w:rsid w:val="0074605A"/>
    <w:rsid w:val="00750518"/>
    <w:rsid w:val="007518AB"/>
    <w:rsid w:val="00751CBE"/>
    <w:rsid w:val="007534C6"/>
    <w:rsid w:val="00756A1A"/>
    <w:rsid w:val="00761435"/>
    <w:rsid w:val="00761657"/>
    <w:rsid w:val="00761F8F"/>
    <w:rsid w:val="00763457"/>
    <w:rsid w:val="0076393B"/>
    <w:rsid w:val="00763D0D"/>
    <w:rsid w:val="0076502D"/>
    <w:rsid w:val="0076538E"/>
    <w:rsid w:val="00766F8C"/>
    <w:rsid w:val="00767086"/>
    <w:rsid w:val="00771CD0"/>
    <w:rsid w:val="00771D6F"/>
    <w:rsid w:val="00772B1E"/>
    <w:rsid w:val="007734C4"/>
    <w:rsid w:val="007753C2"/>
    <w:rsid w:val="00775958"/>
    <w:rsid w:val="007768C5"/>
    <w:rsid w:val="0078462D"/>
    <w:rsid w:val="00785AA9"/>
    <w:rsid w:val="007868C8"/>
    <w:rsid w:val="00787967"/>
    <w:rsid w:val="007901BB"/>
    <w:rsid w:val="007910AA"/>
    <w:rsid w:val="0079420B"/>
    <w:rsid w:val="007944F1"/>
    <w:rsid w:val="00796BEE"/>
    <w:rsid w:val="00797C19"/>
    <w:rsid w:val="007A2109"/>
    <w:rsid w:val="007A21E2"/>
    <w:rsid w:val="007A2748"/>
    <w:rsid w:val="007A2E41"/>
    <w:rsid w:val="007A312C"/>
    <w:rsid w:val="007A38F7"/>
    <w:rsid w:val="007A4347"/>
    <w:rsid w:val="007A4BA1"/>
    <w:rsid w:val="007A6012"/>
    <w:rsid w:val="007A6F68"/>
    <w:rsid w:val="007A7C6D"/>
    <w:rsid w:val="007B0BD8"/>
    <w:rsid w:val="007B0D7A"/>
    <w:rsid w:val="007B119E"/>
    <w:rsid w:val="007B2285"/>
    <w:rsid w:val="007B3B6B"/>
    <w:rsid w:val="007B488A"/>
    <w:rsid w:val="007B49FF"/>
    <w:rsid w:val="007B51C5"/>
    <w:rsid w:val="007B550F"/>
    <w:rsid w:val="007B5622"/>
    <w:rsid w:val="007B72D1"/>
    <w:rsid w:val="007B7A1E"/>
    <w:rsid w:val="007C15B0"/>
    <w:rsid w:val="007C1F4D"/>
    <w:rsid w:val="007C359C"/>
    <w:rsid w:val="007C6835"/>
    <w:rsid w:val="007C7D26"/>
    <w:rsid w:val="007D3FE8"/>
    <w:rsid w:val="007D44C9"/>
    <w:rsid w:val="007D63CA"/>
    <w:rsid w:val="007E022A"/>
    <w:rsid w:val="007E46C6"/>
    <w:rsid w:val="007E75D4"/>
    <w:rsid w:val="007F0024"/>
    <w:rsid w:val="007F05A7"/>
    <w:rsid w:val="007F0CD9"/>
    <w:rsid w:val="007F0EB9"/>
    <w:rsid w:val="007F1A57"/>
    <w:rsid w:val="007F312D"/>
    <w:rsid w:val="007F3692"/>
    <w:rsid w:val="007F50E0"/>
    <w:rsid w:val="007F5686"/>
    <w:rsid w:val="007F6DC1"/>
    <w:rsid w:val="007F74FE"/>
    <w:rsid w:val="008001D2"/>
    <w:rsid w:val="00800DDF"/>
    <w:rsid w:val="00803AA9"/>
    <w:rsid w:val="00805268"/>
    <w:rsid w:val="00805933"/>
    <w:rsid w:val="00805967"/>
    <w:rsid w:val="0080658B"/>
    <w:rsid w:val="00807192"/>
    <w:rsid w:val="0080785C"/>
    <w:rsid w:val="00811CE3"/>
    <w:rsid w:val="00811E94"/>
    <w:rsid w:val="00811F46"/>
    <w:rsid w:val="0081210F"/>
    <w:rsid w:val="008128FC"/>
    <w:rsid w:val="00813856"/>
    <w:rsid w:val="008148FF"/>
    <w:rsid w:val="00814C1F"/>
    <w:rsid w:val="00814E10"/>
    <w:rsid w:val="008151AC"/>
    <w:rsid w:val="00815CEC"/>
    <w:rsid w:val="0081691C"/>
    <w:rsid w:val="00817170"/>
    <w:rsid w:val="00817F3B"/>
    <w:rsid w:val="00820956"/>
    <w:rsid w:val="008212BA"/>
    <w:rsid w:val="008228DD"/>
    <w:rsid w:val="0082303F"/>
    <w:rsid w:val="00825F07"/>
    <w:rsid w:val="00826064"/>
    <w:rsid w:val="00827751"/>
    <w:rsid w:val="00827CD9"/>
    <w:rsid w:val="0083053B"/>
    <w:rsid w:val="00831A5F"/>
    <w:rsid w:val="0083263B"/>
    <w:rsid w:val="008330F4"/>
    <w:rsid w:val="00833360"/>
    <w:rsid w:val="00833CBA"/>
    <w:rsid w:val="0083436A"/>
    <w:rsid w:val="008426A4"/>
    <w:rsid w:val="0084312D"/>
    <w:rsid w:val="00843349"/>
    <w:rsid w:val="008439EE"/>
    <w:rsid w:val="008445D4"/>
    <w:rsid w:val="0084476C"/>
    <w:rsid w:val="00844896"/>
    <w:rsid w:val="008455EF"/>
    <w:rsid w:val="0084576E"/>
    <w:rsid w:val="008459D7"/>
    <w:rsid w:val="00846C4D"/>
    <w:rsid w:val="00847B99"/>
    <w:rsid w:val="00850765"/>
    <w:rsid w:val="008532A2"/>
    <w:rsid w:val="00853A85"/>
    <w:rsid w:val="00853C57"/>
    <w:rsid w:val="00854BF7"/>
    <w:rsid w:val="008557DF"/>
    <w:rsid w:val="00856454"/>
    <w:rsid w:val="00857AEF"/>
    <w:rsid w:val="00857FB1"/>
    <w:rsid w:val="00857FEA"/>
    <w:rsid w:val="00861034"/>
    <w:rsid w:val="0086160E"/>
    <w:rsid w:val="00862629"/>
    <w:rsid w:val="008629D2"/>
    <w:rsid w:val="00862FE7"/>
    <w:rsid w:val="0086434A"/>
    <w:rsid w:val="00864807"/>
    <w:rsid w:val="008648CC"/>
    <w:rsid w:val="00864F1A"/>
    <w:rsid w:val="00867832"/>
    <w:rsid w:val="008706C1"/>
    <w:rsid w:val="00870E1A"/>
    <w:rsid w:val="0087136C"/>
    <w:rsid w:val="008716FA"/>
    <w:rsid w:val="008721AE"/>
    <w:rsid w:val="00874EAF"/>
    <w:rsid w:val="0087559C"/>
    <w:rsid w:val="00875BE9"/>
    <w:rsid w:val="00877122"/>
    <w:rsid w:val="00877927"/>
    <w:rsid w:val="00880708"/>
    <w:rsid w:val="00880FE3"/>
    <w:rsid w:val="008826B0"/>
    <w:rsid w:val="00882B26"/>
    <w:rsid w:val="00882B7D"/>
    <w:rsid w:val="00885F29"/>
    <w:rsid w:val="00886DF9"/>
    <w:rsid w:val="008876D5"/>
    <w:rsid w:val="0089068C"/>
    <w:rsid w:val="00891657"/>
    <w:rsid w:val="008926A5"/>
    <w:rsid w:val="00892963"/>
    <w:rsid w:val="00893493"/>
    <w:rsid w:val="0089366C"/>
    <w:rsid w:val="00893BA7"/>
    <w:rsid w:val="0089433E"/>
    <w:rsid w:val="008949C3"/>
    <w:rsid w:val="00897938"/>
    <w:rsid w:val="008A0319"/>
    <w:rsid w:val="008A0548"/>
    <w:rsid w:val="008A07F2"/>
    <w:rsid w:val="008A08BF"/>
    <w:rsid w:val="008A0B01"/>
    <w:rsid w:val="008A1B47"/>
    <w:rsid w:val="008A1F3A"/>
    <w:rsid w:val="008A241D"/>
    <w:rsid w:val="008A3D49"/>
    <w:rsid w:val="008A55F8"/>
    <w:rsid w:val="008A5BB8"/>
    <w:rsid w:val="008A7888"/>
    <w:rsid w:val="008B1D79"/>
    <w:rsid w:val="008B2D82"/>
    <w:rsid w:val="008B2E6B"/>
    <w:rsid w:val="008B31EB"/>
    <w:rsid w:val="008B3D64"/>
    <w:rsid w:val="008B52C1"/>
    <w:rsid w:val="008B5B59"/>
    <w:rsid w:val="008B5CB6"/>
    <w:rsid w:val="008B5EB4"/>
    <w:rsid w:val="008C27EF"/>
    <w:rsid w:val="008C2913"/>
    <w:rsid w:val="008C47E7"/>
    <w:rsid w:val="008C4B45"/>
    <w:rsid w:val="008C5F56"/>
    <w:rsid w:val="008C6462"/>
    <w:rsid w:val="008C64C0"/>
    <w:rsid w:val="008C7753"/>
    <w:rsid w:val="008C79E1"/>
    <w:rsid w:val="008D0128"/>
    <w:rsid w:val="008D0BAA"/>
    <w:rsid w:val="008D131E"/>
    <w:rsid w:val="008D3ADA"/>
    <w:rsid w:val="008D5622"/>
    <w:rsid w:val="008D665B"/>
    <w:rsid w:val="008D6D1E"/>
    <w:rsid w:val="008E0FDA"/>
    <w:rsid w:val="008E1112"/>
    <w:rsid w:val="008E15EE"/>
    <w:rsid w:val="008E37CC"/>
    <w:rsid w:val="008E3B28"/>
    <w:rsid w:val="008E47B9"/>
    <w:rsid w:val="008E5F05"/>
    <w:rsid w:val="008F39BD"/>
    <w:rsid w:val="008F3D08"/>
    <w:rsid w:val="008F5D98"/>
    <w:rsid w:val="008F6E16"/>
    <w:rsid w:val="008F7731"/>
    <w:rsid w:val="008F7C83"/>
    <w:rsid w:val="0090175C"/>
    <w:rsid w:val="00902C81"/>
    <w:rsid w:val="00903EB7"/>
    <w:rsid w:val="009042F9"/>
    <w:rsid w:val="0090441E"/>
    <w:rsid w:val="00904740"/>
    <w:rsid w:val="0090528A"/>
    <w:rsid w:val="00905657"/>
    <w:rsid w:val="00905F2B"/>
    <w:rsid w:val="009070FD"/>
    <w:rsid w:val="009077B5"/>
    <w:rsid w:val="00907888"/>
    <w:rsid w:val="00907E3A"/>
    <w:rsid w:val="00910EBF"/>
    <w:rsid w:val="00912650"/>
    <w:rsid w:val="0091325E"/>
    <w:rsid w:val="009137A9"/>
    <w:rsid w:val="0091502C"/>
    <w:rsid w:val="00915380"/>
    <w:rsid w:val="00915EB3"/>
    <w:rsid w:val="009163AD"/>
    <w:rsid w:val="00916608"/>
    <w:rsid w:val="009175DD"/>
    <w:rsid w:val="00920001"/>
    <w:rsid w:val="00921C44"/>
    <w:rsid w:val="00921C91"/>
    <w:rsid w:val="0092208C"/>
    <w:rsid w:val="0092228A"/>
    <w:rsid w:val="00923FAD"/>
    <w:rsid w:val="00925247"/>
    <w:rsid w:val="00925248"/>
    <w:rsid w:val="009254FA"/>
    <w:rsid w:val="00926016"/>
    <w:rsid w:val="00926546"/>
    <w:rsid w:val="009268C4"/>
    <w:rsid w:val="00926BB8"/>
    <w:rsid w:val="00926F6F"/>
    <w:rsid w:val="00927FA1"/>
    <w:rsid w:val="009310BB"/>
    <w:rsid w:val="009317EB"/>
    <w:rsid w:val="009325E5"/>
    <w:rsid w:val="009336BB"/>
    <w:rsid w:val="00933B4A"/>
    <w:rsid w:val="009343F3"/>
    <w:rsid w:val="00935F50"/>
    <w:rsid w:val="00936576"/>
    <w:rsid w:val="0093696F"/>
    <w:rsid w:val="00940DF0"/>
    <w:rsid w:val="009418F8"/>
    <w:rsid w:val="00941BCC"/>
    <w:rsid w:val="00941F0B"/>
    <w:rsid w:val="00946987"/>
    <w:rsid w:val="009538F4"/>
    <w:rsid w:val="009550A2"/>
    <w:rsid w:val="009555B5"/>
    <w:rsid w:val="00956184"/>
    <w:rsid w:val="0095654B"/>
    <w:rsid w:val="00957F4D"/>
    <w:rsid w:val="0096000A"/>
    <w:rsid w:val="00960A47"/>
    <w:rsid w:val="00961D4F"/>
    <w:rsid w:val="009621EB"/>
    <w:rsid w:val="0096221D"/>
    <w:rsid w:val="00964733"/>
    <w:rsid w:val="00965D4B"/>
    <w:rsid w:val="00965D89"/>
    <w:rsid w:val="00966190"/>
    <w:rsid w:val="0096710E"/>
    <w:rsid w:val="00967F84"/>
    <w:rsid w:val="00970427"/>
    <w:rsid w:val="009711F7"/>
    <w:rsid w:val="00971492"/>
    <w:rsid w:val="00971686"/>
    <w:rsid w:val="00972B1D"/>
    <w:rsid w:val="009735BC"/>
    <w:rsid w:val="00973DE3"/>
    <w:rsid w:val="00973FB6"/>
    <w:rsid w:val="009749B7"/>
    <w:rsid w:val="009770BD"/>
    <w:rsid w:val="00977571"/>
    <w:rsid w:val="00977C2B"/>
    <w:rsid w:val="009822F2"/>
    <w:rsid w:val="009825D4"/>
    <w:rsid w:val="00983D58"/>
    <w:rsid w:val="00983E2B"/>
    <w:rsid w:val="00984DCE"/>
    <w:rsid w:val="009854CF"/>
    <w:rsid w:val="0098622E"/>
    <w:rsid w:val="00986E3A"/>
    <w:rsid w:val="0098716F"/>
    <w:rsid w:val="0098767E"/>
    <w:rsid w:val="009877F2"/>
    <w:rsid w:val="0099013A"/>
    <w:rsid w:val="00990B1E"/>
    <w:rsid w:val="00990D0D"/>
    <w:rsid w:val="0099244C"/>
    <w:rsid w:val="00993262"/>
    <w:rsid w:val="00995CF3"/>
    <w:rsid w:val="0099694C"/>
    <w:rsid w:val="009979EE"/>
    <w:rsid w:val="00997E17"/>
    <w:rsid w:val="00997E30"/>
    <w:rsid w:val="009A0C81"/>
    <w:rsid w:val="009A146C"/>
    <w:rsid w:val="009A16A6"/>
    <w:rsid w:val="009A31DE"/>
    <w:rsid w:val="009A334D"/>
    <w:rsid w:val="009A375F"/>
    <w:rsid w:val="009A3913"/>
    <w:rsid w:val="009A42B4"/>
    <w:rsid w:val="009A516E"/>
    <w:rsid w:val="009A5414"/>
    <w:rsid w:val="009B04B1"/>
    <w:rsid w:val="009B0EB0"/>
    <w:rsid w:val="009B28FC"/>
    <w:rsid w:val="009B2C44"/>
    <w:rsid w:val="009B36D8"/>
    <w:rsid w:val="009B48C4"/>
    <w:rsid w:val="009C140B"/>
    <w:rsid w:val="009C2B68"/>
    <w:rsid w:val="009C35CE"/>
    <w:rsid w:val="009C56C3"/>
    <w:rsid w:val="009C5A45"/>
    <w:rsid w:val="009C5FFF"/>
    <w:rsid w:val="009C62BF"/>
    <w:rsid w:val="009C68B4"/>
    <w:rsid w:val="009D02CE"/>
    <w:rsid w:val="009D030A"/>
    <w:rsid w:val="009D2430"/>
    <w:rsid w:val="009D3913"/>
    <w:rsid w:val="009D3CC0"/>
    <w:rsid w:val="009D69AB"/>
    <w:rsid w:val="009D6FFF"/>
    <w:rsid w:val="009D7099"/>
    <w:rsid w:val="009D7C58"/>
    <w:rsid w:val="009E059D"/>
    <w:rsid w:val="009E227C"/>
    <w:rsid w:val="009E2DC9"/>
    <w:rsid w:val="009E3299"/>
    <w:rsid w:val="009E3919"/>
    <w:rsid w:val="009E3FF9"/>
    <w:rsid w:val="009E41C4"/>
    <w:rsid w:val="009E49A9"/>
    <w:rsid w:val="009E5C14"/>
    <w:rsid w:val="009E5DFD"/>
    <w:rsid w:val="009E5F0E"/>
    <w:rsid w:val="009E6607"/>
    <w:rsid w:val="009E6FEE"/>
    <w:rsid w:val="009F03B4"/>
    <w:rsid w:val="009F04DD"/>
    <w:rsid w:val="009F095B"/>
    <w:rsid w:val="009F1806"/>
    <w:rsid w:val="009F1D7B"/>
    <w:rsid w:val="009F4C7C"/>
    <w:rsid w:val="009F6F7D"/>
    <w:rsid w:val="009F791C"/>
    <w:rsid w:val="00A016D1"/>
    <w:rsid w:val="00A02991"/>
    <w:rsid w:val="00A02DE6"/>
    <w:rsid w:val="00A03274"/>
    <w:rsid w:val="00A03C6A"/>
    <w:rsid w:val="00A04219"/>
    <w:rsid w:val="00A11076"/>
    <w:rsid w:val="00A11416"/>
    <w:rsid w:val="00A11A83"/>
    <w:rsid w:val="00A12082"/>
    <w:rsid w:val="00A12187"/>
    <w:rsid w:val="00A13267"/>
    <w:rsid w:val="00A14CD0"/>
    <w:rsid w:val="00A15DAF"/>
    <w:rsid w:val="00A15E07"/>
    <w:rsid w:val="00A15F27"/>
    <w:rsid w:val="00A16C73"/>
    <w:rsid w:val="00A16D92"/>
    <w:rsid w:val="00A1774A"/>
    <w:rsid w:val="00A214D1"/>
    <w:rsid w:val="00A21868"/>
    <w:rsid w:val="00A219BD"/>
    <w:rsid w:val="00A23A8B"/>
    <w:rsid w:val="00A2462C"/>
    <w:rsid w:val="00A26FB6"/>
    <w:rsid w:val="00A273C4"/>
    <w:rsid w:val="00A27526"/>
    <w:rsid w:val="00A27614"/>
    <w:rsid w:val="00A27B08"/>
    <w:rsid w:val="00A32C53"/>
    <w:rsid w:val="00A34EE4"/>
    <w:rsid w:val="00A35449"/>
    <w:rsid w:val="00A36A28"/>
    <w:rsid w:val="00A36CB2"/>
    <w:rsid w:val="00A374B9"/>
    <w:rsid w:val="00A37CD6"/>
    <w:rsid w:val="00A37CFB"/>
    <w:rsid w:val="00A4208E"/>
    <w:rsid w:val="00A4340E"/>
    <w:rsid w:val="00A436BD"/>
    <w:rsid w:val="00A442C3"/>
    <w:rsid w:val="00A44D08"/>
    <w:rsid w:val="00A44F0F"/>
    <w:rsid w:val="00A46006"/>
    <w:rsid w:val="00A47724"/>
    <w:rsid w:val="00A500FF"/>
    <w:rsid w:val="00A50732"/>
    <w:rsid w:val="00A50DD6"/>
    <w:rsid w:val="00A52486"/>
    <w:rsid w:val="00A52C29"/>
    <w:rsid w:val="00A52D9C"/>
    <w:rsid w:val="00A55051"/>
    <w:rsid w:val="00A56371"/>
    <w:rsid w:val="00A575F2"/>
    <w:rsid w:val="00A57BDF"/>
    <w:rsid w:val="00A611AB"/>
    <w:rsid w:val="00A6178A"/>
    <w:rsid w:val="00A62A45"/>
    <w:rsid w:val="00A657EF"/>
    <w:rsid w:val="00A6619C"/>
    <w:rsid w:val="00A661EB"/>
    <w:rsid w:val="00A67FBC"/>
    <w:rsid w:val="00A70125"/>
    <w:rsid w:val="00A71291"/>
    <w:rsid w:val="00A72040"/>
    <w:rsid w:val="00A7380C"/>
    <w:rsid w:val="00A73F83"/>
    <w:rsid w:val="00A74A3E"/>
    <w:rsid w:val="00A77164"/>
    <w:rsid w:val="00A77A6F"/>
    <w:rsid w:val="00A77E8B"/>
    <w:rsid w:val="00A81484"/>
    <w:rsid w:val="00A82991"/>
    <w:rsid w:val="00A83922"/>
    <w:rsid w:val="00A83B8C"/>
    <w:rsid w:val="00A84E9B"/>
    <w:rsid w:val="00A85034"/>
    <w:rsid w:val="00A85D07"/>
    <w:rsid w:val="00A8734D"/>
    <w:rsid w:val="00A87B46"/>
    <w:rsid w:val="00A87B63"/>
    <w:rsid w:val="00A87CB3"/>
    <w:rsid w:val="00A87FB9"/>
    <w:rsid w:val="00A90315"/>
    <w:rsid w:val="00A912E3"/>
    <w:rsid w:val="00A9217E"/>
    <w:rsid w:val="00A92E16"/>
    <w:rsid w:val="00A95CAB"/>
    <w:rsid w:val="00A96FE4"/>
    <w:rsid w:val="00A97A34"/>
    <w:rsid w:val="00AA1F82"/>
    <w:rsid w:val="00AA2120"/>
    <w:rsid w:val="00AA21C2"/>
    <w:rsid w:val="00AA223D"/>
    <w:rsid w:val="00AA28A1"/>
    <w:rsid w:val="00AA419A"/>
    <w:rsid w:val="00AA43C4"/>
    <w:rsid w:val="00AA55E6"/>
    <w:rsid w:val="00AA5E47"/>
    <w:rsid w:val="00AA714B"/>
    <w:rsid w:val="00AB0573"/>
    <w:rsid w:val="00AB1203"/>
    <w:rsid w:val="00AB13FD"/>
    <w:rsid w:val="00AB1A92"/>
    <w:rsid w:val="00AB1B10"/>
    <w:rsid w:val="00AB21F2"/>
    <w:rsid w:val="00AB3043"/>
    <w:rsid w:val="00AB39B2"/>
    <w:rsid w:val="00AB3CA0"/>
    <w:rsid w:val="00AB4158"/>
    <w:rsid w:val="00AB448E"/>
    <w:rsid w:val="00AB7588"/>
    <w:rsid w:val="00AB75E4"/>
    <w:rsid w:val="00AB7CB3"/>
    <w:rsid w:val="00AC04E1"/>
    <w:rsid w:val="00AC04EE"/>
    <w:rsid w:val="00AC3161"/>
    <w:rsid w:val="00AC3224"/>
    <w:rsid w:val="00AC34F3"/>
    <w:rsid w:val="00AC3C8E"/>
    <w:rsid w:val="00AC4B0C"/>
    <w:rsid w:val="00AC4BF7"/>
    <w:rsid w:val="00AC61B2"/>
    <w:rsid w:val="00AC6617"/>
    <w:rsid w:val="00AD04F8"/>
    <w:rsid w:val="00AD22B1"/>
    <w:rsid w:val="00AD377E"/>
    <w:rsid w:val="00AD4C1C"/>
    <w:rsid w:val="00AD4C9E"/>
    <w:rsid w:val="00AD544C"/>
    <w:rsid w:val="00AD7186"/>
    <w:rsid w:val="00AD7974"/>
    <w:rsid w:val="00AE1F7D"/>
    <w:rsid w:val="00AE20D6"/>
    <w:rsid w:val="00AE23DC"/>
    <w:rsid w:val="00AE2A46"/>
    <w:rsid w:val="00AE3C64"/>
    <w:rsid w:val="00AE4299"/>
    <w:rsid w:val="00AE4751"/>
    <w:rsid w:val="00AE52DF"/>
    <w:rsid w:val="00AE57E7"/>
    <w:rsid w:val="00AE5D1B"/>
    <w:rsid w:val="00AE7950"/>
    <w:rsid w:val="00AE7C9E"/>
    <w:rsid w:val="00AF10F1"/>
    <w:rsid w:val="00AF16B5"/>
    <w:rsid w:val="00AF1C32"/>
    <w:rsid w:val="00AF2097"/>
    <w:rsid w:val="00AF2127"/>
    <w:rsid w:val="00AF3093"/>
    <w:rsid w:val="00AF3A06"/>
    <w:rsid w:val="00AF3EFD"/>
    <w:rsid w:val="00AF465D"/>
    <w:rsid w:val="00AF477E"/>
    <w:rsid w:val="00AF54F4"/>
    <w:rsid w:val="00AF6B84"/>
    <w:rsid w:val="00AF6CD7"/>
    <w:rsid w:val="00B00791"/>
    <w:rsid w:val="00B01717"/>
    <w:rsid w:val="00B022DD"/>
    <w:rsid w:val="00B066C8"/>
    <w:rsid w:val="00B07955"/>
    <w:rsid w:val="00B07F43"/>
    <w:rsid w:val="00B112B8"/>
    <w:rsid w:val="00B116C9"/>
    <w:rsid w:val="00B11AAF"/>
    <w:rsid w:val="00B12487"/>
    <w:rsid w:val="00B13D89"/>
    <w:rsid w:val="00B1444B"/>
    <w:rsid w:val="00B15029"/>
    <w:rsid w:val="00B177B6"/>
    <w:rsid w:val="00B216D6"/>
    <w:rsid w:val="00B226F8"/>
    <w:rsid w:val="00B23955"/>
    <w:rsid w:val="00B24857"/>
    <w:rsid w:val="00B24E0E"/>
    <w:rsid w:val="00B25B45"/>
    <w:rsid w:val="00B25CE0"/>
    <w:rsid w:val="00B25FF8"/>
    <w:rsid w:val="00B2704A"/>
    <w:rsid w:val="00B2764F"/>
    <w:rsid w:val="00B27B72"/>
    <w:rsid w:val="00B30BB0"/>
    <w:rsid w:val="00B32494"/>
    <w:rsid w:val="00B32708"/>
    <w:rsid w:val="00B32928"/>
    <w:rsid w:val="00B33A18"/>
    <w:rsid w:val="00B33B10"/>
    <w:rsid w:val="00B34935"/>
    <w:rsid w:val="00B3560C"/>
    <w:rsid w:val="00B35E3A"/>
    <w:rsid w:val="00B3675B"/>
    <w:rsid w:val="00B36FD5"/>
    <w:rsid w:val="00B376BA"/>
    <w:rsid w:val="00B37F53"/>
    <w:rsid w:val="00B424D7"/>
    <w:rsid w:val="00B435BB"/>
    <w:rsid w:val="00B43D6B"/>
    <w:rsid w:val="00B44681"/>
    <w:rsid w:val="00B44F93"/>
    <w:rsid w:val="00B463FF"/>
    <w:rsid w:val="00B46B11"/>
    <w:rsid w:val="00B505DF"/>
    <w:rsid w:val="00B528AE"/>
    <w:rsid w:val="00B5369D"/>
    <w:rsid w:val="00B536F6"/>
    <w:rsid w:val="00B5426C"/>
    <w:rsid w:val="00B549FB"/>
    <w:rsid w:val="00B54B3B"/>
    <w:rsid w:val="00B560EF"/>
    <w:rsid w:val="00B564C0"/>
    <w:rsid w:val="00B575D7"/>
    <w:rsid w:val="00B57C2B"/>
    <w:rsid w:val="00B57EA6"/>
    <w:rsid w:val="00B61073"/>
    <w:rsid w:val="00B61AA6"/>
    <w:rsid w:val="00B61BA0"/>
    <w:rsid w:val="00B6425B"/>
    <w:rsid w:val="00B643DA"/>
    <w:rsid w:val="00B647EE"/>
    <w:rsid w:val="00B64BF4"/>
    <w:rsid w:val="00B653EC"/>
    <w:rsid w:val="00B6582B"/>
    <w:rsid w:val="00B658E1"/>
    <w:rsid w:val="00B66AFC"/>
    <w:rsid w:val="00B70BBC"/>
    <w:rsid w:val="00B71B8B"/>
    <w:rsid w:val="00B722AE"/>
    <w:rsid w:val="00B729B4"/>
    <w:rsid w:val="00B73F32"/>
    <w:rsid w:val="00B74270"/>
    <w:rsid w:val="00B74613"/>
    <w:rsid w:val="00B74E90"/>
    <w:rsid w:val="00B76121"/>
    <w:rsid w:val="00B76261"/>
    <w:rsid w:val="00B76337"/>
    <w:rsid w:val="00B815AB"/>
    <w:rsid w:val="00B81D34"/>
    <w:rsid w:val="00B81D84"/>
    <w:rsid w:val="00B8217D"/>
    <w:rsid w:val="00B822BA"/>
    <w:rsid w:val="00B852CB"/>
    <w:rsid w:val="00B85F93"/>
    <w:rsid w:val="00B8708F"/>
    <w:rsid w:val="00B87E9F"/>
    <w:rsid w:val="00B90473"/>
    <w:rsid w:val="00B9174D"/>
    <w:rsid w:val="00B9203B"/>
    <w:rsid w:val="00B946F5"/>
    <w:rsid w:val="00B94D93"/>
    <w:rsid w:val="00BA10DC"/>
    <w:rsid w:val="00BA12ED"/>
    <w:rsid w:val="00BA15F8"/>
    <w:rsid w:val="00BA28D1"/>
    <w:rsid w:val="00BA2C29"/>
    <w:rsid w:val="00BA3DA6"/>
    <w:rsid w:val="00BA3E9D"/>
    <w:rsid w:val="00BA3FF3"/>
    <w:rsid w:val="00BA5541"/>
    <w:rsid w:val="00BA6864"/>
    <w:rsid w:val="00BA7A14"/>
    <w:rsid w:val="00BB0AFD"/>
    <w:rsid w:val="00BB0F4C"/>
    <w:rsid w:val="00BB1116"/>
    <w:rsid w:val="00BB2660"/>
    <w:rsid w:val="00BB27E1"/>
    <w:rsid w:val="00BB3546"/>
    <w:rsid w:val="00BB4D25"/>
    <w:rsid w:val="00BB50AF"/>
    <w:rsid w:val="00BB53DE"/>
    <w:rsid w:val="00BB55DD"/>
    <w:rsid w:val="00BB5D12"/>
    <w:rsid w:val="00BB612F"/>
    <w:rsid w:val="00BB69F0"/>
    <w:rsid w:val="00BB6B75"/>
    <w:rsid w:val="00BB6BD9"/>
    <w:rsid w:val="00BC03E3"/>
    <w:rsid w:val="00BC0E7E"/>
    <w:rsid w:val="00BC0EDB"/>
    <w:rsid w:val="00BC403C"/>
    <w:rsid w:val="00BC435F"/>
    <w:rsid w:val="00BC4887"/>
    <w:rsid w:val="00BC5CFD"/>
    <w:rsid w:val="00BC609F"/>
    <w:rsid w:val="00BC6FDF"/>
    <w:rsid w:val="00BC73BE"/>
    <w:rsid w:val="00BC7939"/>
    <w:rsid w:val="00BD0029"/>
    <w:rsid w:val="00BD1943"/>
    <w:rsid w:val="00BD1B1D"/>
    <w:rsid w:val="00BD23E7"/>
    <w:rsid w:val="00BD304F"/>
    <w:rsid w:val="00BD3893"/>
    <w:rsid w:val="00BD45A5"/>
    <w:rsid w:val="00BD47D5"/>
    <w:rsid w:val="00BD5046"/>
    <w:rsid w:val="00BD6879"/>
    <w:rsid w:val="00BD7F31"/>
    <w:rsid w:val="00BE3625"/>
    <w:rsid w:val="00BE37DE"/>
    <w:rsid w:val="00BE41B5"/>
    <w:rsid w:val="00BE5E63"/>
    <w:rsid w:val="00BE6112"/>
    <w:rsid w:val="00BE6292"/>
    <w:rsid w:val="00BE7D25"/>
    <w:rsid w:val="00BF027D"/>
    <w:rsid w:val="00BF0790"/>
    <w:rsid w:val="00BF0D72"/>
    <w:rsid w:val="00BF2257"/>
    <w:rsid w:val="00BF2E6F"/>
    <w:rsid w:val="00BF2F3C"/>
    <w:rsid w:val="00BF3EB5"/>
    <w:rsid w:val="00BF4912"/>
    <w:rsid w:val="00BF4F77"/>
    <w:rsid w:val="00BF57F4"/>
    <w:rsid w:val="00BF5B72"/>
    <w:rsid w:val="00BF600E"/>
    <w:rsid w:val="00C0088D"/>
    <w:rsid w:val="00C00BF2"/>
    <w:rsid w:val="00C013C0"/>
    <w:rsid w:val="00C01465"/>
    <w:rsid w:val="00C03469"/>
    <w:rsid w:val="00C046B1"/>
    <w:rsid w:val="00C057CD"/>
    <w:rsid w:val="00C06E9E"/>
    <w:rsid w:val="00C07F60"/>
    <w:rsid w:val="00C1009A"/>
    <w:rsid w:val="00C10244"/>
    <w:rsid w:val="00C11B2D"/>
    <w:rsid w:val="00C1221C"/>
    <w:rsid w:val="00C12A18"/>
    <w:rsid w:val="00C14367"/>
    <w:rsid w:val="00C15AD2"/>
    <w:rsid w:val="00C163C7"/>
    <w:rsid w:val="00C16B9C"/>
    <w:rsid w:val="00C17FE7"/>
    <w:rsid w:val="00C20853"/>
    <w:rsid w:val="00C246F2"/>
    <w:rsid w:val="00C25278"/>
    <w:rsid w:val="00C25E68"/>
    <w:rsid w:val="00C265FB"/>
    <w:rsid w:val="00C32740"/>
    <w:rsid w:val="00C33723"/>
    <w:rsid w:val="00C34D27"/>
    <w:rsid w:val="00C35185"/>
    <w:rsid w:val="00C357D5"/>
    <w:rsid w:val="00C36264"/>
    <w:rsid w:val="00C36D43"/>
    <w:rsid w:val="00C401C8"/>
    <w:rsid w:val="00C402F8"/>
    <w:rsid w:val="00C4177D"/>
    <w:rsid w:val="00C432D7"/>
    <w:rsid w:val="00C43515"/>
    <w:rsid w:val="00C4395C"/>
    <w:rsid w:val="00C43C08"/>
    <w:rsid w:val="00C45249"/>
    <w:rsid w:val="00C463E4"/>
    <w:rsid w:val="00C46A24"/>
    <w:rsid w:val="00C47418"/>
    <w:rsid w:val="00C474B0"/>
    <w:rsid w:val="00C47DA1"/>
    <w:rsid w:val="00C5051D"/>
    <w:rsid w:val="00C51373"/>
    <w:rsid w:val="00C51CD5"/>
    <w:rsid w:val="00C51DAC"/>
    <w:rsid w:val="00C552F1"/>
    <w:rsid w:val="00C552FD"/>
    <w:rsid w:val="00C612C5"/>
    <w:rsid w:val="00C6188A"/>
    <w:rsid w:val="00C63EA7"/>
    <w:rsid w:val="00C6410B"/>
    <w:rsid w:val="00C64F39"/>
    <w:rsid w:val="00C66688"/>
    <w:rsid w:val="00C67DA5"/>
    <w:rsid w:val="00C7162F"/>
    <w:rsid w:val="00C73C6B"/>
    <w:rsid w:val="00C74849"/>
    <w:rsid w:val="00C74B96"/>
    <w:rsid w:val="00C74C2A"/>
    <w:rsid w:val="00C756ED"/>
    <w:rsid w:val="00C76AC5"/>
    <w:rsid w:val="00C806E2"/>
    <w:rsid w:val="00C81075"/>
    <w:rsid w:val="00C825EB"/>
    <w:rsid w:val="00C8413A"/>
    <w:rsid w:val="00C84BE5"/>
    <w:rsid w:val="00C85CD7"/>
    <w:rsid w:val="00C870A7"/>
    <w:rsid w:val="00C8715D"/>
    <w:rsid w:val="00C91275"/>
    <w:rsid w:val="00C94DDC"/>
    <w:rsid w:val="00C956FB"/>
    <w:rsid w:val="00C95AD7"/>
    <w:rsid w:val="00C96182"/>
    <w:rsid w:val="00C97C5E"/>
    <w:rsid w:val="00CA02A0"/>
    <w:rsid w:val="00CA068E"/>
    <w:rsid w:val="00CA10DF"/>
    <w:rsid w:val="00CA1280"/>
    <w:rsid w:val="00CA2787"/>
    <w:rsid w:val="00CA39C7"/>
    <w:rsid w:val="00CA4BAD"/>
    <w:rsid w:val="00CA580B"/>
    <w:rsid w:val="00CA7DA7"/>
    <w:rsid w:val="00CB1661"/>
    <w:rsid w:val="00CB18A2"/>
    <w:rsid w:val="00CB5078"/>
    <w:rsid w:val="00CB5282"/>
    <w:rsid w:val="00CC111E"/>
    <w:rsid w:val="00CC13AA"/>
    <w:rsid w:val="00CC2829"/>
    <w:rsid w:val="00CC2AD1"/>
    <w:rsid w:val="00CC3F2C"/>
    <w:rsid w:val="00CC3F6D"/>
    <w:rsid w:val="00CC573D"/>
    <w:rsid w:val="00CC57E5"/>
    <w:rsid w:val="00CC6C51"/>
    <w:rsid w:val="00CD03A0"/>
    <w:rsid w:val="00CD05B5"/>
    <w:rsid w:val="00CD161D"/>
    <w:rsid w:val="00CD191D"/>
    <w:rsid w:val="00CD364D"/>
    <w:rsid w:val="00CD37BD"/>
    <w:rsid w:val="00CD5726"/>
    <w:rsid w:val="00CD680C"/>
    <w:rsid w:val="00CD6B3B"/>
    <w:rsid w:val="00CD72C4"/>
    <w:rsid w:val="00CE0C1A"/>
    <w:rsid w:val="00CE0EAA"/>
    <w:rsid w:val="00CE163F"/>
    <w:rsid w:val="00CE1F5A"/>
    <w:rsid w:val="00CE2B7F"/>
    <w:rsid w:val="00CE2CB2"/>
    <w:rsid w:val="00CE4BC9"/>
    <w:rsid w:val="00CE6F83"/>
    <w:rsid w:val="00CE7BC6"/>
    <w:rsid w:val="00CE7C29"/>
    <w:rsid w:val="00CF11E4"/>
    <w:rsid w:val="00CF13CA"/>
    <w:rsid w:val="00CF2167"/>
    <w:rsid w:val="00CF31DA"/>
    <w:rsid w:val="00CF6665"/>
    <w:rsid w:val="00CF745F"/>
    <w:rsid w:val="00CF74F5"/>
    <w:rsid w:val="00D0048A"/>
    <w:rsid w:val="00D00D1A"/>
    <w:rsid w:val="00D018B6"/>
    <w:rsid w:val="00D018BB"/>
    <w:rsid w:val="00D05428"/>
    <w:rsid w:val="00D0619E"/>
    <w:rsid w:val="00D06AB8"/>
    <w:rsid w:val="00D06C5E"/>
    <w:rsid w:val="00D101A3"/>
    <w:rsid w:val="00D104A0"/>
    <w:rsid w:val="00D1109B"/>
    <w:rsid w:val="00D12484"/>
    <w:rsid w:val="00D13425"/>
    <w:rsid w:val="00D142DA"/>
    <w:rsid w:val="00D147C1"/>
    <w:rsid w:val="00D151F4"/>
    <w:rsid w:val="00D152FD"/>
    <w:rsid w:val="00D1581F"/>
    <w:rsid w:val="00D15A59"/>
    <w:rsid w:val="00D203BE"/>
    <w:rsid w:val="00D21DAD"/>
    <w:rsid w:val="00D22E4E"/>
    <w:rsid w:val="00D240EC"/>
    <w:rsid w:val="00D2475C"/>
    <w:rsid w:val="00D24F21"/>
    <w:rsid w:val="00D25E8B"/>
    <w:rsid w:val="00D26FCC"/>
    <w:rsid w:val="00D30CEC"/>
    <w:rsid w:val="00D34601"/>
    <w:rsid w:val="00D359D7"/>
    <w:rsid w:val="00D35DA3"/>
    <w:rsid w:val="00D361D0"/>
    <w:rsid w:val="00D36360"/>
    <w:rsid w:val="00D37191"/>
    <w:rsid w:val="00D3784D"/>
    <w:rsid w:val="00D40DFA"/>
    <w:rsid w:val="00D41BC7"/>
    <w:rsid w:val="00D41C4F"/>
    <w:rsid w:val="00D4397E"/>
    <w:rsid w:val="00D4399F"/>
    <w:rsid w:val="00D43F48"/>
    <w:rsid w:val="00D43FF4"/>
    <w:rsid w:val="00D44889"/>
    <w:rsid w:val="00D454C8"/>
    <w:rsid w:val="00D465ED"/>
    <w:rsid w:val="00D4685A"/>
    <w:rsid w:val="00D46BFF"/>
    <w:rsid w:val="00D4704C"/>
    <w:rsid w:val="00D47293"/>
    <w:rsid w:val="00D51A9E"/>
    <w:rsid w:val="00D53A62"/>
    <w:rsid w:val="00D53CCC"/>
    <w:rsid w:val="00D554C3"/>
    <w:rsid w:val="00D576E3"/>
    <w:rsid w:val="00D628E5"/>
    <w:rsid w:val="00D62A92"/>
    <w:rsid w:val="00D63964"/>
    <w:rsid w:val="00D63D0D"/>
    <w:rsid w:val="00D64103"/>
    <w:rsid w:val="00D66630"/>
    <w:rsid w:val="00D66BEF"/>
    <w:rsid w:val="00D66E64"/>
    <w:rsid w:val="00D67427"/>
    <w:rsid w:val="00D70B3E"/>
    <w:rsid w:val="00D72A66"/>
    <w:rsid w:val="00D7536D"/>
    <w:rsid w:val="00D77877"/>
    <w:rsid w:val="00D80B54"/>
    <w:rsid w:val="00D83393"/>
    <w:rsid w:val="00D835AA"/>
    <w:rsid w:val="00D8371A"/>
    <w:rsid w:val="00D84C68"/>
    <w:rsid w:val="00D85361"/>
    <w:rsid w:val="00D85EC9"/>
    <w:rsid w:val="00D867D0"/>
    <w:rsid w:val="00D86A63"/>
    <w:rsid w:val="00D878D4"/>
    <w:rsid w:val="00D9003F"/>
    <w:rsid w:val="00D923C9"/>
    <w:rsid w:val="00D94DD0"/>
    <w:rsid w:val="00D95222"/>
    <w:rsid w:val="00D96C91"/>
    <w:rsid w:val="00D9778C"/>
    <w:rsid w:val="00D9793F"/>
    <w:rsid w:val="00D97CEB"/>
    <w:rsid w:val="00DA0325"/>
    <w:rsid w:val="00DA0E75"/>
    <w:rsid w:val="00DA1B70"/>
    <w:rsid w:val="00DA2251"/>
    <w:rsid w:val="00DA2530"/>
    <w:rsid w:val="00DA388E"/>
    <w:rsid w:val="00DA534B"/>
    <w:rsid w:val="00DA59E9"/>
    <w:rsid w:val="00DB0D16"/>
    <w:rsid w:val="00DB0EAF"/>
    <w:rsid w:val="00DB17C9"/>
    <w:rsid w:val="00DB2D2B"/>
    <w:rsid w:val="00DB4728"/>
    <w:rsid w:val="00DB61A0"/>
    <w:rsid w:val="00DB6B45"/>
    <w:rsid w:val="00DB74A6"/>
    <w:rsid w:val="00DC04AE"/>
    <w:rsid w:val="00DC0528"/>
    <w:rsid w:val="00DC1108"/>
    <w:rsid w:val="00DC1153"/>
    <w:rsid w:val="00DC3403"/>
    <w:rsid w:val="00DC6F57"/>
    <w:rsid w:val="00DC721A"/>
    <w:rsid w:val="00DC76E2"/>
    <w:rsid w:val="00DD08B7"/>
    <w:rsid w:val="00DD0C1E"/>
    <w:rsid w:val="00DD16F0"/>
    <w:rsid w:val="00DD2145"/>
    <w:rsid w:val="00DD3211"/>
    <w:rsid w:val="00DD43B0"/>
    <w:rsid w:val="00DD5121"/>
    <w:rsid w:val="00DD5C01"/>
    <w:rsid w:val="00DD5C1F"/>
    <w:rsid w:val="00DD637E"/>
    <w:rsid w:val="00DE11BD"/>
    <w:rsid w:val="00DE40DC"/>
    <w:rsid w:val="00DE59E5"/>
    <w:rsid w:val="00DE5CE0"/>
    <w:rsid w:val="00DE6AC5"/>
    <w:rsid w:val="00DE7812"/>
    <w:rsid w:val="00DE7850"/>
    <w:rsid w:val="00DE7B85"/>
    <w:rsid w:val="00DF0093"/>
    <w:rsid w:val="00DF0EC4"/>
    <w:rsid w:val="00DF2A4A"/>
    <w:rsid w:val="00E02207"/>
    <w:rsid w:val="00E02AB6"/>
    <w:rsid w:val="00E039C8"/>
    <w:rsid w:val="00E04A54"/>
    <w:rsid w:val="00E06526"/>
    <w:rsid w:val="00E06C34"/>
    <w:rsid w:val="00E10F74"/>
    <w:rsid w:val="00E1183F"/>
    <w:rsid w:val="00E119EF"/>
    <w:rsid w:val="00E11FA6"/>
    <w:rsid w:val="00E12FDF"/>
    <w:rsid w:val="00E13183"/>
    <w:rsid w:val="00E13A7F"/>
    <w:rsid w:val="00E13FF0"/>
    <w:rsid w:val="00E14241"/>
    <w:rsid w:val="00E14B6D"/>
    <w:rsid w:val="00E14E36"/>
    <w:rsid w:val="00E15CA9"/>
    <w:rsid w:val="00E15EB6"/>
    <w:rsid w:val="00E178DB"/>
    <w:rsid w:val="00E2171D"/>
    <w:rsid w:val="00E22503"/>
    <w:rsid w:val="00E23291"/>
    <w:rsid w:val="00E242EA"/>
    <w:rsid w:val="00E24CD2"/>
    <w:rsid w:val="00E26EA1"/>
    <w:rsid w:val="00E2712A"/>
    <w:rsid w:val="00E27DCA"/>
    <w:rsid w:val="00E301B2"/>
    <w:rsid w:val="00E31D13"/>
    <w:rsid w:val="00E31D1F"/>
    <w:rsid w:val="00E338D3"/>
    <w:rsid w:val="00E33A1C"/>
    <w:rsid w:val="00E33E41"/>
    <w:rsid w:val="00E345DB"/>
    <w:rsid w:val="00E34AE5"/>
    <w:rsid w:val="00E36D3D"/>
    <w:rsid w:val="00E40864"/>
    <w:rsid w:val="00E4170B"/>
    <w:rsid w:val="00E41CC4"/>
    <w:rsid w:val="00E43F09"/>
    <w:rsid w:val="00E464B2"/>
    <w:rsid w:val="00E4685F"/>
    <w:rsid w:val="00E47C98"/>
    <w:rsid w:val="00E5332D"/>
    <w:rsid w:val="00E533B8"/>
    <w:rsid w:val="00E53F9B"/>
    <w:rsid w:val="00E55AAC"/>
    <w:rsid w:val="00E56BC9"/>
    <w:rsid w:val="00E6013D"/>
    <w:rsid w:val="00E608F3"/>
    <w:rsid w:val="00E60F3B"/>
    <w:rsid w:val="00E61406"/>
    <w:rsid w:val="00E63B60"/>
    <w:rsid w:val="00E64C12"/>
    <w:rsid w:val="00E668AA"/>
    <w:rsid w:val="00E67616"/>
    <w:rsid w:val="00E67E5C"/>
    <w:rsid w:val="00E70FD2"/>
    <w:rsid w:val="00E715FA"/>
    <w:rsid w:val="00E74DF1"/>
    <w:rsid w:val="00E7637E"/>
    <w:rsid w:val="00E76B7C"/>
    <w:rsid w:val="00E77452"/>
    <w:rsid w:val="00E77AE4"/>
    <w:rsid w:val="00E81251"/>
    <w:rsid w:val="00E834BC"/>
    <w:rsid w:val="00E83862"/>
    <w:rsid w:val="00E84A80"/>
    <w:rsid w:val="00E8509F"/>
    <w:rsid w:val="00E8665F"/>
    <w:rsid w:val="00E86C17"/>
    <w:rsid w:val="00E918EE"/>
    <w:rsid w:val="00E920CD"/>
    <w:rsid w:val="00E92D38"/>
    <w:rsid w:val="00E93976"/>
    <w:rsid w:val="00E9687A"/>
    <w:rsid w:val="00E97124"/>
    <w:rsid w:val="00EA0319"/>
    <w:rsid w:val="00EA21C1"/>
    <w:rsid w:val="00EA2CD8"/>
    <w:rsid w:val="00EA4C98"/>
    <w:rsid w:val="00EA6328"/>
    <w:rsid w:val="00EB1680"/>
    <w:rsid w:val="00EB1CEA"/>
    <w:rsid w:val="00EB2A5B"/>
    <w:rsid w:val="00EB317C"/>
    <w:rsid w:val="00EB32D4"/>
    <w:rsid w:val="00EB44A5"/>
    <w:rsid w:val="00EB5018"/>
    <w:rsid w:val="00EB50D5"/>
    <w:rsid w:val="00EB51B6"/>
    <w:rsid w:val="00EB54E6"/>
    <w:rsid w:val="00EB7AF0"/>
    <w:rsid w:val="00EB7F7F"/>
    <w:rsid w:val="00EC0674"/>
    <w:rsid w:val="00EC1998"/>
    <w:rsid w:val="00EC366A"/>
    <w:rsid w:val="00EC3E22"/>
    <w:rsid w:val="00EC4BCC"/>
    <w:rsid w:val="00EC4BDB"/>
    <w:rsid w:val="00EC5615"/>
    <w:rsid w:val="00EC5717"/>
    <w:rsid w:val="00EC6EF8"/>
    <w:rsid w:val="00EC749B"/>
    <w:rsid w:val="00EC7C23"/>
    <w:rsid w:val="00EC7D7E"/>
    <w:rsid w:val="00EC7F5A"/>
    <w:rsid w:val="00ED0049"/>
    <w:rsid w:val="00ED017C"/>
    <w:rsid w:val="00ED07B1"/>
    <w:rsid w:val="00ED11DD"/>
    <w:rsid w:val="00ED13CE"/>
    <w:rsid w:val="00ED1704"/>
    <w:rsid w:val="00ED2BE6"/>
    <w:rsid w:val="00ED33FB"/>
    <w:rsid w:val="00ED3832"/>
    <w:rsid w:val="00ED440D"/>
    <w:rsid w:val="00ED5094"/>
    <w:rsid w:val="00ED509F"/>
    <w:rsid w:val="00ED5F11"/>
    <w:rsid w:val="00ED79A4"/>
    <w:rsid w:val="00EE0842"/>
    <w:rsid w:val="00EE099D"/>
    <w:rsid w:val="00EE3C2F"/>
    <w:rsid w:val="00EE3CE3"/>
    <w:rsid w:val="00EE3DF0"/>
    <w:rsid w:val="00EE621C"/>
    <w:rsid w:val="00EE66E6"/>
    <w:rsid w:val="00EE6C00"/>
    <w:rsid w:val="00EE747F"/>
    <w:rsid w:val="00EF0AF4"/>
    <w:rsid w:val="00EF0B0E"/>
    <w:rsid w:val="00EF19C5"/>
    <w:rsid w:val="00EF1A9F"/>
    <w:rsid w:val="00EF2D1E"/>
    <w:rsid w:val="00EF3234"/>
    <w:rsid w:val="00EF34D1"/>
    <w:rsid w:val="00EF6016"/>
    <w:rsid w:val="00EF7319"/>
    <w:rsid w:val="00F0065F"/>
    <w:rsid w:val="00F02D26"/>
    <w:rsid w:val="00F03CA4"/>
    <w:rsid w:val="00F05371"/>
    <w:rsid w:val="00F061F9"/>
    <w:rsid w:val="00F07B0E"/>
    <w:rsid w:val="00F10984"/>
    <w:rsid w:val="00F13B0C"/>
    <w:rsid w:val="00F14312"/>
    <w:rsid w:val="00F144E4"/>
    <w:rsid w:val="00F14847"/>
    <w:rsid w:val="00F17BCE"/>
    <w:rsid w:val="00F22A8A"/>
    <w:rsid w:val="00F22E3A"/>
    <w:rsid w:val="00F2405D"/>
    <w:rsid w:val="00F25077"/>
    <w:rsid w:val="00F26DB3"/>
    <w:rsid w:val="00F26F7A"/>
    <w:rsid w:val="00F2722C"/>
    <w:rsid w:val="00F27288"/>
    <w:rsid w:val="00F30034"/>
    <w:rsid w:val="00F303A9"/>
    <w:rsid w:val="00F304F4"/>
    <w:rsid w:val="00F309DE"/>
    <w:rsid w:val="00F30B35"/>
    <w:rsid w:val="00F32397"/>
    <w:rsid w:val="00F324F4"/>
    <w:rsid w:val="00F32F70"/>
    <w:rsid w:val="00F335CD"/>
    <w:rsid w:val="00F33E79"/>
    <w:rsid w:val="00F36070"/>
    <w:rsid w:val="00F3686D"/>
    <w:rsid w:val="00F36EE8"/>
    <w:rsid w:val="00F37EC5"/>
    <w:rsid w:val="00F411D7"/>
    <w:rsid w:val="00F41B64"/>
    <w:rsid w:val="00F41BDB"/>
    <w:rsid w:val="00F42BBB"/>
    <w:rsid w:val="00F4304B"/>
    <w:rsid w:val="00F43916"/>
    <w:rsid w:val="00F44369"/>
    <w:rsid w:val="00F44878"/>
    <w:rsid w:val="00F44994"/>
    <w:rsid w:val="00F45A20"/>
    <w:rsid w:val="00F462DA"/>
    <w:rsid w:val="00F50246"/>
    <w:rsid w:val="00F50448"/>
    <w:rsid w:val="00F520F5"/>
    <w:rsid w:val="00F523D9"/>
    <w:rsid w:val="00F53503"/>
    <w:rsid w:val="00F54503"/>
    <w:rsid w:val="00F5496A"/>
    <w:rsid w:val="00F54B2B"/>
    <w:rsid w:val="00F55B7F"/>
    <w:rsid w:val="00F5687F"/>
    <w:rsid w:val="00F56F51"/>
    <w:rsid w:val="00F60A05"/>
    <w:rsid w:val="00F61469"/>
    <w:rsid w:val="00F614FE"/>
    <w:rsid w:val="00F616A8"/>
    <w:rsid w:val="00F64F9E"/>
    <w:rsid w:val="00F65280"/>
    <w:rsid w:val="00F66D54"/>
    <w:rsid w:val="00F67E59"/>
    <w:rsid w:val="00F710ED"/>
    <w:rsid w:val="00F711F5"/>
    <w:rsid w:val="00F72960"/>
    <w:rsid w:val="00F7553A"/>
    <w:rsid w:val="00F75F27"/>
    <w:rsid w:val="00F76DC0"/>
    <w:rsid w:val="00F770ED"/>
    <w:rsid w:val="00F81ED6"/>
    <w:rsid w:val="00F82226"/>
    <w:rsid w:val="00F83259"/>
    <w:rsid w:val="00F838B4"/>
    <w:rsid w:val="00F8639B"/>
    <w:rsid w:val="00F9026E"/>
    <w:rsid w:val="00F904E9"/>
    <w:rsid w:val="00F9133A"/>
    <w:rsid w:val="00F9219D"/>
    <w:rsid w:val="00F9258B"/>
    <w:rsid w:val="00F92EBF"/>
    <w:rsid w:val="00F93BD0"/>
    <w:rsid w:val="00F9434A"/>
    <w:rsid w:val="00F94C9A"/>
    <w:rsid w:val="00F95ACB"/>
    <w:rsid w:val="00F95EC5"/>
    <w:rsid w:val="00F96DC8"/>
    <w:rsid w:val="00F97DA7"/>
    <w:rsid w:val="00FA0D43"/>
    <w:rsid w:val="00FA0E46"/>
    <w:rsid w:val="00FA1953"/>
    <w:rsid w:val="00FA1E76"/>
    <w:rsid w:val="00FA3170"/>
    <w:rsid w:val="00FA3C40"/>
    <w:rsid w:val="00FA4591"/>
    <w:rsid w:val="00FA6504"/>
    <w:rsid w:val="00FA73D0"/>
    <w:rsid w:val="00FB1D41"/>
    <w:rsid w:val="00FB359E"/>
    <w:rsid w:val="00FB5895"/>
    <w:rsid w:val="00FB6C42"/>
    <w:rsid w:val="00FB6D1E"/>
    <w:rsid w:val="00FB7946"/>
    <w:rsid w:val="00FC09EC"/>
    <w:rsid w:val="00FC538E"/>
    <w:rsid w:val="00FC55F8"/>
    <w:rsid w:val="00FC6B79"/>
    <w:rsid w:val="00FC7FDF"/>
    <w:rsid w:val="00FD00E1"/>
    <w:rsid w:val="00FD056E"/>
    <w:rsid w:val="00FD0B25"/>
    <w:rsid w:val="00FD31D6"/>
    <w:rsid w:val="00FD3264"/>
    <w:rsid w:val="00FD3530"/>
    <w:rsid w:val="00FD401D"/>
    <w:rsid w:val="00FD4FE5"/>
    <w:rsid w:val="00FD5A4F"/>
    <w:rsid w:val="00FD63B9"/>
    <w:rsid w:val="00FD77C5"/>
    <w:rsid w:val="00FD7E47"/>
    <w:rsid w:val="00FD7F50"/>
    <w:rsid w:val="00FE0170"/>
    <w:rsid w:val="00FE116F"/>
    <w:rsid w:val="00FE1E6B"/>
    <w:rsid w:val="00FE1EF5"/>
    <w:rsid w:val="00FE3309"/>
    <w:rsid w:val="00FE4D9D"/>
    <w:rsid w:val="00FE5D4A"/>
    <w:rsid w:val="00FE67E6"/>
    <w:rsid w:val="00FE683D"/>
    <w:rsid w:val="00FE6920"/>
    <w:rsid w:val="00FF03A1"/>
    <w:rsid w:val="00FF058C"/>
    <w:rsid w:val="00FF1A9D"/>
    <w:rsid w:val="00FF2812"/>
    <w:rsid w:val="00FF2AE3"/>
    <w:rsid w:val="00FF5A2C"/>
    <w:rsid w:val="00FF70B7"/>
    <w:rsid w:val="00FF7343"/>
    <w:rsid w:val="01BC4688"/>
    <w:rsid w:val="02645F06"/>
    <w:rsid w:val="028C1E62"/>
    <w:rsid w:val="02EE1EAE"/>
    <w:rsid w:val="048249BA"/>
    <w:rsid w:val="07F10719"/>
    <w:rsid w:val="08E8622E"/>
    <w:rsid w:val="0AD85800"/>
    <w:rsid w:val="0C1447C2"/>
    <w:rsid w:val="0CB531FF"/>
    <w:rsid w:val="0D9360B7"/>
    <w:rsid w:val="0F331350"/>
    <w:rsid w:val="0FCF6551"/>
    <w:rsid w:val="105B244D"/>
    <w:rsid w:val="108819CE"/>
    <w:rsid w:val="147434A7"/>
    <w:rsid w:val="184D637C"/>
    <w:rsid w:val="18BF6EF9"/>
    <w:rsid w:val="1DC10547"/>
    <w:rsid w:val="1DE041F2"/>
    <w:rsid w:val="23794E13"/>
    <w:rsid w:val="241E0CC2"/>
    <w:rsid w:val="26457EF4"/>
    <w:rsid w:val="28366599"/>
    <w:rsid w:val="286112DD"/>
    <w:rsid w:val="2A2277D9"/>
    <w:rsid w:val="2B34533A"/>
    <w:rsid w:val="2CAB1916"/>
    <w:rsid w:val="2CD13C89"/>
    <w:rsid w:val="2D571579"/>
    <w:rsid w:val="30DF3918"/>
    <w:rsid w:val="30FC52B5"/>
    <w:rsid w:val="31B77767"/>
    <w:rsid w:val="32D022A6"/>
    <w:rsid w:val="330B3B3E"/>
    <w:rsid w:val="37533ABB"/>
    <w:rsid w:val="3863554A"/>
    <w:rsid w:val="390B409A"/>
    <w:rsid w:val="3AB47C47"/>
    <w:rsid w:val="3E444EF6"/>
    <w:rsid w:val="3EF3149C"/>
    <w:rsid w:val="405E3199"/>
    <w:rsid w:val="40EB16E3"/>
    <w:rsid w:val="44B0656B"/>
    <w:rsid w:val="45F75F2C"/>
    <w:rsid w:val="4685178A"/>
    <w:rsid w:val="474710C3"/>
    <w:rsid w:val="478B4B96"/>
    <w:rsid w:val="47D73F3B"/>
    <w:rsid w:val="47D950BB"/>
    <w:rsid w:val="48FA55F9"/>
    <w:rsid w:val="4C32335B"/>
    <w:rsid w:val="4E420C25"/>
    <w:rsid w:val="4F0A4FAC"/>
    <w:rsid w:val="518071C0"/>
    <w:rsid w:val="52A0385C"/>
    <w:rsid w:val="53FD43BC"/>
    <w:rsid w:val="5436497F"/>
    <w:rsid w:val="56856A5B"/>
    <w:rsid w:val="585B0114"/>
    <w:rsid w:val="586D6F68"/>
    <w:rsid w:val="5B392F2B"/>
    <w:rsid w:val="5D5D290B"/>
    <w:rsid w:val="6010285F"/>
    <w:rsid w:val="601909BC"/>
    <w:rsid w:val="60C018E5"/>
    <w:rsid w:val="679B3C10"/>
    <w:rsid w:val="684C30FB"/>
    <w:rsid w:val="6AEF745B"/>
    <w:rsid w:val="6B1810CE"/>
    <w:rsid w:val="6B8E6673"/>
    <w:rsid w:val="6D2B1C89"/>
    <w:rsid w:val="6D842985"/>
    <w:rsid w:val="6E4C2A0A"/>
    <w:rsid w:val="6F03241F"/>
    <w:rsid w:val="6F4D2576"/>
    <w:rsid w:val="718F3339"/>
    <w:rsid w:val="737A1060"/>
    <w:rsid w:val="75B635C7"/>
    <w:rsid w:val="76772D48"/>
    <w:rsid w:val="79B56722"/>
    <w:rsid w:val="7AD93E8C"/>
    <w:rsid w:val="7B3F33F4"/>
    <w:rsid w:val="7C26514C"/>
    <w:rsid w:val="7D1B1B56"/>
    <w:rsid w:val="7D996E19"/>
    <w:rsid w:val="7E6A4887"/>
    <w:rsid w:val="7FAD0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qFormat/>
    <w:uiPriority w:val="0"/>
    <w:pPr>
      <w:keepNext/>
      <w:keepLines/>
      <w:spacing w:line="576" w:lineRule="auto"/>
      <w:outlineLvl w:val="0"/>
    </w:pPr>
    <w:rPr>
      <w:b/>
      <w:bCs/>
      <w:kern w:val="44"/>
      <w:sz w:val="44"/>
      <w:szCs w:val="44"/>
    </w:rPr>
  </w:style>
  <w:style w:type="paragraph" w:styleId="3">
    <w:name w:val="heading 2"/>
    <w:basedOn w:val="1"/>
    <w:next w:val="1"/>
    <w:link w:val="52"/>
    <w:qFormat/>
    <w:uiPriority w:val="0"/>
    <w:pPr>
      <w:spacing w:line="415" w:lineRule="auto"/>
      <w:outlineLvl w:val="1"/>
    </w:pPr>
    <w:rPr>
      <w:sz w:val="32"/>
      <w:szCs w:val="32"/>
    </w:rPr>
  </w:style>
  <w:style w:type="paragraph" w:styleId="4">
    <w:name w:val="heading 3"/>
    <w:basedOn w:val="1"/>
    <w:next w:val="1"/>
    <w:link w:val="53"/>
    <w:qFormat/>
    <w:uiPriority w:val="0"/>
    <w:pPr>
      <w:keepNext/>
      <w:keepLines/>
      <w:spacing w:line="415" w:lineRule="auto"/>
      <w:outlineLvl w:val="2"/>
    </w:pPr>
    <w:rPr>
      <w:b/>
      <w:bCs/>
      <w:sz w:val="32"/>
      <w:szCs w:val="32"/>
    </w:rPr>
  </w:style>
  <w:style w:type="paragraph" w:styleId="5">
    <w:name w:val="heading 4"/>
    <w:basedOn w:val="1"/>
    <w:next w:val="1"/>
    <w:qFormat/>
    <w:uiPriority w:val="0"/>
    <w:pPr>
      <w:keepNext/>
      <w:keepLines/>
      <w:spacing w:line="374" w:lineRule="auto"/>
      <w:outlineLvl w:val="3"/>
    </w:pPr>
    <w:rPr>
      <w:rFonts w:ascii="Arial" w:hAnsi="Arial" w:eastAsia="黑体"/>
      <w:b/>
      <w:bCs/>
      <w:sz w:val="28"/>
      <w:szCs w:val="28"/>
    </w:rPr>
  </w:style>
  <w:style w:type="paragraph" w:styleId="6">
    <w:name w:val="heading 6"/>
    <w:basedOn w:val="1"/>
    <w:next w:val="1"/>
    <w:qFormat/>
    <w:uiPriority w:val="0"/>
    <w:pPr>
      <w:keepNext/>
      <w:keepLines/>
      <w:widowControl/>
      <w:tabs>
        <w:tab w:val="left" w:pos="1440"/>
      </w:tabs>
      <w:spacing w:line="319" w:lineRule="auto"/>
      <w:ind w:left="1152" w:hanging="1152"/>
      <w:jc w:val="left"/>
      <w:outlineLvl w:val="5"/>
    </w:pPr>
    <w:rPr>
      <w:rFonts w:ascii="Arial" w:hAnsi="Arial" w:eastAsia="黑体"/>
      <w:b/>
      <w:bCs/>
      <w:kern w:val="0"/>
      <w:sz w:val="24"/>
    </w:rPr>
  </w:style>
  <w:style w:type="paragraph" w:styleId="7">
    <w:name w:val="heading 7"/>
    <w:basedOn w:val="1"/>
    <w:next w:val="1"/>
    <w:qFormat/>
    <w:uiPriority w:val="0"/>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1"/>
    <w:next w:val="1"/>
    <w:qFormat/>
    <w:uiPriority w:val="0"/>
    <w:pPr>
      <w:keepNext/>
      <w:keepLines/>
      <w:widowControl/>
      <w:tabs>
        <w:tab w:val="left" w:pos="1440"/>
      </w:tabs>
      <w:spacing w:line="319" w:lineRule="auto"/>
      <w:ind w:left="1440" w:hanging="1440"/>
      <w:jc w:val="left"/>
      <w:outlineLvl w:val="7"/>
    </w:pPr>
    <w:rPr>
      <w:rFonts w:ascii="Arial" w:hAnsi="Arial" w:eastAsia="黑体"/>
      <w:kern w:val="0"/>
      <w:sz w:val="24"/>
    </w:rPr>
  </w:style>
  <w:style w:type="paragraph" w:styleId="9">
    <w:name w:val="heading 9"/>
    <w:basedOn w:val="1"/>
    <w:next w:val="1"/>
    <w:qFormat/>
    <w:uiPriority w:val="0"/>
    <w:pPr>
      <w:keepNext/>
      <w:keepLines/>
      <w:widowControl/>
      <w:tabs>
        <w:tab w:val="left" w:pos="1584"/>
      </w:tabs>
      <w:spacing w:line="319" w:lineRule="auto"/>
      <w:ind w:left="1584" w:hanging="1584"/>
      <w:jc w:val="left"/>
      <w:outlineLvl w:val="8"/>
    </w:pPr>
    <w:rPr>
      <w:rFonts w:ascii="Arial" w:hAnsi="Arial" w:eastAsia="黑体"/>
      <w:kern w:val="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qFormat/>
    <w:uiPriority w:val="39"/>
    <w:pPr>
      <w:ind w:left="1260"/>
      <w:jc w:val="left"/>
    </w:pPr>
    <w:rPr>
      <w:sz w:val="18"/>
      <w:szCs w:val="18"/>
    </w:rPr>
  </w:style>
  <w:style w:type="paragraph" w:styleId="11">
    <w:name w:val="Normal Indent"/>
    <w:basedOn w:val="1"/>
    <w:link w:val="54"/>
    <w:qFormat/>
    <w:uiPriority w:val="99"/>
    <w:pPr>
      <w:ind w:firstLine="420" w:firstLineChars="200"/>
    </w:pPr>
  </w:style>
  <w:style w:type="paragraph" w:styleId="12">
    <w:name w:val="Document Map"/>
    <w:basedOn w:val="1"/>
    <w:qFormat/>
    <w:uiPriority w:val="0"/>
    <w:pPr>
      <w:shd w:val="clear" w:color="auto" w:fill="000080"/>
    </w:pPr>
  </w:style>
  <w:style w:type="paragraph" w:styleId="13">
    <w:name w:val="annotation text"/>
    <w:basedOn w:val="1"/>
    <w:link w:val="55"/>
    <w:qFormat/>
    <w:uiPriority w:val="0"/>
    <w:pPr>
      <w:jc w:val="left"/>
    </w:pPr>
  </w:style>
  <w:style w:type="paragraph" w:styleId="14">
    <w:name w:val="Body Text 3"/>
    <w:basedOn w:val="1"/>
    <w:link w:val="56"/>
    <w:qFormat/>
    <w:uiPriority w:val="0"/>
    <w:rPr>
      <w:rFonts w:ascii="宋体"/>
      <w:sz w:val="24"/>
      <w:szCs w:val="20"/>
    </w:rPr>
  </w:style>
  <w:style w:type="paragraph" w:styleId="15">
    <w:name w:val="Body Text"/>
    <w:basedOn w:val="1"/>
    <w:next w:val="16"/>
    <w:qFormat/>
    <w:uiPriority w:val="0"/>
  </w:style>
  <w:style w:type="paragraph" w:customStyle="1" w:styleId="16">
    <w:name w:val="Default"/>
    <w:next w:val="17"/>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7">
    <w:name w:val="Char Char10 Char Char Char Char"/>
    <w:basedOn w:val="1"/>
    <w:next w:val="18"/>
    <w:qFormat/>
    <w:uiPriority w:val="0"/>
    <w:rPr>
      <w:rFonts w:ascii="Calibri" w:hAnsi="Calibri"/>
      <w:kern w:val="0"/>
    </w:rPr>
  </w:style>
  <w:style w:type="paragraph" w:customStyle="1" w:styleId="18">
    <w:name w:val="xl87"/>
    <w:basedOn w:val="1"/>
    <w:next w:val="19"/>
    <w:qFormat/>
    <w:uiPriority w:val="0"/>
    <w:pPr>
      <w:widowControl/>
      <w:shd w:val="clear" w:color="FFFFFF" w:fill="FFFFFF"/>
      <w:spacing w:before="280" w:after="280"/>
      <w:jc w:val="right"/>
    </w:pPr>
    <w:rPr>
      <w:rFonts w:ascii="宋体" w:hAnsi="Calibri"/>
      <w:kern w:val="0"/>
      <w:sz w:val="24"/>
    </w:rPr>
  </w:style>
  <w:style w:type="paragraph" w:customStyle="1" w:styleId="19">
    <w:name w:val="xl72"/>
    <w:basedOn w:val="1"/>
    <w:next w:val="20"/>
    <w:qFormat/>
    <w:uiPriority w:val="0"/>
    <w:pPr>
      <w:widowControl/>
      <w:shd w:val="clear" w:color="FFFFFF" w:fill="FFFFFF"/>
      <w:spacing w:before="280" w:after="280"/>
      <w:jc w:val="right"/>
    </w:pPr>
    <w:rPr>
      <w:rFonts w:ascii="宋体" w:hAnsi="Calibri"/>
      <w:kern w:val="0"/>
      <w:sz w:val="24"/>
    </w:rPr>
  </w:style>
  <w:style w:type="paragraph" w:styleId="20">
    <w:name w:val="Date"/>
    <w:basedOn w:val="1"/>
    <w:next w:val="1"/>
    <w:qFormat/>
    <w:uiPriority w:val="0"/>
    <w:rPr>
      <w:sz w:val="24"/>
      <w:szCs w:val="20"/>
    </w:rPr>
  </w:style>
  <w:style w:type="paragraph" w:styleId="21">
    <w:name w:val="Body Text Indent"/>
    <w:basedOn w:val="1"/>
    <w:qFormat/>
    <w:uiPriority w:val="0"/>
    <w:pPr>
      <w:ind w:left="420" w:leftChars="200"/>
    </w:pPr>
  </w:style>
  <w:style w:type="paragraph" w:styleId="22">
    <w:name w:val="toc 5"/>
    <w:basedOn w:val="1"/>
    <w:next w:val="1"/>
    <w:qFormat/>
    <w:uiPriority w:val="39"/>
    <w:pPr>
      <w:ind w:left="840"/>
      <w:jc w:val="left"/>
    </w:pPr>
    <w:rPr>
      <w:sz w:val="18"/>
      <w:szCs w:val="18"/>
    </w:rPr>
  </w:style>
  <w:style w:type="paragraph" w:styleId="23">
    <w:name w:val="toc 3"/>
    <w:basedOn w:val="1"/>
    <w:next w:val="1"/>
    <w:qFormat/>
    <w:uiPriority w:val="39"/>
    <w:pPr>
      <w:ind w:left="420"/>
      <w:jc w:val="left"/>
    </w:pPr>
    <w:rPr>
      <w:i/>
      <w:iCs/>
      <w:sz w:val="20"/>
      <w:szCs w:val="20"/>
    </w:rPr>
  </w:style>
  <w:style w:type="paragraph" w:styleId="24">
    <w:name w:val="Plain Text"/>
    <w:basedOn w:val="1"/>
    <w:link w:val="57"/>
    <w:qFormat/>
    <w:uiPriority w:val="0"/>
    <w:rPr>
      <w:rFonts w:ascii="Courier New" w:hAnsi="Courier New"/>
      <w:szCs w:val="20"/>
    </w:rPr>
  </w:style>
  <w:style w:type="paragraph" w:styleId="25">
    <w:name w:val="toc 8"/>
    <w:basedOn w:val="1"/>
    <w:next w:val="1"/>
    <w:qFormat/>
    <w:uiPriority w:val="39"/>
    <w:pPr>
      <w:ind w:left="1470"/>
      <w:jc w:val="left"/>
    </w:pPr>
    <w:rPr>
      <w:sz w:val="18"/>
      <w:szCs w:val="18"/>
    </w:rPr>
  </w:style>
  <w:style w:type="paragraph" w:styleId="26">
    <w:name w:val="Body Text Indent 2"/>
    <w:basedOn w:val="1"/>
    <w:link w:val="58"/>
    <w:qFormat/>
    <w:uiPriority w:val="0"/>
    <w:pPr>
      <w:ind w:left="735"/>
    </w:pPr>
    <w:rPr>
      <w:szCs w:val="20"/>
    </w:rPr>
  </w:style>
  <w:style w:type="paragraph" w:styleId="27">
    <w:name w:val="Balloon Text"/>
    <w:basedOn w:val="1"/>
    <w:qFormat/>
    <w:uiPriority w:val="0"/>
    <w:rPr>
      <w:sz w:val="18"/>
      <w:szCs w:val="18"/>
    </w:rPr>
  </w:style>
  <w:style w:type="paragraph" w:styleId="28">
    <w:name w:val="footer"/>
    <w:basedOn w:val="1"/>
    <w:link w:val="59"/>
    <w:qFormat/>
    <w:uiPriority w:val="0"/>
    <w:pPr>
      <w:tabs>
        <w:tab w:val="center" w:pos="4153"/>
        <w:tab w:val="right" w:pos="8306"/>
      </w:tabs>
      <w:snapToGrid w:val="0"/>
      <w:jc w:val="left"/>
    </w:pPr>
    <w:rPr>
      <w:sz w:val="18"/>
      <w:szCs w:val="18"/>
    </w:rPr>
  </w:style>
  <w:style w:type="paragraph" w:styleId="29">
    <w:name w:val="header"/>
    <w:basedOn w:val="1"/>
    <w:link w:val="60"/>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jc w:val="left"/>
    </w:pPr>
    <w:rPr>
      <w:b/>
      <w:bCs/>
      <w:caps/>
      <w:sz w:val="20"/>
      <w:szCs w:val="20"/>
    </w:rPr>
  </w:style>
  <w:style w:type="paragraph" w:styleId="31">
    <w:name w:val="toc 4"/>
    <w:basedOn w:val="1"/>
    <w:next w:val="1"/>
    <w:qFormat/>
    <w:uiPriority w:val="39"/>
    <w:pPr>
      <w:ind w:left="630"/>
      <w:jc w:val="left"/>
    </w:pPr>
    <w:rPr>
      <w:sz w:val="18"/>
      <w:szCs w:val="18"/>
    </w:rPr>
  </w:style>
  <w:style w:type="paragraph" w:styleId="32">
    <w:name w:val="footnote text"/>
    <w:basedOn w:val="1"/>
    <w:qFormat/>
    <w:uiPriority w:val="0"/>
    <w:rPr>
      <w:sz w:val="20"/>
      <w:szCs w:val="20"/>
    </w:rPr>
  </w:style>
  <w:style w:type="paragraph" w:styleId="33">
    <w:name w:val="toc 6"/>
    <w:basedOn w:val="1"/>
    <w:next w:val="1"/>
    <w:qFormat/>
    <w:uiPriority w:val="39"/>
    <w:pPr>
      <w:ind w:left="1050"/>
      <w:jc w:val="left"/>
    </w:pPr>
    <w:rPr>
      <w:sz w:val="18"/>
      <w:szCs w:val="18"/>
    </w:rPr>
  </w:style>
  <w:style w:type="paragraph" w:styleId="34">
    <w:name w:val="Body Text Indent 3"/>
    <w:basedOn w:val="1"/>
    <w:qFormat/>
    <w:uiPriority w:val="0"/>
    <w:pPr>
      <w:ind w:left="420" w:leftChars="200"/>
    </w:pPr>
    <w:rPr>
      <w:sz w:val="16"/>
      <w:szCs w:val="16"/>
    </w:rPr>
  </w:style>
  <w:style w:type="paragraph" w:styleId="35">
    <w:name w:val="table of figures"/>
    <w:basedOn w:val="1"/>
    <w:next w:val="1"/>
    <w:qFormat/>
    <w:uiPriority w:val="0"/>
    <w:pPr>
      <w:ind w:left="200" w:leftChars="200" w:hanging="200" w:hangingChars="200"/>
    </w:pPr>
  </w:style>
  <w:style w:type="paragraph" w:styleId="36">
    <w:name w:val="toc 2"/>
    <w:basedOn w:val="1"/>
    <w:next w:val="1"/>
    <w:qFormat/>
    <w:uiPriority w:val="39"/>
    <w:pPr>
      <w:ind w:left="210"/>
      <w:jc w:val="left"/>
    </w:pPr>
    <w:rPr>
      <w:smallCaps/>
      <w:sz w:val="20"/>
      <w:szCs w:val="20"/>
    </w:rPr>
  </w:style>
  <w:style w:type="paragraph" w:styleId="37">
    <w:name w:val="toc 9"/>
    <w:basedOn w:val="1"/>
    <w:next w:val="1"/>
    <w:qFormat/>
    <w:uiPriority w:val="39"/>
    <w:pPr>
      <w:ind w:left="1680"/>
      <w:jc w:val="left"/>
    </w:pPr>
    <w:rPr>
      <w:sz w:val="18"/>
      <w:szCs w:val="18"/>
    </w:rPr>
  </w:style>
  <w:style w:type="paragraph" w:styleId="38">
    <w:name w:val="Body Text 2"/>
    <w:basedOn w:val="1"/>
    <w:qFormat/>
    <w:uiPriority w:val="0"/>
    <w:pPr>
      <w:spacing w:after="120" w:line="480" w:lineRule="auto"/>
    </w:pPr>
  </w:style>
  <w:style w:type="paragraph" w:styleId="39">
    <w:name w:val="Normal (Web)"/>
    <w:basedOn w:val="1"/>
    <w:link w:val="61"/>
    <w:qFormat/>
    <w:uiPriority w:val="99"/>
    <w:rPr>
      <w:sz w:val="24"/>
    </w:rPr>
  </w:style>
  <w:style w:type="paragraph" w:styleId="40">
    <w:name w:val="Title"/>
    <w:basedOn w:val="1"/>
    <w:qFormat/>
    <w:uiPriority w:val="0"/>
    <w:pPr>
      <w:adjustRightInd w:val="0"/>
      <w:spacing w:line="420" w:lineRule="atLeast"/>
      <w:jc w:val="center"/>
      <w:textAlignment w:val="baseline"/>
      <w:outlineLvl w:val="0"/>
    </w:pPr>
    <w:rPr>
      <w:rFonts w:ascii="Arial" w:hAnsi="Arial"/>
      <w:b/>
      <w:kern w:val="0"/>
      <w:sz w:val="32"/>
      <w:szCs w:val="20"/>
    </w:rPr>
  </w:style>
  <w:style w:type="paragraph" w:styleId="41">
    <w:name w:val="annotation subject"/>
    <w:basedOn w:val="13"/>
    <w:next w:val="13"/>
    <w:qFormat/>
    <w:uiPriority w:val="0"/>
    <w:rPr>
      <w:b/>
      <w:bCs/>
    </w:rPr>
  </w:style>
  <w:style w:type="paragraph" w:styleId="42">
    <w:name w:val="Body Text First Indent"/>
    <w:basedOn w:val="15"/>
    <w:next w:val="1"/>
    <w:qFormat/>
    <w:uiPriority w:val="0"/>
    <w:pPr>
      <w:spacing w:after="120"/>
      <w:ind w:firstLine="420"/>
    </w:pPr>
    <w:rPr>
      <w:rFonts w:eastAsia="楷体_GB2312"/>
      <w:sz w:val="32"/>
      <w:szCs w:val="20"/>
    </w:rPr>
  </w:style>
  <w:style w:type="table" w:styleId="44">
    <w:name w:val="Table Grid"/>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page number"/>
    <w:qFormat/>
    <w:uiPriority w:val="0"/>
  </w:style>
  <w:style w:type="character" w:styleId="47">
    <w:name w:val="FollowedHyperlink"/>
    <w:qFormat/>
    <w:uiPriority w:val="0"/>
    <w:rPr>
      <w:color w:val="800080"/>
      <w:u w:val="single"/>
    </w:rPr>
  </w:style>
  <w:style w:type="character" w:styleId="48">
    <w:name w:val="Hyperlink"/>
    <w:qFormat/>
    <w:uiPriority w:val="99"/>
    <w:rPr>
      <w:color w:val="0000FF"/>
      <w:u w:val="single"/>
    </w:rPr>
  </w:style>
  <w:style w:type="character" w:styleId="49">
    <w:name w:val="annotation reference"/>
    <w:qFormat/>
    <w:uiPriority w:val="99"/>
    <w:rPr>
      <w:sz w:val="21"/>
      <w:szCs w:val="21"/>
    </w:rPr>
  </w:style>
  <w:style w:type="character" w:styleId="50">
    <w:name w:val="footnote reference"/>
    <w:qFormat/>
    <w:uiPriority w:val="0"/>
    <w:rPr>
      <w:vertAlign w:val="superscript"/>
    </w:rPr>
  </w:style>
  <w:style w:type="character" w:customStyle="1" w:styleId="51">
    <w:name w:val="标题 1 Char"/>
    <w:link w:val="2"/>
    <w:qFormat/>
    <w:uiPriority w:val="0"/>
    <w:rPr>
      <w:rFonts w:eastAsia="宋体"/>
      <w:b/>
      <w:bCs/>
      <w:kern w:val="44"/>
      <w:sz w:val="44"/>
      <w:szCs w:val="44"/>
      <w:lang w:val="en-US" w:eastAsia="zh-CN" w:bidi="ar-SA"/>
    </w:rPr>
  </w:style>
  <w:style w:type="character" w:customStyle="1" w:styleId="52">
    <w:name w:val="标题 2 Char"/>
    <w:link w:val="3"/>
    <w:qFormat/>
    <w:uiPriority w:val="0"/>
    <w:rPr>
      <w:rFonts w:ascii="Arial" w:hAnsi="Arial" w:eastAsia="黑体"/>
      <w:b/>
      <w:bCs/>
      <w:kern w:val="2"/>
      <w:sz w:val="32"/>
      <w:szCs w:val="32"/>
      <w:lang w:val="en-US" w:eastAsia="zh-CN" w:bidi="ar-SA"/>
    </w:rPr>
  </w:style>
  <w:style w:type="character" w:customStyle="1" w:styleId="53">
    <w:name w:val="标题 3 Char"/>
    <w:link w:val="4"/>
    <w:qFormat/>
    <w:uiPriority w:val="9"/>
    <w:rPr>
      <w:b/>
      <w:bCs/>
      <w:kern w:val="2"/>
      <w:sz w:val="32"/>
      <w:szCs w:val="32"/>
    </w:rPr>
  </w:style>
  <w:style w:type="character" w:customStyle="1" w:styleId="54">
    <w:name w:val="正文缩进 Char"/>
    <w:link w:val="11"/>
    <w:qFormat/>
    <w:uiPriority w:val="0"/>
    <w:rPr>
      <w:kern w:val="2"/>
      <w:sz w:val="21"/>
      <w:szCs w:val="24"/>
    </w:rPr>
  </w:style>
  <w:style w:type="character" w:customStyle="1" w:styleId="55">
    <w:name w:val="批注文字 Char"/>
    <w:link w:val="13"/>
    <w:qFormat/>
    <w:uiPriority w:val="0"/>
    <w:rPr>
      <w:rFonts w:eastAsia="宋体"/>
      <w:kern w:val="2"/>
      <w:sz w:val="21"/>
      <w:szCs w:val="24"/>
      <w:lang w:val="en-US" w:eastAsia="zh-CN" w:bidi="ar-SA"/>
    </w:rPr>
  </w:style>
  <w:style w:type="character" w:customStyle="1" w:styleId="56">
    <w:name w:val="正文文本 3 Char"/>
    <w:link w:val="14"/>
    <w:qFormat/>
    <w:uiPriority w:val="0"/>
    <w:rPr>
      <w:rFonts w:ascii="宋体"/>
      <w:kern w:val="2"/>
      <w:sz w:val="24"/>
    </w:rPr>
  </w:style>
  <w:style w:type="character" w:customStyle="1" w:styleId="57">
    <w:name w:val="纯文本 Char"/>
    <w:link w:val="24"/>
    <w:qFormat/>
    <w:uiPriority w:val="0"/>
    <w:rPr>
      <w:rFonts w:ascii="Courier New" w:hAnsi="Courier New"/>
      <w:kern w:val="2"/>
      <w:sz w:val="21"/>
    </w:rPr>
  </w:style>
  <w:style w:type="character" w:customStyle="1" w:styleId="58">
    <w:name w:val="正文文本缩进 2 Char"/>
    <w:link w:val="26"/>
    <w:qFormat/>
    <w:uiPriority w:val="0"/>
    <w:rPr>
      <w:kern w:val="2"/>
      <w:sz w:val="21"/>
    </w:rPr>
  </w:style>
  <w:style w:type="character" w:customStyle="1" w:styleId="59">
    <w:name w:val="页脚 Char"/>
    <w:link w:val="28"/>
    <w:qFormat/>
    <w:uiPriority w:val="0"/>
    <w:rPr>
      <w:kern w:val="2"/>
      <w:sz w:val="18"/>
      <w:szCs w:val="18"/>
    </w:rPr>
  </w:style>
  <w:style w:type="character" w:customStyle="1" w:styleId="60">
    <w:name w:val="页眉 Char"/>
    <w:link w:val="29"/>
    <w:qFormat/>
    <w:uiPriority w:val="0"/>
    <w:rPr>
      <w:kern w:val="2"/>
      <w:sz w:val="18"/>
      <w:szCs w:val="18"/>
    </w:rPr>
  </w:style>
  <w:style w:type="character" w:customStyle="1" w:styleId="61">
    <w:name w:val="普通(网站) Char"/>
    <w:link w:val="39"/>
    <w:qFormat/>
    <w:uiPriority w:val="99"/>
    <w:rPr>
      <w:kern w:val="2"/>
      <w:sz w:val="24"/>
      <w:szCs w:val="24"/>
    </w:rPr>
  </w:style>
  <w:style w:type="paragraph" w:customStyle="1" w:styleId="62">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paragraph" w:customStyle="1" w:styleId="63">
    <w:name w:val="样式2"/>
    <w:basedOn w:val="4"/>
    <w:qFormat/>
    <w:uiPriority w:val="0"/>
  </w:style>
  <w:style w:type="paragraph" w:customStyle="1" w:styleId="64">
    <w:name w:val="Char"/>
    <w:basedOn w:val="1"/>
    <w:qFormat/>
    <w:uiPriority w:val="0"/>
    <w:pPr>
      <w:tabs>
        <w:tab w:val="left" w:pos="360"/>
      </w:tabs>
    </w:pPr>
    <w:rPr>
      <w:sz w:val="24"/>
    </w:rPr>
  </w:style>
  <w:style w:type="paragraph" w:customStyle="1" w:styleId="65">
    <w:name w:val="样式 标题 1 + 黑体 三号 非加粗 居中 段前: 6 磅 段后: 6 磅 行距: 固定值 20 磅"/>
    <w:basedOn w:val="2"/>
    <w:qFormat/>
    <w:uiPriority w:val="0"/>
    <w:pPr>
      <w:spacing w:line="400" w:lineRule="exact"/>
      <w:jc w:val="center"/>
    </w:pPr>
    <w:rPr>
      <w:rFonts w:ascii="黑体" w:hAnsi="黑体" w:eastAsia="黑体" w:cs="宋体"/>
      <w:b w:val="0"/>
      <w:bCs w:val="0"/>
      <w:sz w:val="32"/>
      <w:szCs w:val="20"/>
    </w:rPr>
  </w:style>
  <w:style w:type="paragraph" w:customStyle="1" w:styleId="66">
    <w:name w:val="表格文字"/>
    <w:basedOn w:val="1"/>
    <w:qFormat/>
    <w:uiPriority w:val="0"/>
    <w:pPr>
      <w:adjustRightInd w:val="0"/>
      <w:spacing w:line="420" w:lineRule="atLeast"/>
      <w:jc w:val="left"/>
      <w:textAlignment w:val="baseline"/>
    </w:pPr>
    <w:rPr>
      <w:kern w:val="0"/>
      <w:szCs w:val="20"/>
    </w:rPr>
  </w:style>
  <w:style w:type="paragraph" w:customStyle="1" w:styleId="67">
    <w:name w:val="样式3"/>
    <w:basedOn w:val="4"/>
    <w:qFormat/>
    <w:uiPriority w:val="0"/>
    <w:rPr>
      <w:rFonts w:eastAsia="Arial"/>
    </w:rPr>
  </w:style>
  <w:style w:type="paragraph" w:customStyle="1" w:styleId="68">
    <w:name w:val="样式4"/>
    <w:basedOn w:val="4"/>
    <w:qFormat/>
    <w:uiPriority w:val="0"/>
    <w:rPr>
      <w:rFonts w:eastAsia="Arial"/>
    </w:rPr>
  </w:style>
  <w:style w:type="paragraph" w:customStyle="1" w:styleId="69">
    <w:name w:val="样式 标题 2 + Times New Roman 四号 非加粗 段前: 5 磅 段后: 0 磅 行距: 固定值 20..."/>
    <w:basedOn w:val="3"/>
    <w:qFormat/>
    <w:uiPriority w:val="0"/>
    <w:pPr>
      <w:spacing w:line="400" w:lineRule="exact"/>
    </w:pPr>
    <w:rPr>
      <w:rFonts w:cs="宋体"/>
      <w:sz w:val="28"/>
      <w:szCs w:val="20"/>
    </w:rPr>
  </w:style>
  <w:style w:type="paragraph" w:customStyle="1" w:styleId="70">
    <w:name w:val="表格"/>
    <w:basedOn w:val="1"/>
    <w:qFormat/>
    <w:uiPriority w:val="0"/>
    <w:pPr>
      <w:jc w:val="center"/>
      <w:textAlignment w:val="center"/>
    </w:pPr>
    <w:rPr>
      <w:rFonts w:ascii="华文细黑" w:hAnsi="华文细黑"/>
      <w:kern w:val="0"/>
      <w:szCs w:val="20"/>
    </w:rPr>
  </w:style>
  <w:style w:type="paragraph" w:customStyle="1" w:styleId="71">
    <w:name w:val="1"/>
    <w:basedOn w:val="1"/>
    <w:next w:val="1"/>
    <w:qFormat/>
    <w:uiPriority w:val="0"/>
  </w:style>
  <w:style w:type="paragraph" w:customStyle="1" w:styleId="72">
    <w:name w:val="样式1"/>
    <w:basedOn w:val="4"/>
    <w:qFormat/>
    <w:uiPriority w:val="0"/>
    <w:rPr>
      <w:rFonts w:eastAsia="Arial"/>
    </w:rPr>
  </w:style>
  <w:style w:type="paragraph" w:customStyle="1" w:styleId="7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74">
    <w:name w:val="Char Char2"/>
    <w:qFormat/>
    <w:uiPriority w:val="0"/>
    <w:rPr>
      <w:rFonts w:eastAsia="宋体"/>
      <w:kern w:val="2"/>
      <w:sz w:val="21"/>
      <w:szCs w:val="24"/>
      <w:lang w:val="en-US" w:eastAsia="zh-CN" w:bidi="ar-SA"/>
    </w:rPr>
  </w:style>
  <w:style w:type="character" w:customStyle="1" w:styleId="75">
    <w:name w:val="font161"/>
    <w:qFormat/>
    <w:uiPriority w:val="0"/>
    <w:rPr>
      <w:b/>
      <w:bCs/>
      <w:sz w:val="32"/>
      <w:szCs w:val="32"/>
    </w:rPr>
  </w:style>
  <w:style w:type="character" w:customStyle="1" w:styleId="76">
    <w:name w:val="Char Char"/>
    <w:qFormat/>
    <w:uiPriority w:val="0"/>
    <w:rPr>
      <w:rFonts w:ascii="Arial" w:hAnsi="Arial" w:eastAsia="黑体"/>
      <w:b/>
      <w:bCs/>
      <w:kern w:val="2"/>
      <w:sz w:val="32"/>
      <w:szCs w:val="32"/>
      <w:lang w:val="en-US" w:eastAsia="zh-CN" w:bidi="ar-SA"/>
    </w:rPr>
  </w:style>
  <w:style w:type="character" w:customStyle="1" w:styleId="77">
    <w:name w:val="Char Char7"/>
    <w:qFormat/>
    <w:uiPriority w:val="0"/>
    <w:rPr>
      <w:rFonts w:ascii="Arial" w:hAnsi="Arial" w:eastAsia="黑体"/>
      <w:b/>
      <w:bCs/>
      <w:kern w:val="2"/>
      <w:sz w:val="32"/>
      <w:szCs w:val="32"/>
      <w:lang w:val="en-US" w:eastAsia="zh-CN" w:bidi="ar-SA"/>
    </w:rPr>
  </w:style>
  <w:style w:type="character" w:customStyle="1" w:styleId="78">
    <w:name w:val="Char Char8"/>
    <w:qFormat/>
    <w:uiPriority w:val="0"/>
    <w:rPr>
      <w:rFonts w:ascii="Arial" w:hAnsi="Arial" w:eastAsia="黑体"/>
      <w:b/>
      <w:bCs/>
      <w:kern w:val="2"/>
      <w:sz w:val="32"/>
      <w:szCs w:val="32"/>
      <w:lang w:val="en-US" w:eastAsia="zh-CN" w:bidi="ar-SA"/>
    </w:rPr>
  </w:style>
  <w:style w:type="paragraph" w:customStyle="1" w:styleId="79">
    <w:name w:val="列出段落1"/>
    <w:basedOn w:val="1"/>
    <w:link w:val="80"/>
    <w:qFormat/>
    <w:uiPriority w:val="34"/>
    <w:pPr>
      <w:ind w:firstLine="420" w:firstLineChars="200"/>
    </w:pPr>
  </w:style>
  <w:style w:type="character" w:customStyle="1" w:styleId="80">
    <w:name w:val="列出段落 字符"/>
    <w:link w:val="79"/>
    <w:qFormat/>
    <w:locked/>
    <w:uiPriority w:val="34"/>
    <w:rPr>
      <w:kern w:val="2"/>
      <w:sz w:val="21"/>
      <w:szCs w:val="24"/>
    </w:rPr>
  </w:style>
  <w:style w:type="paragraph" w:customStyle="1" w:styleId="81">
    <w:name w:val="列出段落2"/>
    <w:basedOn w:val="1"/>
    <w:unhideWhenUsed/>
    <w:qFormat/>
    <w:uiPriority w:val="99"/>
    <w:pPr>
      <w:ind w:firstLine="420" w:firstLineChars="200"/>
    </w:pPr>
  </w:style>
  <w:style w:type="paragraph" w:styleId="82">
    <w:name w:val="List Paragraph"/>
    <w:basedOn w:val="1"/>
    <w:link w:val="83"/>
    <w:qFormat/>
    <w:uiPriority w:val="34"/>
    <w:pPr>
      <w:ind w:firstLine="420" w:firstLineChars="200"/>
    </w:pPr>
  </w:style>
  <w:style w:type="character" w:customStyle="1" w:styleId="83">
    <w:name w:val="列出段落 Char"/>
    <w:link w:val="82"/>
    <w:qFormat/>
    <w:locked/>
    <w:uiPriority w:val="34"/>
    <w:rPr>
      <w:kern w:val="2"/>
      <w:sz w:val="21"/>
      <w:szCs w:val="24"/>
    </w:rPr>
  </w:style>
  <w:style w:type="paragraph" w:customStyle="1" w:styleId="84">
    <w:name w:val="列出段落3"/>
    <w:basedOn w:val="1"/>
    <w:qFormat/>
    <w:uiPriority w:val="0"/>
    <w:pPr>
      <w:ind w:firstLine="420" w:firstLineChars="200"/>
    </w:pPr>
  </w:style>
  <w:style w:type="character" w:customStyle="1" w:styleId="85">
    <w:name w:val="未处理的提及1"/>
    <w:unhideWhenUsed/>
    <w:qFormat/>
    <w:uiPriority w:val="99"/>
    <w:rPr>
      <w:color w:val="605E5C"/>
      <w:shd w:val="clear" w:color="auto" w:fill="E1DFDD"/>
    </w:rPr>
  </w:style>
  <w:style w:type="paragraph" w:customStyle="1" w:styleId="86">
    <w:name w:val="保留正文"/>
    <w:basedOn w:val="15"/>
    <w:qFormat/>
    <w:uiPriority w:val="0"/>
    <w:pPr>
      <w:keepNext/>
      <w:tabs>
        <w:tab w:val="left" w:pos="562"/>
        <w:tab w:val="left" w:pos="3372"/>
        <w:tab w:val="left" w:pos="3653"/>
      </w:tabs>
      <w:spacing w:after="160"/>
    </w:pPr>
  </w:style>
  <w:style w:type="paragraph" w:customStyle="1" w:styleId="87">
    <w:name w:val="样式 (西文) 宋体 行距: 1.5 倍行距"/>
    <w:basedOn w:val="1"/>
    <w:qFormat/>
    <w:uiPriority w:val="0"/>
    <w:pPr>
      <w:spacing w:line="360" w:lineRule="auto"/>
    </w:pPr>
    <w:rPr>
      <w:rFonts w:ascii="宋体" w:hAnsi="宋体" w:cs="宋体"/>
      <w:szCs w:val="20"/>
    </w:rPr>
  </w:style>
  <w:style w:type="character" w:customStyle="1" w:styleId="88">
    <w:name w:val="richtext"/>
    <w:qFormat/>
    <w:uiPriority w:val="0"/>
  </w:style>
  <w:style w:type="paragraph" w:customStyle="1" w:styleId="89">
    <w:name w:val="石墨文档正文"/>
    <w:qFormat/>
    <w:uiPriority w:val="0"/>
    <w:rPr>
      <w:rFonts w:ascii="微软雅黑" w:hAnsi="微软雅黑" w:eastAsia="微软雅黑" w:cs="微软雅黑"/>
      <w:sz w:val="22"/>
      <w:szCs w:val="22"/>
      <w:lang w:val="en-US" w:eastAsia="zh-CN" w:bidi="ar-SA"/>
    </w:rPr>
  </w:style>
  <w:style w:type="paragraph" w:customStyle="1" w:styleId="90">
    <w:name w:val="列出段落4"/>
    <w:basedOn w:val="1"/>
    <w:qFormat/>
    <w:uiPriority w:val="99"/>
    <w:pPr>
      <w:spacing w:line="360" w:lineRule="auto"/>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66</Pages>
  <Words>5480</Words>
  <Characters>31239</Characters>
  <Lines>260</Lines>
  <Paragraphs>73</Paragraphs>
  <TotalTime>26</TotalTime>
  <ScaleCrop>false</ScaleCrop>
  <LinksUpToDate>false</LinksUpToDate>
  <CharactersWithSpaces>36646</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2023-04-14T02:20:00Z</dcterms:created>
  <dc:creator>e510</dc:creator>
  <cp:lastModifiedBy>卉</cp:lastModifiedBy>
  <cp:lastPrinted>2023-04-10T07:48:00Z</cp:lastPrinted>
  <dcterms:modified xsi:type="dcterms:W3CDTF">2023-11-17T09:05:44Z</dcterms:modified>
  <dc:title>中华人民共和国</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3BE08719E53C46DEA696A3CD9C57DC07_13</vt:lpwstr>
  </property>
</Properties>
</file>