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line="400" w:lineRule="exact"/>
        <w:jc w:val="center"/>
        <w:rPr>
          <w:rFonts w:ascii="宋体" w:hAnsi="宋体" w:cs="宋体"/>
          <w:b/>
          <w:bCs/>
          <w:color w:val="auto"/>
          <w:szCs w:val="21"/>
        </w:rPr>
      </w:pPr>
    </w:p>
    <w:p>
      <w:pPr>
        <w:pageBreakBefore w:val="0"/>
        <w:kinsoku/>
        <w:wordWrap/>
        <w:overflowPunct/>
        <w:topLinePunct w:val="0"/>
        <w:autoSpaceDE/>
        <w:autoSpaceDN/>
        <w:bidi w:val="0"/>
        <w:adjustRightInd w:val="0"/>
        <w:snapToGrid w:val="0"/>
        <w:spacing w:line="400" w:lineRule="exact"/>
        <w:jc w:val="center"/>
        <w:rPr>
          <w:rFonts w:ascii="宋体" w:hAnsi="宋体" w:cs="宋体"/>
          <w:b/>
          <w:bCs/>
          <w:color w:val="auto"/>
          <w:szCs w:val="21"/>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ascii="宋体" w:hAnsi="宋体" w:cs="宋体"/>
          <w:b/>
          <w:bCs/>
          <w:color w:val="auto"/>
          <w:sz w:val="50"/>
          <w:szCs w:val="44"/>
        </w:rPr>
      </w:pPr>
      <w:r>
        <w:rPr>
          <w:rFonts w:hint="eastAsia" w:ascii="宋体" w:hAnsi="宋体" w:cs="宋体"/>
          <w:b/>
          <w:bCs/>
          <w:color w:val="auto"/>
          <w:sz w:val="50"/>
          <w:szCs w:val="44"/>
        </w:rPr>
        <w:t>深圳市第一职业技术学校</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宋体" w:hAnsi="宋体" w:cs="宋体"/>
          <w:b/>
          <w:bCs/>
          <w:color w:val="auto"/>
          <w:sz w:val="50"/>
          <w:szCs w:val="44"/>
        </w:rPr>
      </w:pPr>
      <w:r>
        <w:rPr>
          <w:rFonts w:hint="eastAsia" w:ascii="宋体" w:hAnsi="宋体" w:cs="宋体"/>
          <w:b/>
          <w:bCs/>
          <w:color w:val="auto"/>
          <w:sz w:val="50"/>
          <w:szCs w:val="44"/>
        </w:rPr>
        <w:t>退休教职工参观访问活动服务项目</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ascii="宋体" w:hAnsi="宋体" w:cs="宋体"/>
          <w:b/>
          <w:bCs/>
          <w:color w:val="auto"/>
          <w:sz w:val="50"/>
          <w:szCs w:val="44"/>
        </w:rPr>
      </w:pPr>
      <w:r>
        <w:rPr>
          <w:rFonts w:hint="eastAsia" w:ascii="宋体" w:hAnsi="宋体" w:cs="宋体"/>
          <w:b/>
          <w:bCs/>
          <w:color w:val="auto"/>
          <w:sz w:val="50"/>
          <w:szCs w:val="44"/>
        </w:rPr>
        <w:t>招标文件</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ascii="宋体" w:hAnsi="宋体" w:cs="宋体"/>
          <w:b/>
          <w:bCs/>
          <w:color w:val="auto"/>
          <w:sz w:val="36"/>
          <w:szCs w:val="36"/>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cs="宋体"/>
          <w:b/>
          <w:bCs/>
          <w:color w:val="auto"/>
          <w:sz w:val="36"/>
          <w:szCs w:val="36"/>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cs="宋体"/>
          <w:b/>
          <w:bCs/>
          <w:color w:val="auto"/>
          <w:szCs w:val="21"/>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cs="宋体"/>
          <w:b/>
          <w:bCs/>
          <w:color w:val="auto"/>
          <w:szCs w:val="21"/>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cs="宋体"/>
          <w:b/>
          <w:bCs/>
          <w:color w:val="auto"/>
          <w:szCs w:val="21"/>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cs="宋体"/>
          <w:b/>
          <w:bCs/>
          <w:color w:val="auto"/>
          <w:szCs w:val="21"/>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cs="宋体"/>
          <w:b/>
          <w:bCs/>
          <w:color w:val="auto"/>
          <w:szCs w:val="21"/>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cs="宋体"/>
          <w:b/>
          <w:bCs/>
          <w:color w:val="auto"/>
          <w:szCs w:val="21"/>
        </w:rPr>
      </w:pPr>
    </w:p>
    <w:p>
      <w:pPr>
        <w:keepNext w:val="0"/>
        <w:keepLines w:val="0"/>
        <w:pageBreakBefore w:val="0"/>
        <w:kinsoku/>
        <w:wordWrap/>
        <w:overflowPunct/>
        <w:topLinePunct w:val="0"/>
        <w:autoSpaceDE/>
        <w:autoSpaceDN/>
        <w:bidi w:val="0"/>
        <w:spacing w:after="156" w:afterLines="50" w:line="560" w:lineRule="exact"/>
        <w:jc w:val="center"/>
        <w:textAlignment w:val="auto"/>
        <w:rPr>
          <w:rFonts w:ascii="宋体" w:hAnsi="宋体" w:cs="宋体"/>
          <w:b/>
          <w:color w:val="auto"/>
          <w:szCs w:val="21"/>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cs="宋体"/>
          <w:b/>
          <w:bCs/>
          <w:color w:val="auto"/>
          <w:szCs w:val="21"/>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cs="宋体"/>
          <w:b/>
          <w:bCs/>
          <w:color w:val="auto"/>
          <w:szCs w:val="21"/>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cs="宋体"/>
          <w:b/>
          <w:bCs/>
          <w:color w:val="auto"/>
          <w:szCs w:val="21"/>
        </w:rPr>
      </w:pPr>
    </w:p>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s="宋体"/>
          <w:b/>
          <w:bCs/>
          <w:color w:val="auto"/>
          <w:sz w:val="32"/>
          <w:szCs w:val="32"/>
        </w:rPr>
      </w:pPr>
      <w:r>
        <w:rPr>
          <w:rFonts w:hint="eastAsia" w:ascii="宋体" w:hAnsi="宋体" w:cs="宋体"/>
          <w:b/>
          <w:bCs/>
          <w:color w:val="auto"/>
          <w:sz w:val="32"/>
          <w:szCs w:val="32"/>
        </w:rPr>
        <w:t>深圳市第一职业技术学校</w:t>
      </w:r>
    </w:p>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s="宋体"/>
          <w:color w:val="auto"/>
          <w:szCs w:val="21"/>
        </w:rPr>
      </w:pPr>
      <w:r>
        <w:rPr>
          <w:rFonts w:hint="eastAsia" w:ascii="宋体" w:hAnsi="宋体" w:cs="宋体"/>
          <w:b/>
          <w:bCs/>
          <w:color w:val="auto"/>
          <w:sz w:val="32"/>
          <w:szCs w:val="32"/>
        </w:rPr>
        <w:t>二○二三年</w:t>
      </w:r>
      <w:r>
        <w:rPr>
          <w:rFonts w:hint="eastAsia" w:ascii="宋体" w:hAnsi="宋体" w:cs="宋体"/>
          <w:b/>
          <w:bCs/>
          <w:color w:val="auto"/>
          <w:sz w:val="32"/>
          <w:szCs w:val="32"/>
          <w:lang w:eastAsia="zh-CN"/>
        </w:rPr>
        <w:t>十</w:t>
      </w:r>
      <w:r>
        <w:rPr>
          <w:rFonts w:hint="eastAsia" w:ascii="宋体" w:hAnsi="宋体" w:cs="宋体"/>
          <w:b/>
          <w:bCs/>
          <w:color w:val="auto"/>
          <w:sz w:val="32"/>
          <w:szCs w:val="32"/>
        </w:rPr>
        <w:t>月</w:t>
      </w:r>
      <w:r>
        <w:rPr>
          <w:rFonts w:hint="eastAsia" w:ascii="宋体" w:hAnsi="宋体" w:cs="宋体"/>
          <w:color w:val="auto"/>
          <w:szCs w:val="21"/>
        </w:rPr>
        <w:br w:type="page"/>
      </w:r>
    </w:p>
    <w:p>
      <w:pPr>
        <w:pStyle w:val="3"/>
        <w:pageBreakBefore w:val="0"/>
        <w:kinsoku/>
        <w:wordWrap/>
        <w:overflowPunct/>
        <w:topLinePunct w:val="0"/>
        <w:autoSpaceDE/>
        <w:autoSpaceDN/>
        <w:bidi w:val="0"/>
        <w:spacing w:line="400" w:lineRule="exact"/>
        <w:rPr>
          <w:rFonts w:cs="宋体"/>
          <w:b/>
          <w:bCs/>
          <w:color w:val="auto"/>
          <w:sz w:val="28"/>
          <w:szCs w:val="28"/>
        </w:rPr>
      </w:pPr>
      <w:r>
        <w:rPr>
          <w:rFonts w:hint="eastAsia" w:cs="宋体"/>
          <w:b/>
          <w:bCs/>
          <w:color w:val="auto"/>
          <w:sz w:val="28"/>
          <w:szCs w:val="28"/>
          <w:lang w:eastAsia="zh-CN"/>
        </w:rPr>
        <w:t>第一章</w:t>
      </w:r>
      <w:r>
        <w:rPr>
          <w:rFonts w:hint="eastAsia" w:cs="宋体"/>
          <w:b/>
          <w:bCs/>
          <w:color w:val="auto"/>
          <w:sz w:val="28"/>
          <w:szCs w:val="28"/>
          <w:lang w:val="en-US" w:eastAsia="zh-CN"/>
        </w:rPr>
        <w:t xml:space="preserve"> </w:t>
      </w:r>
      <w:r>
        <w:rPr>
          <w:rFonts w:hint="eastAsia" w:cs="宋体"/>
          <w:b/>
          <w:bCs/>
          <w:color w:val="auto"/>
          <w:sz w:val="28"/>
          <w:szCs w:val="28"/>
        </w:rPr>
        <w:t>项目评审信息</w:t>
      </w:r>
    </w:p>
    <w:p>
      <w:pPr>
        <w:pageBreakBefore w:val="0"/>
        <w:kinsoku/>
        <w:wordWrap/>
        <w:overflowPunct/>
        <w:topLinePunct w:val="0"/>
        <w:autoSpaceDE/>
        <w:autoSpaceDN/>
        <w:bidi w:val="0"/>
        <w:adjustRightInd w:val="0"/>
        <w:snapToGrid w:val="0"/>
        <w:spacing w:line="400" w:lineRule="exact"/>
        <w:rPr>
          <w:rFonts w:ascii="宋体" w:hAnsi="宋体" w:cs="宋体"/>
          <w:color w:val="auto"/>
          <w:szCs w:val="21"/>
        </w:rPr>
      </w:pPr>
      <w:r>
        <w:rPr>
          <w:rFonts w:hint="eastAsia" w:ascii="宋体" w:hAnsi="宋体" w:cs="宋体"/>
          <w:color w:val="auto"/>
          <w:szCs w:val="21"/>
        </w:rPr>
        <w:t>项目名称：退休教职工参观访问活动服务项目</w:t>
      </w:r>
    </w:p>
    <w:p>
      <w:pPr>
        <w:pageBreakBefore w:val="0"/>
        <w:kinsoku/>
        <w:wordWrap/>
        <w:overflowPunct/>
        <w:topLinePunct w:val="0"/>
        <w:autoSpaceDE/>
        <w:autoSpaceDN/>
        <w:bidi w:val="0"/>
        <w:adjustRightInd w:val="0"/>
        <w:snapToGrid w:val="0"/>
        <w:spacing w:line="400" w:lineRule="exact"/>
        <w:rPr>
          <w:rFonts w:ascii="宋体" w:hAnsi="宋体" w:cs="宋体"/>
          <w:color w:val="auto"/>
          <w:szCs w:val="21"/>
        </w:rPr>
      </w:pPr>
      <w:r>
        <w:rPr>
          <w:rFonts w:hint="eastAsia" w:ascii="宋体" w:hAnsi="宋体" w:cs="宋体"/>
          <w:color w:val="auto"/>
          <w:szCs w:val="21"/>
        </w:rPr>
        <w:t>项目类型：服务类</w:t>
      </w:r>
    </w:p>
    <w:p>
      <w:pPr>
        <w:pageBreakBefore w:val="0"/>
        <w:kinsoku/>
        <w:wordWrap/>
        <w:overflowPunct/>
        <w:topLinePunct w:val="0"/>
        <w:autoSpaceDE/>
        <w:autoSpaceDN/>
        <w:bidi w:val="0"/>
        <w:adjustRightInd w:val="0"/>
        <w:snapToGrid w:val="0"/>
        <w:spacing w:line="400" w:lineRule="exact"/>
        <w:rPr>
          <w:rFonts w:ascii="宋体" w:hAnsi="宋体" w:cs="宋体"/>
          <w:color w:val="auto"/>
          <w:szCs w:val="21"/>
        </w:rPr>
      </w:pPr>
      <w:r>
        <w:rPr>
          <w:rFonts w:hint="eastAsia" w:ascii="宋体" w:hAnsi="宋体" w:cs="宋体"/>
          <w:color w:val="auto"/>
          <w:szCs w:val="21"/>
        </w:rPr>
        <w:t>采购方式：公开招标</w:t>
      </w:r>
    </w:p>
    <w:p>
      <w:pPr>
        <w:pageBreakBefore w:val="0"/>
        <w:kinsoku/>
        <w:wordWrap/>
        <w:overflowPunct/>
        <w:topLinePunct w:val="0"/>
        <w:autoSpaceDE/>
        <w:autoSpaceDN/>
        <w:bidi w:val="0"/>
        <w:adjustRightInd w:val="0"/>
        <w:snapToGrid w:val="0"/>
        <w:spacing w:line="400" w:lineRule="exact"/>
        <w:rPr>
          <w:rFonts w:ascii="宋体" w:hAnsi="宋体" w:cs="宋体"/>
          <w:color w:val="auto"/>
          <w:szCs w:val="21"/>
        </w:rPr>
      </w:pPr>
      <w:r>
        <w:rPr>
          <w:rFonts w:hint="eastAsia" w:ascii="宋体" w:hAnsi="宋体" w:cs="宋体"/>
          <w:color w:val="auto"/>
          <w:szCs w:val="21"/>
        </w:rPr>
        <w:t>货币类型：人民币</w:t>
      </w:r>
    </w:p>
    <w:p>
      <w:pPr>
        <w:pStyle w:val="4"/>
        <w:pageBreakBefore w:val="0"/>
        <w:numPr>
          <w:ilvl w:val="1"/>
          <w:numId w:val="0"/>
        </w:numPr>
        <w:kinsoku/>
        <w:wordWrap/>
        <w:overflowPunct/>
        <w:topLinePunct w:val="0"/>
        <w:autoSpaceDE/>
        <w:autoSpaceDN/>
        <w:bidi w:val="0"/>
        <w:spacing w:line="400" w:lineRule="exact"/>
        <w:ind w:left="0" w:leftChars="0" w:firstLine="0" w:firstLineChars="0"/>
        <w:rPr>
          <w:rFonts w:cs="宋体"/>
          <w:color w:val="auto"/>
          <w:sz w:val="24"/>
          <w:szCs w:val="24"/>
        </w:rPr>
      </w:pPr>
      <w:r>
        <w:rPr>
          <w:rFonts w:hint="eastAsia" w:ascii="宋体" w:hAnsi="宋体" w:eastAsia="宋体" w:cs="宋体"/>
          <w:b/>
          <w:bCs w:val="0"/>
          <w:color w:val="auto"/>
          <w:kern w:val="0"/>
          <w:sz w:val="24"/>
          <w:szCs w:val="24"/>
          <w:lang w:val="en-US" w:eastAsia="zh-CN" w:bidi="ar-SA"/>
        </w:rPr>
        <w:t>（一）</w:t>
      </w:r>
      <w:r>
        <w:rPr>
          <w:rFonts w:hint="eastAsia" w:cs="宋体"/>
          <w:color w:val="auto"/>
          <w:sz w:val="24"/>
          <w:szCs w:val="24"/>
        </w:rPr>
        <w:t>投标文件初审表</w:t>
      </w:r>
    </w:p>
    <w:p>
      <w:pPr>
        <w:pageBreakBefore w:val="0"/>
        <w:kinsoku/>
        <w:wordWrap/>
        <w:overflowPunct/>
        <w:topLinePunct w:val="0"/>
        <w:autoSpaceDE/>
        <w:autoSpaceDN/>
        <w:bidi w:val="0"/>
        <w:spacing w:after="112" w:afterLines="36" w:line="400" w:lineRule="exact"/>
        <w:jc w:val="center"/>
        <w:rPr>
          <w:rFonts w:ascii="宋体" w:hAnsi="宋体" w:cs="宋体"/>
          <w:b/>
          <w:color w:val="auto"/>
          <w:szCs w:val="21"/>
        </w:rPr>
      </w:pPr>
      <w:r>
        <w:rPr>
          <w:rFonts w:hint="eastAsia" w:ascii="宋体" w:hAnsi="宋体" w:cs="宋体"/>
          <w:b/>
          <w:color w:val="auto"/>
          <w:szCs w:val="21"/>
        </w:rPr>
        <w:t>(凡有下列情形之一的，投标文件无效，投标作废标处理)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1</w:t>
            </w:r>
          </w:p>
        </w:tc>
        <w:tc>
          <w:tcPr>
            <w:tcW w:w="7988" w:type="dxa"/>
            <w:vAlign w:val="center"/>
          </w:tcPr>
          <w:p>
            <w:pPr>
              <w:pageBreakBefore w:val="0"/>
              <w:kinsoku/>
              <w:wordWrap/>
              <w:overflowPunct/>
              <w:topLinePunct w:val="0"/>
              <w:autoSpaceDE/>
              <w:autoSpaceDN/>
              <w:bidi w:val="0"/>
              <w:spacing w:line="400" w:lineRule="exact"/>
              <w:rPr>
                <w:rFonts w:ascii="宋体" w:hAnsi="宋体" w:cs="宋体"/>
                <w:b/>
                <w:color w:val="auto"/>
                <w:szCs w:val="21"/>
              </w:rPr>
            </w:pPr>
            <w:r>
              <w:rPr>
                <w:rFonts w:hint="eastAsia" w:ascii="宋体" w:hAnsi="宋体" w:cs="宋体"/>
                <w:color w:val="auto"/>
                <w:szCs w:val="21"/>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2</w:t>
            </w:r>
          </w:p>
        </w:tc>
        <w:tc>
          <w:tcPr>
            <w:tcW w:w="7988" w:type="dxa"/>
            <w:vAlign w:val="center"/>
          </w:tcPr>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未按招标文件对投标文件组成的要求提供投标文件的(投标文件组成不完整）</w:t>
            </w:r>
            <w:r>
              <w:rPr>
                <w:rFonts w:hint="eastAsia" w:ascii="宋体" w:hAnsi="宋体" w:cs="宋体"/>
                <w:b/>
                <w:color w:val="auto"/>
                <w:szCs w:val="21"/>
              </w:rPr>
              <w:t>或</w:t>
            </w:r>
            <w:r>
              <w:rPr>
                <w:rFonts w:hint="eastAsia" w:ascii="宋体" w:hAnsi="宋体" w:cs="宋体"/>
                <w:color w:val="auto"/>
                <w:szCs w:val="21"/>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3</w:t>
            </w:r>
          </w:p>
        </w:tc>
        <w:tc>
          <w:tcPr>
            <w:tcW w:w="7988" w:type="dxa"/>
            <w:vAlign w:val="center"/>
          </w:tcPr>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4</w:t>
            </w:r>
          </w:p>
        </w:tc>
        <w:tc>
          <w:tcPr>
            <w:tcW w:w="7988" w:type="dxa"/>
            <w:vAlign w:val="center"/>
          </w:tcPr>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投标</w:t>
            </w:r>
            <w:r>
              <w:rPr>
                <w:rFonts w:hint="eastAsia" w:ascii="宋体" w:hAnsi="宋体" w:cs="宋体"/>
                <w:color w:val="auto"/>
                <w:szCs w:val="21"/>
                <w:lang w:eastAsia="zh-CN"/>
              </w:rPr>
              <w:t>内容</w:t>
            </w:r>
            <w:r>
              <w:rPr>
                <w:rFonts w:hint="eastAsia" w:ascii="宋体" w:hAnsi="宋体" w:cs="宋体"/>
                <w:color w:val="auto"/>
                <w:szCs w:val="21"/>
              </w:rPr>
              <w:t>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5</w:t>
            </w:r>
          </w:p>
        </w:tc>
        <w:tc>
          <w:tcPr>
            <w:tcW w:w="7988" w:type="dxa"/>
            <w:vAlign w:val="center"/>
          </w:tcPr>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投标文件载明的交货期</w:t>
            </w:r>
            <w:r>
              <w:rPr>
                <w:rFonts w:hint="eastAsia" w:ascii="宋体" w:hAnsi="宋体" w:cs="宋体"/>
                <w:color w:val="auto"/>
                <w:szCs w:val="21"/>
                <w:lang w:val="en-US" w:eastAsia="zh-CN"/>
              </w:rPr>
              <w:t>/服务期</w:t>
            </w:r>
            <w:r>
              <w:rPr>
                <w:rFonts w:hint="eastAsia" w:ascii="宋体" w:hAnsi="宋体" w:cs="宋体"/>
                <w:color w:val="auto"/>
                <w:szCs w:val="21"/>
              </w:rPr>
              <w:t>超过招标文件规定的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6</w:t>
            </w:r>
          </w:p>
        </w:tc>
        <w:tc>
          <w:tcPr>
            <w:tcW w:w="7988" w:type="dxa"/>
            <w:vAlign w:val="center"/>
          </w:tcPr>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所投产品在质量、技术、方案等方面没有实质性满足招标文件要求</w:t>
            </w:r>
          </w:p>
        </w:tc>
      </w:tr>
    </w:tbl>
    <w:p>
      <w:pPr>
        <w:pStyle w:val="4"/>
        <w:pageBreakBefore w:val="0"/>
        <w:numPr>
          <w:ilvl w:val="1"/>
          <w:numId w:val="0"/>
        </w:numPr>
        <w:kinsoku/>
        <w:wordWrap/>
        <w:overflowPunct/>
        <w:topLinePunct w:val="0"/>
        <w:autoSpaceDE/>
        <w:autoSpaceDN/>
        <w:bidi w:val="0"/>
        <w:spacing w:line="400" w:lineRule="exact"/>
        <w:ind w:left="0" w:leftChars="0" w:firstLine="0" w:firstLineChars="0"/>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（二）评标信息</w:t>
      </w:r>
    </w:p>
    <w:p>
      <w:pPr>
        <w:pageBreakBefore w:val="0"/>
        <w:kinsoku/>
        <w:wordWrap/>
        <w:overflowPunct/>
        <w:topLinePunct w:val="0"/>
        <w:autoSpaceDE/>
        <w:autoSpaceDN/>
        <w:bidi w:val="0"/>
        <w:spacing w:line="400" w:lineRule="exact"/>
        <w:ind w:left="1050" w:hanging="1050" w:hangingChars="500"/>
        <w:rPr>
          <w:rFonts w:hint="eastAsia" w:ascii="宋体" w:hAnsi="宋体" w:cs="宋体"/>
          <w:color w:val="auto"/>
          <w:szCs w:val="21"/>
        </w:rPr>
      </w:pPr>
      <w:r>
        <w:rPr>
          <w:rFonts w:hint="eastAsia" w:ascii="宋体" w:hAnsi="宋体" w:cs="宋体"/>
          <w:color w:val="auto"/>
          <w:szCs w:val="21"/>
        </w:rPr>
        <w:t>评审方法：本项目评审方法采用</w:t>
      </w:r>
      <w:r>
        <w:rPr>
          <w:rFonts w:hint="eastAsia" w:ascii="宋体" w:hAnsi="宋体" w:cs="宋体"/>
          <w:b/>
          <w:color w:val="auto"/>
          <w:szCs w:val="21"/>
          <w:u w:val="single"/>
        </w:rPr>
        <w:t>综合评分法</w:t>
      </w:r>
      <w:r>
        <w:rPr>
          <w:rFonts w:hint="eastAsia" w:ascii="宋体" w:hAnsi="宋体" w:cs="宋体"/>
          <w:color w:val="auto"/>
          <w:szCs w:val="21"/>
        </w:rPr>
        <w:t>。</w:t>
      </w:r>
    </w:p>
    <w:p>
      <w:pPr>
        <w:pageBreakBefore w:val="0"/>
        <w:kinsoku/>
        <w:wordWrap/>
        <w:overflowPunct/>
        <w:topLinePunct w:val="0"/>
        <w:autoSpaceDE/>
        <w:autoSpaceDN/>
        <w:bidi w:val="0"/>
        <w:spacing w:line="400" w:lineRule="exact"/>
        <w:ind w:left="1050" w:hanging="1050" w:hangingChars="500"/>
        <w:rPr>
          <w:rFonts w:hint="eastAsia" w:ascii="宋体" w:hAnsi="宋体" w:cs="宋体"/>
          <w:color w:val="auto"/>
          <w:szCs w:val="21"/>
          <w:lang w:val="en-US" w:eastAsia="zh-CN"/>
        </w:rPr>
      </w:pPr>
    </w:p>
    <w:p>
      <w:pPr>
        <w:pStyle w:val="4"/>
        <w:pageBreakBefore w:val="0"/>
        <w:numPr>
          <w:ilvl w:val="1"/>
          <w:numId w:val="0"/>
        </w:numPr>
        <w:kinsoku/>
        <w:wordWrap/>
        <w:overflowPunct/>
        <w:topLinePunct w:val="0"/>
        <w:autoSpaceDE/>
        <w:autoSpaceDN/>
        <w:bidi w:val="0"/>
        <w:spacing w:line="400" w:lineRule="exact"/>
        <w:ind w:left="0" w:leftChars="0" w:firstLine="0" w:firstLineChars="0"/>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（三）评标方法</w:t>
      </w:r>
    </w:p>
    <w:tbl>
      <w:tblPr>
        <w:tblStyle w:val="24"/>
        <w:tblW w:w="9078" w:type="dxa"/>
        <w:jc w:val="center"/>
        <w:tblCellSpacing w:w="0" w:type="dxa"/>
        <w:tblLayout w:type="autofit"/>
        <w:tblCellMar>
          <w:top w:w="45" w:type="dxa"/>
          <w:left w:w="45" w:type="dxa"/>
          <w:bottom w:w="45" w:type="dxa"/>
          <w:right w:w="45" w:type="dxa"/>
        </w:tblCellMar>
      </w:tblPr>
      <w:tblGrid>
        <w:gridCol w:w="8663"/>
        <w:gridCol w:w="415"/>
      </w:tblGrid>
      <w:tr>
        <w:trPr>
          <w:tblCellSpacing w:w="0" w:type="dxa"/>
          <w:jc w:val="center"/>
        </w:trPr>
        <w:tc>
          <w:tcPr>
            <w:tcW w:w="0" w:type="auto"/>
            <w:shd w:val="clear" w:color="auto" w:fill="auto"/>
            <w:vAlign w:val="center"/>
          </w:tcPr>
          <w:p>
            <w:pPr>
              <w:pageBreakBefore w:val="0"/>
              <w:widowControl/>
              <w:kinsoku/>
              <w:wordWrap/>
              <w:overflowPunct/>
              <w:topLinePunct w:val="0"/>
              <w:autoSpaceDE/>
              <w:autoSpaceDN/>
              <w:bidi w:val="0"/>
              <w:spacing w:line="400" w:lineRule="exact"/>
              <w:jc w:val="left"/>
              <w:rPr>
                <w:rFonts w:ascii="宋体" w:hAnsi="宋体" w:cs="宋体"/>
                <w:b/>
                <w:bCs/>
                <w:color w:val="auto"/>
                <w:szCs w:val="21"/>
              </w:rPr>
            </w:pPr>
            <w:r>
              <w:rPr>
                <w:rFonts w:hint="eastAsia" w:ascii="宋体" w:hAnsi="宋体" w:cs="宋体"/>
                <w:b/>
                <w:bCs/>
                <w:color w:val="auto"/>
                <w:szCs w:val="21"/>
              </w:rPr>
              <w:t>评标方法：综合评分法</w:t>
            </w:r>
          </w:p>
        </w:tc>
        <w:tc>
          <w:tcPr>
            <w:tcW w:w="0" w:type="auto"/>
            <w:shd w:val="clear" w:color="auto" w:fill="auto"/>
            <w:vAlign w:val="center"/>
          </w:tcPr>
          <w:p>
            <w:pPr>
              <w:pageBreakBefore w:val="0"/>
              <w:kinsoku/>
              <w:wordWrap/>
              <w:overflowPunct/>
              <w:topLinePunct w:val="0"/>
              <w:autoSpaceDE/>
              <w:autoSpaceDN/>
              <w:bidi w:val="0"/>
              <w:spacing w:line="400" w:lineRule="exact"/>
              <w:jc w:val="right"/>
              <w:rPr>
                <w:rFonts w:ascii="宋体" w:hAnsi="宋体" w:cs="宋体"/>
                <w:b/>
                <w:bCs/>
                <w:color w:val="auto"/>
                <w:szCs w:val="21"/>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pStyle w:val="13"/>
              <w:rPr>
                <w:rFonts w:hint="eastAsia" w:ascii="宋体" w:hAnsi="宋体" w:eastAsia="宋体" w:cs="宋体"/>
                <w:color w:val="auto"/>
                <w:sz w:val="21"/>
                <w:szCs w:val="21"/>
                <w:lang w:eastAsia="zh-CN"/>
              </w:rPr>
            </w:pPr>
            <w:r>
              <w:rPr>
                <w:rFonts w:hint="eastAsia" w:ascii="宋体" w:hAnsi="宋体" w:cs="宋体"/>
                <w:color w:val="auto"/>
                <w:sz w:val="22"/>
                <w:highlight w:val="none"/>
              </w:rPr>
              <w:t>综合评分法。按照招标文件中规定的各项因素进行量化打分，以评标总得分的平均分最高的投标人为中标候选供应商；采购人根据评标委员会评审结果确定中标候选供应商为中标人。</w:t>
            </w:r>
          </w:p>
        </w:tc>
      </w:tr>
    </w:tbl>
    <w:p>
      <w:pPr>
        <w:pageBreakBefore w:val="0"/>
        <w:kinsoku/>
        <w:wordWrap/>
        <w:overflowPunct/>
        <w:topLinePunct w:val="0"/>
        <w:autoSpaceDE/>
        <w:autoSpaceDN/>
        <w:bidi w:val="0"/>
        <w:spacing w:line="400" w:lineRule="exact"/>
        <w:rPr>
          <w:rFonts w:ascii="宋体" w:hAnsi="宋体" w:cs="宋体"/>
          <w:color w:val="auto"/>
          <w:szCs w:val="21"/>
        </w:rPr>
      </w:pPr>
    </w:p>
    <w:p>
      <w:pPr>
        <w:pStyle w:val="15"/>
        <w:pageBreakBefore w:val="0"/>
        <w:kinsoku/>
        <w:wordWrap/>
        <w:overflowPunct/>
        <w:topLinePunct w:val="0"/>
        <w:autoSpaceDE/>
        <w:autoSpaceDN/>
        <w:bidi w:val="0"/>
        <w:spacing w:line="400" w:lineRule="exact"/>
        <w:rPr>
          <w:rFonts w:hint="eastAsia" w:ascii="宋体" w:hAnsi="宋体" w:eastAsia="宋体" w:cs="宋体"/>
          <w:color w:val="auto"/>
          <w:szCs w:val="21"/>
          <w:lang w:eastAsia="zh-CN"/>
        </w:rPr>
      </w:pPr>
    </w:p>
    <w:p>
      <w:pPr>
        <w:pStyle w:val="15"/>
        <w:pageBreakBefore w:val="0"/>
        <w:kinsoku/>
        <w:wordWrap/>
        <w:overflowPunct/>
        <w:topLinePunct w:val="0"/>
        <w:autoSpaceDE/>
        <w:autoSpaceDN/>
        <w:bidi w:val="0"/>
        <w:spacing w:line="400" w:lineRule="exact"/>
        <w:rPr>
          <w:rFonts w:hint="eastAsia" w:ascii="宋体" w:hAnsi="宋体" w:eastAsia="宋体" w:cs="宋体"/>
          <w:color w:val="auto"/>
          <w:szCs w:val="21"/>
          <w:lang w:eastAsia="zh-CN"/>
        </w:rPr>
      </w:pPr>
    </w:p>
    <w:tbl>
      <w:tblPr>
        <w:tblStyle w:val="24"/>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438"/>
        <w:gridCol w:w="755"/>
        <w:gridCol w:w="6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7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cs="宋体"/>
                <w:b/>
                <w:color w:val="auto"/>
              </w:rPr>
            </w:pPr>
            <w:r>
              <w:rPr>
                <w:rFonts w:hint="eastAsia" w:ascii="宋体" w:hAnsi="宋体" w:cs="宋体"/>
                <w:b/>
                <w:color w:val="auto"/>
              </w:rPr>
              <w:t>序号</w:t>
            </w:r>
          </w:p>
        </w:tc>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cs="宋体"/>
                <w:b/>
                <w:color w:val="auto"/>
              </w:rPr>
            </w:pPr>
            <w:r>
              <w:rPr>
                <w:rFonts w:hint="eastAsia" w:ascii="宋体" w:hAnsi="宋体" w:cs="宋体"/>
                <w:b/>
                <w:color w:val="auto"/>
              </w:rPr>
              <w:t>评分因素</w:t>
            </w:r>
          </w:p>
        </w:tc>
        <w:tc>
          <w:tcPr>
            <w:tcW w:w="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cs="宋体"/>
                <w:b/>
                <w:color w:val="auto"/>
              </w:rPr>
            </w:pPr>
            <w:r>
              <w:rPr>
                <w:rFonts w:hint="eastAsia" w:ascii="宋体" w:hAnsi="宋体" w:cs="宋体"/>
                <w:b/>
                <w:color w:val="auto"/>
              </w:rPr>
              <w:t>权重</w:t>
            </w:r>
          </w:p>
        </w:tc>
        <w:tc>
          <w:tcPr>
            <w:tcW w:w="608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cs="宋体"/>
                <w:b/>
                <w:color w:val="auto"/>
              </w:rPr>
            </w:pPr>
            <w:r>
              <w:rPr>
                <w:rFonts w:hint="eastAsia" w:ascii="宋体" w:hAnsi="宋体" w:cs="宋体"/>
                <w:b/>
                <w:color w:val="auto"/>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7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cs="宋体"/>
                <w:color w:val="auto"/>
              </w:rPr>
            </w:pPr>
            <w:r>
              <w:rPr>
                <w:rFonts w:hint="eastAsia" w:ascii="宋体" w:hAnsi="宋体" w:cs="宋体"/>
                <w:color w:val="auto"/>
              </w:rPr>
              <w:t>1</w:t>
            </w:r>
          </w:p>
        </w:tc>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eastAsia="宋体" w:cs="宋体"/>
                <w:color w:val="auto"/>
                <w:lang w:eastAsia="zh-CN"/>
              </w:rPr>
            </w:pPr>
            <w:r>
              <w:rPr>
                <w:rFonts w:hint="eastAsia" w:ascii="宋体" w:hAnsi="宋体" w:cs="宋体"/>
                <w:color w:val="auto"/>
                <w:lang w:eastAsia="zh-CN"/>
              </w:rPr>
              <w:t>服务方案</w:t>
            </w:r>
          </w:p>
        </w:tc>
        <w:tc>
          <w:tcPr>
            <w:tcW w:w="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cs="宋体"/>
                <w:color w:val="auto"/>
              </w:rPr>
            </w:pPr>
            <w:r>
              <w:rPr>
                <w:rFonts w:ascii="宋体" w:hAnsi="宋体" w:cs="宋体"/>
                <w:color w:val="auto"/>
              </w:rPr>
              <w:t>20</w:t>
            </w:r>
          </w:p>
        </w:tc>
        <w:tc>
          <w:tcPr>
            <w:tcW w:w="6087"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400" w:lineRule="exact"/>
              <w:rPr>
                <w:rFonts w:ascii="宋体" w:hAnsi="宋体" w:cs="宋体"/>
                <w:color w:val="auto"/>
                <w:lang w:eastAsia="zh-CN"/>
              </w:rPr>
            </w:pPr>
            <w:r>
              <w:rPr>
                <w:rFonts w:hint="eastAsia" w:ascii="宋体" w:hAnsi="宋体" w:cs="宋体"/>
                <w:b/>
                <w:bCs/>
                <w:color w:val="auto"/>
                <w:lang w:eastAsia="zh-CN"/>
              </w:rPr>
              <w:t>评审内容：</w:t>
            </w:r>
            <w:r>
              <w:rPr>
                <w:rFonts w:hint="eastAsia" w:ascii="宋体" w:hAnsi="宋体" w:cs="宋体"/>
                <w:color w:val="auto"/>
                <w:lang w:eastAsia="zh-CN"/>
              </w:rPr>
              <w:t>对服务项目的理解、实施计划、服务的管理、质量保证措施、</w:t>
            </w:r>
            <w:r>
              <w:rPr>
                <w:rFonts w:hint="eastAsia" w:ascii="宋体" w:hAnsi="宋体" w:cs="宋体" w:eastAsiaTheme="minorEastAsia"/>
                <w:color w:val="auto"/>
                <w:lang w:eastAsia="zh-CN"/>
              </w:rPr>
              <w:t>老人服务</w:t>
            </w:r>
            <w:r>
              <w:rPr>
                <w:rFonts w:hint="eastAsia" w:ascii="宋体" w:hAnsi="宋体" w:cs="宋体"/>
                <w:color w:val="auto"/>
                <w:lang w:eastAsia="zh-CN"/>
              </w:rPr>
              <w:t>等。</w:t>
            </w:r>
          </w:p>
          <w:p>
            <w:pPr>
              <w:pageBreakBefore w:val="0"/>
              <w:kinsoku/>
              <w:wordWrap/>
              <w:overflowPunct/>
              <w:topLinePunct w:val="0"/>
              <w:autoSpaceDE/>
              <w:autoSpaceDN/>
              <w:bidi w:val="0"/>
              <w:spacing w:line="400" w:lineRule="exact"/>
              <w:rPr>
                <w:rFonts w:ascii="宋体" w:hAnsi="宋体" w:eastAsia="宋体" w:cs="宋体"/>
                <w:color w:val="auto"/>
                <w:lang w:eastAsia="zh-CN"/>
              </w:rPr>
            </w:pPr>
            <w:r>
              <w:rPr>
                <w:rFonts w:hint="eastAsia" w:ascii="宋体" w:hAnsi="宋体" w:cs="宋体"/>
                <w:b/>
                <w:bCs/>
                <w:color w:val="auto"/>
                <w:lang w:eastAsia="zh-CN"/>
              </w:rPr>
              <w:t>评分标准：</w:t>
            </w:r>
            <w:r>
              <w:rPr>
                <w:rFonts w:hint="eastAsia" w:ascii="宋体" w:hAnsi="宋体" w:cs="宋体"/>
                <w:color w:val="auto"/>
                <w:lang w:eastAsia="zh-CN"/>
              </w:rPr>
              <w:t>横向</w:t>
            </w:r>
            <w:r>
              <w:rPr>
                <w:rFonts w:ascii="宋体" w:hAnsi="宋体" w:cs="宋体"/>
                <w:color w:val="auto"/>
                <w:lang w:eastAsia="zh-CN"/>
              </w:rPr>
              <w:t>对比</w:t>
            </w:r>
            <w:r>
              <w:rPr>
                <w:rFonts w:hint="eastAsia" w:ascii="宋体" w:hAnsi="宋体" w:cs="宋体"/>
                <w:color w:val="auto"/>
                <w:lang w:eastAsia="zh-CN"/>
              </w:rPr>
              <w:t>，评价为优得</w:t>
            </w:r>
            <w:r>
              <w:rPr>
                <w:rFonts w:hint="eastAsia" w:ascii="宋体" w:hAnsi="宋体" w:cs="宋体"/>
                <w:color w:val="auto"/>
                <w:lang w:val="en-US" w:eastAsia="zh-CN"/>
              </w:rPr>
              <w:t>16-</w:t>
            </w:r>
            <w:r>
              <w:rPr>
                <w:rFonts w:hint="eastAsia" w:ascii="宋体" w:hAnsi="宋体" w:cs="宋体"/>
                <w:color w:val="auto"/>
                <w:lang w:eastAsia="zh-CN"/>
              </w:rPr>
              <w:t>20分；评价为良得</w:t>
            </w:r>
            <w:r>
              <w:rPr>
                <w:rFonts w:hint="eastAsia" w:ascii="宋体" w:hAnsi="宋体" w:cs="宋体"/>
                <w:color w:val="auto"/>
                <w:lang w:val="en-US" w:eastAsia="zh-CN"/>
              </w:rPr>
              <w:t>11-</w:t>
            </w:r>
            <w:r>
              <w:rPr>
                <w:rFonts w:hint="eastAsia" w:ascii="宋体" w:hAnsi="宋体" w:cs="宋体"/>
                <w:color w:val="auto"/>
                <w:lang w:eastAsia="zh-CN"/>
              </w:rPr>
              <w:t>15分；评价为中得</w:t>
            </w:r>
            <w:r>
              <w:rPr>
                <w:rFonts w:hint="eastAsia" w:ascii="宋体" w:hAnsi="宋体" w:cs="宋体"/>
                <w:color w:val="auto"/>
                <w:lang w:val="en-US" w:eastAsia="zh-CN"/>
              </w:rPr>
              <w:t>6-</w:t>
            </w:r>
            <w:r>
              <w:rPr>
                <w:rFonts w:hint="eastAsia" w:ascii="宋体" w:hAnsi="宋体" w:cs="宋体"/>
                <w:color w:val="auto"/>
                <w:lang w:eastAsia="zh-CN"/>
              </w:rPr>
              <w:t>10分；其它得</w:t>
            </w:r>
            <w:r>
              <w:rPr>
                <w:rFonts w:hint="eastAsia" w:ascii="宋体" w:hAnsi="宋体" w:cs="宋体"/>
                <w:color w:val="auto"/>
                <w:lang w:val="en-US" w:eastAsia="zh-CN"/>
              </w:rPr>
              <w:t>0-</w:t>
            </w:r>
            <w:r>
              <w:rPr>
                <w:rFonts w:hint="eastAsia" w:ascii="宋体" w:hAnsi="宋体" w:cs="宋体"/>
                <w:color w:val="auto"/>
                <w:lang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77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eastAsia="宋体" w:cs="宋体"/>
                <w:color w:val="auto"/>
                <w:lang w:eastAsia="zh-CN"/>
              </w:rPr>
            </w:pPr>
            <w:r>
              <w:rPr>
                <w:rFonts w:hint="eastAsia" w:ascii="宋体" w:hAnsi="宋体" w:cs="宋体"/>
                <w:color w:val="auto"/>
                <w:lang w:eastAsia="zh-CN"/>
              </w:rPr>
              <w:t>2</w:t>
            </w:r>
          </w:p>
        </w:tc>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cs="宋体"/>
                <w:color w:val="auto"/>
                <w:lang w:eastAsia="zh-CN"/>
              </w:rPr>
            </w:pPr>
            <w:r>
              <w:rPr>
                <w:rFonts w:hint="eastAsia" w:ascii="宋体" w:hAnsi="宋体"/>
                <w:color w:val="auto"/>
              </w:rPr>
              <w:t>团队负责人</w:t>
            </w:r>
          </w:p>
        </w:tc>
        <w:tc>
          <w:tcPr>
            <w:tcW w:w="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hint="default" w:ascii="宋体" w:hAnsi="宋体" w:cs="宋体"/>
                <w:color w:val="auto"/>
                <w:lang w:val="en-US" w:eastAsia="zh-CN"/>
              </w:rPr>
            </w:pPr>
            <w:r>
              <w:rPr>
                <w:rFonts w:hint="eastAsia" w:ascii="宋体" w:hAnsi="宋体" w:cs="宋体"/>
                <w:color w:val="auto"/>
                <w:lang w:val="en-US" w:eastAsia="zh-CN"/>
              </w:rPr>
              <w:t>12</w:t>
            </w:r>
          </w:p>
        </w:tc>
        <w:tc>
          <w:tcPr>
            <w:tcW w:w="6087" w:type="dxa"/>
            <w:tcBorders>
              <w:top w:val="single" w:color="auto" w:sz="4" w:space="0"/>
              <w:left w:val="single" w:color="auto" w:sz="4" w:space="0"/>
              <w:bottom w:val="single" w:color="auto" w:sz="4" w:space="0"/>
              <w:right w:val="single" w:color="auto" w:sz="4" w:space="0"/>
            </w:tcBorders>
          </w:tcPr>
          <w:p>
            <w:pPr>
              <w:pageBreakBefore w:val="0"/>
              <w:numPr>
                <w:ilvl w:val="0"/>
                <w:numId w:val="0"/>
              </w:numPr>
              <w:tabs>
                <w:tab w:val="left" w:pos="426"/>
              </w:tabs>
              <w:kinsoku/>
              <w:wordWrap/>
              <w:overflowPunct/>
              <w:topLinePunct w:val="0"/>
              <w:autoSpaceDE/>
              <w:autoSpaceDN/>
              <w:bidi w:val="0"/>
              <w:spacing w:line="400" w:lineRule="exact"/>
              <w:rPr>
                <w:rFonts w:ascii="宋体" w:hAnsi="宋体" w:cs="宋体"/>
                <w:color w:val="auto"/>
              </w:rPr>
            </w:pPr>
            <w:r>
              <w:rPr>
                <w:rFonts w:hint="eastAsia" w:ascii="宋体" w:hAnsi="宋体" w:cs="宋体"/>
                <w:b/>
                <w:color w:val="auto"/>
              </w:rPr>
              <w:t>评审标准：</w:t>
            </w:r>
          </w:p>
          <w:p>
            <w:pPr>
              <w:pageBreakBefore w:val="0"/>
              <w:tabs>
                <w:tab w:val="left" w:pos="426"/>
              </w:tabs>
              <w:kinsoku/>
              <w:wordWrap/>
              <w:overflowPunct/>
              <w:topLinePunct w:val="0"/>
              <w:autoSpaceDE/>
              <w:autoSpaceDN/>
              <w:bidi w:val="0"/>
              <w:spacing w:line="400" w:lineRule="exact"/>
              <w:rPr>
                <w:rFonts w:ascii="宋体" w:hAnsi="宋体" w:cs="宋体"/>
                <w:color w:val="auto"/>
                <w:lang w:eastAsia="zh-CN"/>
              </w:rPr>
            </w:pPr>
            <w:r>
              <w:rPr>
                <w:rFonts w:hint="eastAsia" w:ascii="宋体" w:hAnsi="宋体" w:cs="宋体"/>
                <w:bCs/>
                <w:color w:val="auto"/>
                <w:lang w:eastAsia="zh-CN"/>
              </w:rPr>
              <w:t>1.项目负责人10年及以上执业经验得</w:t>
            </w:r>
            <w:r>
              <w:rPr>
                <w:rFonts w:hint="eastAsia" w:ascii="宋体" w:hAnsi="宋体" w:cs="宋体" w:eastAsiaTheme="minorEastAsia"/>
                <w:bCs/>
                <w:color w:val="auto"/>
                <w:lang w:val="en-US" w:eastAsia="zh-CN"/>
              </w:rPr>
              <w:t>6</w:t>
            </w:r>
            <w:r>
              <w:rPr>
                <w:rFonts w:hint="eastAsia" w:ascii="宋体" w:hAnsi="宋体" w:cs="宋体"/>
                <w:bCs/>
                <w:color w:val="auto"/>
                <w:lang w:eastAsia="zh-CN"/>
              </w:rPr>
              <w:t>分，</w:t>
            </w:r>
            <w:r>
              <w:rPr>
                <w:rFonts w:hint="eastAsia" w:ascii="宋体" w:hAnsi="宋体" w:cs="宋体"/>
                <w:color w:val="auto"/>
                <w:lang w:eastAsia="zh-CN"/>
              </w:rPr>
              <w:t>项目负责人有8年及以上执业经验</w:t>
            </w:r>
            <w:r>
              <w:rPr>
                <w:rFonts w:hint="eastAsia" w:ascii="宋体" w:hAnsi="宋体" w:cs="宋体"/>
                <w:bCs/>
                <w:color w:val="auto"/>
                <w:lang w:eastAsia="zh-CN"/>
              </w:rPr>
              <w:t>得</w:t>
            </w:r>
            <w:r>
              <w:rPr>
                <w:rFonts w:hint="eastAsia" w:ascii="宋体" w:hAnsi="宋体" w:cs="宋体" w:eastAsiaTheme="minorEastAsia"/>
                <w:bCs/>
                <w:color w:val="auto"/>
                <w:lang w:val="en-US" w:eastAsia="zh-CN"/>
              </w:rPr>
              <w:t>4</w:t>
            </w:r>
            <w:r>
              <w:rPr>
                <w:rFonts w:hint="eastAsia" w:ascii="宋体" w:hAnsi="宋体" w:cs="宋体"/>
                <w:bCs/>
                <w:color w:val="auto"/>
                <w:lang w:eastAsia="zh-CN"/>
              </w:rPr>
              <w:t>分，</w:t>
            </w:r>
            <w:r>
              <w:rPr>
                <w:rFonts w:hint="eastAsia" w:ascii="宋体" w:hAnsi="宋体" w:cs="宋体"/>
                <w:color w:val="auto"/>
                <w:lang w:eastAsia="zh-CN"/>
              </w:rPr>
              <w:t>项目负责人有</w:t>
            </w:r>
            <w:r>
              <w:rPr>
                <w:rFonts w:hint="eastAsia" w:ascii="宋体" w:hAnsi="宋体" w:cs="宋体" w:eastAsiaTheme="minorEastAsia"/>
                <w:color w:val="auto"/>
                <w:lang w:eastAsia="zh-CN"/>
              </w:rPr>
              <w:t>4</w:t>
            </w:r>
            <w:r>
              <w:rPr>
                <w:rFonts w:hint="eastAsia" w:ascii="宋体" w:hAnsi="宋体" w:cs="宋体"/>
                <w:color w:val="auto"/>
                <w:lang w:eastAsia="zh-CN"/>
              </w:rPr>
              <w:t>年以上执业经验</w:t>
            </w:r>
            <w:r>
              <w:rPr>
                <w:rFonts w:hint="eastAsia" w:ascii="宋体" w:hAnsi="宋体" w:cs="宋体"/>
                <w:bCs/>
                <w:color w:val="auto"/>
                <w:lang w:eastAsia="zh-CN"/>
              </w:rPr>
              <w:t>得2分。</w:t>
            </w:r>
          </w:p>
          <w:p>
            <w:pPr>
              <w:pageBreakBefore w:val="0"/>
              <w:tabs>
                <w:tab w:val="left" w:pos="426"/>
              </w:tabs>
              <w:kinsoku/>
              <w:wordWrap/>
              <w:overflowPunct/>
              <w:topLinePunct w:val="0"/>
              <w:autoSpaceDE/>
              <w:autoSpaceDN/>
              <w:bidi w:val="0"/>
              <w:spacing w:line="400" w:lineRule="exact"/>
              <w:rPr>
                <w:rFonts w:ascii="宋体" w:hAnsi="宋体" w:eastAsia="宋体" w:cs="宋体"/>
                <w:bCs/>
                <w:color w:val="auto"/>
                <w:lang w:eastAsia="zh-CN"/>
              </w:rPr>
            </w:pPr>
            <w:r>
              <w:rPr>
                <w:rFonts w:hint="eastAsia" w:ascii="宋体" w:hAnsi="宋体" w:cs="宋体"/>
                <w:bCs/>
                <w:color w:val="auto"/>
                <w:lang w:eastAsia="zh-CN"/>
              </w:rPr>
              <w:t>2.</w:t>
            </w:r>
            <w:r>
              <w:rPr>
                <w:rFonts w:hint="eastAsia" w:ascii="宋体" w:hAnsi="宋体" w:cs="宋体"/>
                <w:color w:val="auto"/>
                <w:highlight w:val="none"/>
                <w:lang w:eastAsia="zh-CN"/>
              </w:rPr>
              <w:t>项目负责人有连续3年参观访问学习服务经验，且服务过3宗及以上行政事业单位类似业绩经验的，得</w:t>
            </w:r>
            <w:r>
              <w:rPr>
                <w:rFonts w:hint="eastAsia" w:ascii="宋体" w:hAnsi="宋体" w:cs="宋体"/>
                <w:color w:val="auto"/>
                <w:highlight w:val="none"/>
                <w:lang w:val="en-US" w:eastAsia="zh-CN"/>
              </w:rPr>
              <w:t>6分；</w:t>
            </w:r>
            <w:r>
              <w:rPr>
                <w:rFonts w:hint="eastAsia" w:ascii="宋体" w:hAnsi="宋体" w:cs="宋体"/>
                <w:color w:val="auto"/>
                <w:highlight w:val="none"/>
                <w:lang w:eastAsia="zh-CN"/>
              </w:rPr>
              <w:t>项目负责人有连续</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年参观访问学习服务经验，且服务过</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宗及以上行政事业单位类似业绩经验的，得</w:t>
            </w:r>
            <w:r>
              <w:rPr>
                <w:rFonts w:hint="eastAsia" w:ascii="宋体" w:hAnsi="宋体" w:cs="宋体"/>
                <w:color w:val="auto"/>
                <w:highlight w:val="none"/>
                <w:lang w:val="en-US" w:eastAsia="zh-CN"/>
              </w:rPr>
              <w:t>4分；</w:t>
            </w:r>
            <w:r>
              <w:rPr>
                <w:rFonts w:hint="eastAsia" w:ascii="宋体" w:hAnsi="宋体" w:cs="宋体"/>
                <w:color w:val="auto"/>
                <w:highlight w:val="none"/>
                <w:lang w:eastAsia="zh-CN"/>
              </w:rPr>
              <w:t>项目负责人有连续</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年参观访问学习服务经验，且服务过</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宗及以上行政事业单位类似业绩经验的，得</w:t>
            </w:r>
            <w:r>
              <w:rPr>
                <w:rFonts w:hint="eastAsia" w:ascii="宋体" w:hAnsi="宋体" w:cs="宋体"/>
                <w:color w:val="auto"/>
                <w:highlight w:val="none"/>
                <w:lang w:val="en-US" w:eastAsia="zh-CN"/>
              </w:rPr>
              <w:t>2分</w:t>
            </w:r>
            <w:r>
              <w:rPr>
                <w:rFonts w:hint="eastAsia" w:ascii="宋体" w:hAnsi="宋体" w:cs="宋体"/>
                <w:color w:val="auto"/>
                <w:lang w:eastAsia="zh-CN"/>
              </w:rPr>
              <w:t>。</w:t>
            </w:r>
          </w:p>
          <w:p>
            <w:pPr>
              <w:pageBreakBefore w:val="0"/>
              <w:kinsoku/>
              <w:wordWrap/>
              <w:overflowPunct/>
              <w:topLinePunct w:val="0"/>
              <w:autoSpaceDE/>
              <w:autoSpaceDN/>
              <w:bidi w:val="0"/>
              <w:spacing w:line="400" w:lineRule="exact"/>
              <w:rPr>
                <w:rFonts w:ascii="宋体" w:hAnsi="宋体" w:cs="宋体"/>
                <w:color w:val="auto"/>
                <w:lang w:eastAsia="zh-CN"/>
              </w:rPr>
            </w:pPr>
            <w:r>
              <w:rPr>
                <w:rFonts w:hint="eastAsia" w:ascii="宋体" w:hAnsi="宋体" w:eastAsia="宋体" w:cs="宋体"/>
                <w:b/>
                <w:color w:val="auto"/>
                <w:lang w:eastAsia="zh-CN"/>
              </w:rPr>
              <w:t>证明文件：</w:t>
            </w:r>
            <w:r>
              <w:rPr>
                <w:rFonts w:hint="eastAsia" w:ascii="宋体" w:hAnsi="宋体" w:cs="宋体"/>
                <w:bCs/>
                <w:color w:val="auto"/>
                <w:lang w:eastAsia="zh-CN"/>
              </w:rPr>
              <w:t>相关旅游执业资格证件</w:t>
            </w:r>
            <w:r>
              <w:rPr>
                <w:rFonts w:hint="eastAsia" w:ascii="宋体" w:hAnsi="宋体" w:cs="宋体" w:eastAsiaTheme="minorEastAsia"/>
                <w:bCs/>
                <w:color w:val="auto"/>
                <w:lang w:eastAsia="zh-CN"/>
              </w:rPr>
              <w:t>、</w:t>
            </w:r>
            <w:r>
              <w:rPr>
                <w:rFonts w:hint="eastAsia" w:ascii="宋体" w:hAnsi="宋体" w:cs="宋体"/>
                <w:bCs/>
                <w:color w:val="auto"/>
                <w:lang w:eastAsia="zh-CN"/>
              </w:rPr>
              <w:t>社保证明</w:t>
            </w:r>
            <w:r>
              <w:rPr>
                <w:rFonts w:hint="eastAsia" w:ascii="宋体" w:hAnsi="宋体" w:cs="宋体" w:eastAsiaTheme="minorEastAsia"/>
                <w:bCs/>
                <w:color w:val="auto"/>
                <w:lang w:eastAsia="zh-CN"/>
              </w:rPr>
              <w:t>及服务经验证明、合同等复印件，不提供或不满足要求不得分。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7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eastAsia="宋体" w:cs="宋体"/>
                <w:color w:val="auto"/>
                <w:lang w:eastAsia="zh-CN"/>
              </w:rPr>
            </w:pPr>
            <w:r>
              <w:rPr>
                <w:rFonts w:hint="eastAsia" w:ascii="宋体" w:hAnsi="宋体" w:cs="宋体"/>
                <w:color w:val="auto"/>
                <w:lang w:eastAsia="zh-CN"/>
              </w:rPr>
              <w:t>3</w:t>
            </w:r>
          </w:p>
        </w:tc>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eastAsia="宋体" w:cs="宋体"/>
                <w:color w:val="auto"/>
                <w:lang w:eastAsia="zh-CN"/>
              </w:rPr>
            </w:pPr>
            <w:r>
              <w:rPr>
                <w:rFonts w:hint="eastAsia" w:ascii="宋体" w:hAnsi="宋体" w:cs="宋体"/>
                <w:color w:val="auto"/>
                <w:lang w:eastAsia="zh-CN"/>
              </w:rPr>
              <w:t>团队水平</w:t>
            </w:r>
          </w:p>
        </w:tc>
        <w:tc>
          <w:tcPr>
            <w:tcW w:w="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eastAsia="宋体" w:cs="宋体"/>
                <w:color w:val="auto"/>
                <w:lang w:eastAsia="zh-CN"/>
              </w:rPr>
            </w:pPr>
            <w:r>
              <w:rPr>
                <w:rFonts w:hint="eastAsia" w:ascii="宋体" w:hAnsi="宋体" w:cs="宋体"/>
                <w:color w:val="auto"/>
                <w:lang w:eastAsia="zh-CN"/>
              </w:rPr>
              <w:t>15</w:t>
            </w:r>
          </w:p>
        </w:tc>
        <w:tc>
          <w:tcPr>
            <w:tcW w:w="6087"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400" w:lineRule="exact"/>
              <w:rPr>
                <w:rFonts w:hint="eastAsia" w:ascii="宋体" w:hAnsi="宋体" w:cs="宋体"/>
                <w:color w:val="auto"/>
                <w:sz w:val="21"/>
                <w:szCs w:val="21"/>
                <w:lang w:val="en-US" w:eastAsia="zh-CN"/>
              </w:rPr>
            </w:pPr>
            <w:r>
              <w:rPr>
                <w:rFonts w:hint="eastAsia" w:ascii="宋体" w:hAnsi="宋体" w:cs="宋体"/>
                <w:b/>
                <w:bCs/>
                <w:color w:val="auto"/>
                <w:sz w:val="21"/>
                <w:szCs w:val="21"/>
                <w:lang w:val="en-US" w:eastAsia="zh-CN"/>
              </w:rPr>
              <w:t>评审内容：</w:t>
            </w:r>
            <w:r>
              <w:rPr>
                <w:rFonts w:hint="eastAsia" w:ascii="宋体" w:hAnsi="宋体" w:cs="宋体"/>
                <w:color w:val="auto"/>
                <w:sz w:val="22"/>
                <w:szCs w:val="22"/>
              </w:rPr>
              <w:t>投标人应提供不少于</w:t>
            </w:r>
            <w:r>
              <w:rPr>
                <w:rFonts w:hint="eastAsia" w:ascii="宋体" w:hAnsi="宋体" w:cs="宋体"/>
                <w:color w:val="auto"/>
                <w:sz w:val="22"/>
                <w:szCs w:val="22"/>
                <w:lang w:val="en-US" w:eastAsia="zh-CN"/>
              </w:rPr>
              <w:t>5</w:t>
            </w:r>
            <w:r>
              <w:rPr>
                <w:rFonts w:hint="eastAsia" w:ascii="宋体" w:hAnsi="宋体" w:cs="宋体"/>
                <w:color w:val="auto"/>
                <w:sz w:val="22"/>
                <w:szCs w:val="22"/>
              </w:rPr>
              <w:t>名</w:t>
            </w:r>
            <w:r>
              <w:rPr>
                <w:rFonts w:hint="eastAsia" w:ascii="宋体" w:hAnsi="宋体" w:cs="宋体"/>
                <w:color w:val="auto"/>
                <w:sz w:val="22"/>
                <w:szCs w:val="22"/>
                <w:lang w:eastAsia="zh-CN"/>
              </w:rPr>
              <w:t>及</w:t>
            </w:r>
            <w:r>
              <w:rPr>
                <w:rFonts w:hint="eastAsia" w:ascii="宋体" w:hAnsi="宋体" w:cs="宋体"/>
                <w:color w:val="auto"/>
                <w:sz w:val="22"/>
                <w:szCs w:val="22"/>
              </w:rPr>
              <w:t>以上固定人员的项目团队成员</w:t>
            </w:r>
            <w:r>
              <w:rPr>
                <w:rFonts w:hint="eastAsia" w:ascii="宋体" w:hAnsi="宋体" w:cs="宋体"/>
                <w:color w:val="auto"/>
                <w:sz w:val="22"/>
                <w:szCs w:val="22"/>
                <w:lang w:eastAsia="zh-CN"/>
              </w:rPr>
              <w:t>（不含负责人）</w:t>
            </w:r>
            <w:r>
              <w:rPr>
                <w:rFonts w:hint="eastAsia" w:ascii="宋体" w:hAnsi="宋体" w:cs="宋体"/>
                <w:color w:val="auto"/>
                <w:sz w:val="22"/>
                <w:szCs w:val="22"/>
              </w:rPr>
              <w:t>，</w:t>
            </w:r>
            <w:r>
              <w:rPr>
                <w:rFonts w:hint="eastAsia" w:ascii="宋体" w:hAnsi="宋体" w:cs="宋体"/>
                <w:color w:val="auto"/>
                <w:sz w:val="22"/>
                <w:szCs w:val="22"/>
                <w:lang w:eastAsia="zh-CN"/>
              </w:rPr>
              <w:t>并具有导游从业资格，</w:t>
            </w:r>
            <w:r>
              <w:rPr>
                <w:rFonts w:hint="eastAsia" w:ascii="宋体" w:hAnsi="宋体" w:cs="宋体"/>
                <w:color w:val="auto"/>
                <w:sz w:val="22"/>
                <w:szCs w:val="22"/>
              </w:rPr>
              <w:t>在此基础上进行评分</w:t>
            </w:r>
            <w:r>
              <w:rPr>
                <w:rFonts w:hint="eastAsia" w:ascii="宋体" w:hAnsi="宋体" w:cs="宋体"/>
                <w:color w:val="auto"/>
                <w:sz w:val="22"/>
                <w:szCs w:val="22"/>
                <w:lang w:eastAsia="zh-CN"/>
              </w:rPr>
              <w:t>。</w:t>
            </w:r>
          </w:p>
          <w:p>
            <w:pPr>
              <w:pageBreakBefore w:val="0"/>
              <w:kinsoku/>
              <w:wordWrap/>
              <w:overflowPunct/>
              <w:topLinePunct w:val="0"/>
              <w:autoSpaceDE/>
              <w:autoSpaceDN/>
              <w:bidi w:val="0"/>
              <w:spacing w:line="400" w:lineRule="exact"/>
              <w:rPr>
                <w:rFonts w:ascii="宋体" w:hAnsi="宋体" w:cs="宋体"/>
                <w:color w:val="auto"/>
                <w:lang w:eastAsia="zh-CN"/>
              </w:rPr>
            </w:pPr>
            <w:r>
              <w:rPr>
                <w:rFonts w:hint="eastAsia" w:ascii="宋体" w:hAnsi="宋体" w:cs="宋体"/>
                <w:b/>
                <w:bCs/>
                <w:color w:val="auto"/>
                <w:sz w:val="21"/>
                <w:szCs w:val="21"/>
                <w:lang w:val="en-US" w:eastAsia="zh-CN"/>
              </w:rPr>
              <w:t>评分标准：</w:t>
            </w:r>
            <w:r>
              <w:rPr>
                <w:rFonts w:hint="eastAsia" w:ascii="宋体" w:hAnsi="宋体" w:cs="宋体"/>
                <w:color w:val="auto"/>
                <w:sz w:val="21"/>
                <w:szCs w:val="21"/>
                <w:lang w:val="en-US" w:eastAsia="zh-CN"/>
              </w:rPr>
              <w:t>本科及以上人员3分/人，大专人员2分/人，同时需提供相应人员的劳动合同、导游证、近三个月社保证明复印件，不提供不得分。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7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eastAsia="宋体" w:cs="宋体"/>
                <w:color w:val="auto"/>
                <w:lang w:eastAsia="zh-CN"/>
              </w:rPr>
            </w:pPr>
            <w:r>
              <w:rPr>
                <w:rFonts w:hint="eastAsia" w:ascii="宋体" w:hAnsi="宋体" w:cs="宋体"/>
                <w:color w:val="auto"/>
                <w:lang w:eastAsia="zh-CN"/>
              </w:rPr>
              <w:t>4</w:t>
            </w:r>
          </w:p>
        </w:tc>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eastAsia="宋体" w:cs="宋体"/>
                <w:color w:val="auto"/>
                <w:lang w:eastAsia="zh-CN"/>
              </w:rPr>
            </w:pPr>
            <w:r>
              <w:rPr>
                <w:rFonts w:hint="eastAsia" w:ascii="宋体" w:hAnsi="宋体"/>
                <w:color w:val="auto"/>
                <w:szCs w:val="21"/>
              </w:rPr>
              <w:t>安全预案及应急预案</w:t>
            </w:r>
          </w:p>
        </w:tc>
        <w:tc>
          <w:tcPr>
            <w:tcW w:w="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14</w:t>
            </w:r>
          </w:p>
        </w:tc>
        <w:tc>
          <w:tcPr>
            <w:tcW w:w="6087"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400" w:lineRule="exact"/>
              <w:rPr>
                <w:rFonts w:hint="eastAsia" w:ascii="宋体" w:hAnsi="宋体" w:cs="宋体"/>
                <w:color w:val="auto"/>
                <w:lang w:eastAsia="zh-CN"/>
              </w:rPr>
            </w:pPr>
            <w:r>
              <w:rPr>
                <w:rFonts w:hint="eastAsia" w:ascii="宋体" w:hAnsi="宋体" w:cs="宋体"/>
                <w:b/>
                <w:bCs/>
                <w:color w:val="auto"/>
                <w:lang w:eastAsia="zh-CN"/>
              </w:rPr>
              <w:t>评审内容：</w:t>
            </w:r>
            <w:r>
              <w:rPr>
                <w:rFonts w:hint="eastAsia" w:ascii="宋体" w:hAnsi="宋体" w:cs="宋体"/>
                <w:color w:val="auto"/>
                <w:lang w:eastAsia="zh-CN"/>
              </w:rPr>
              <w:t>提供专业、科学、有针对性的安全应急预案。</w:t>
            </w:r>
          </w:p>
          <w:p>
            <w:pPr>
              <w:pageBreakBefore w:val="0"/>
              <w:kinsoku/>
              <w:wordWrap/>
              <w:overflowPunct/>
              <w:topLinePunct w:val="0"/>
              <w:autoSpaceDE/>
              <w:autoSpaceDN/>
              <w:bidi w:val="0"/>
              <w:spacing w:line="400" w:lineRule="exact"/>
              <w:rPr>
                <w:rFonts w:hint="eastAsia" w:ascii="宋体" w:hAnsi="宋体" w:cs="宋体"/>
                <w:color w:val="auto"/>
                <w:lang w:eastAsia="zh-CN"/>
              </w:rPr>
            </w:pPr>
            <w:r>
              <w:rPr>
                <w:rFonts w:hint="eastAsia" w:ascii="宋体" w:hAnsi="宋体" w:cs="宋体"/>
                <w:color w:val="auto"/>
                <w:lang w:eastAsia="zh-CN"/>
              </w:rPr>
              <w:t>（1）安全预案及应急预案全面完善，设计目标清晰明确，充分满足采购人的实际项目需求。</w:t>
            </w:r>
          </w:p>
          <w:p>
            <w:pPr>
              <w:pageBreakBefore w:val="0"/>
              <w:kinsoku/>
              <w:wordWrap/>
              <w:overflowPunct/>
              <w:topLinePunct w:val="0"/>
              <w:autoSpaceDE/>
              <w:autoSpaceDN/>
              <w:bidi w:val="0"/>
              <w:spacing w:line="400" w:lineRule="exact"/>
              <w:rPr>
                <w:rFonts w:hint="eastAsia" w:ascii="宋体" w:hAnsi="宋体" w:cs="宋体"/>
                <w:color w:val="auto"/>
                <w:lang w:eastAsia="zh-CN"/>
              </w:rPr>
            </w:pPr>
            <w:r>
              <w:rPr>
                <w:rFonts w:hint="eastAsia" w:ascii="宋体" w:hAnsi="宋体" w:cs="宋体"/>
                <w:color w:val="auto"/>
                <w:lang w:eastAsia="zh-CN"/>
              </w:rPr>
              <w:t>（2）安全预案及应急预案规划合理，具有较强的操作性。</w:t>
            </w:r>
          </w:p>
          <w:p>
            <w:pPr>
              <w:pageBreakBefore w:val="0"/>
              <w:kinsoku/>
              <w:wordWrap/>
              <w:overflowPunct/>
              <w:topLinePunct w:val="0"/>
              <w:autoSpaceDE/>
              <w:autoSpaceDN/>
              <w:bidi w:val="0"/>
              <w:spacing w:line="400" w:lineRule="exact"/>
              <w:rPr>
                <w:rFonts w:hint="eastAsia" w:ascii="宋体" w:hAnsi="宋体" w:cs="宋体"/>
                <w:color w:val="auto"/>
                <w:lang w:eastAsia="zh-CN"/>
              </w:rPr>
            </w:pPr>
            <w:r>
              <w:rPr>
                <w:rFonts w:hint="eastAsia" w:ascii="宋体" w:hAnsi="宋体" w:cs="宋体"/>
                <w:color w:val="auto"/>
                <w:lang w:eastAsia="zh-CN"/>
              </w:rPr>
              <w:t>（3）安全预案及应急预案可详细列出突发问题的解决方案和备选方案。</w:t>
            </w:r>
          </w:p>
          <w:p>
            <w:pPr>
              <w:pageBreakBefore w:val="0"/>
              <w:kinsoku/>
              <w:wordWrap/>
              <w:overflowPunct/>
              <w:topLinePunct w:val="0"/>
              <w:autoSpaceDE/>
              <w:autoSpaceDN/>
              <w:bidi w:val="0"/>
              <w:spacing w:line="400" w:lineRule="exact"/>
              <w:rPr>
                <w:rFonts w:ascii="宋体" w:hAnsi="宋体" w:cs="宋体"/>
                <w:color w:val="auto"/>
                <w:lang w:eastAsia="zh-CN"/>
              </w:rPr>
            </w:pPr>
            <w:r>
              <w:rPr>
                <w:rFonts w:hint="eastAsia" w:ascii="宋体" w:hAnsi="宋体" w:cs="宋体"/>
                <w:b/>
                <w:bCs/>
                <w:color w:val="auto"/>
                <w:sz w:val="21"/>
                <w:szCs w:val="21"/>
                <w:lang w:val="en-US" w:eastAsia="zh-CN"/>
              </w:rPr>
              <w:t>评分标准：</w:t>
            </w:r>
            <w:r>
              <w:rPr>
                <w:rFonts w:hint="eastAsia" w:ascii="宋体" w:hAnsi="宋体" w:cs="宋体"/>
                <w:color w:val="auto"/>
                <w:lang w:eastAsia="zh-CN"/>
              </w:rPr>
              <w:t>评委横向比较，优得</w:t>
            </w:r>
            <w:r>
              <w:rPr>
                <w:rFonts w:hint="eastAsia" w:ascii="宋体" w:hAnsi="宋体" w:cs="宋体"/>
                <w:color w:val="auto"/>
                <w:lang w:val="en-US" w:eastAsia="zh-CN"/>
              </w:rPr>
              <w:t>12-14</w:t>
            </w:r>
            <w:r>
              <w:rPr>
                <w:rFonts w:hint="eastAsia" w:ascii="宋体" w:hAnsi="宋体" w:cs="宋体"/>
                <w:color w:val="auto"/>
                <w:lang w:eastAsia="zh-CN"/>
              </w:rPr>
              <w:t>分，良得</w:t>
            </w:r>
            <w:r>
              <w:rPr>
                <w:rFonts w:hint="eastAsia" w:ascii="宋体" w:hAnsi="宋体" w:cs="宋体"/>
                <w:color w:val="auto"/>
                <w:lang w:val="en-US" w:eastAsia="zh-CN"/>
              </w:rPr>
              <w:t>7-11</w:t>
            </w:r>
            <w:r>
              <w:rPr>
                <w:rFonts w:hint="eastAsia" w:ascii="宋体" w:hAnsi="宋体" w:cs="宋体"/>
                <w:color w:val="auto"/>
                <w:lang w:eastAsia="zh-CN"/>
              </w:rPr>
              <w:t>分，中得4-</w:t>
            </w:r>
            <w:r>
              <w:rPr>
                <w:rFonts w:hint="eastAsia" w:ascii="宋体" w:hAnsi="宋体" w:cs="宋体"/>
                <w:color w:val="auto"/>
                <w:lang w:val="en-US" w:eastAsia="zh-CN"/>
              </w:rPr>
              <w:t>6</w:t>
            </w:r>
            <w:r>
              <w:rPr>
                <w:rFonts w:hint="eastAsia" w:ascii="宋体" w:hAnsi="宋体" w:cs="宋体"/>
                <w:color w:val="auto"/>
                <w:lang w:eastAsia="zh-CN"/>
              </w:rPr>
              <w:t>分，差得</w:t>
            </w:r>
            <w:r>
              <w:rPr>
                <w:rFonts w:hint="eastAsia" w:ascii="宋体" w:hAnsi="宋体" w:cs="宋体"/>
                <w:color w:val="auto"/>
                <w:lang w:val="en-US" w:eastAsia="zh-CN"/>
              </w:rPr>
              <w:t>1-3</w:t>
            </w:r>
            <w:r>
              <w:rPr>
                <w:rFonts w:hint="eastAsia" w:ascii="宋体" w:hAnsi="宋体" w:cs="宋体"/>
                <w:color w:val="auto"/>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7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eastAsia="宋体" w:cs="宋体"/>
                <w:color w:val="auto"/>
                <w:lang w:eastAsia="zh-CN"/>
              </w:rPr>
            </w:pPr>
            <w:r>
              <w:rPr>
                <w:rFonts w:hint="eastAsia" w:ascii="宋体" w:hAnsi="宋体" w:cs="宋体"/>
                <w:color w:val="auto"/>
                <w:lang w:eastAsia="zh-CN"/>
              </w:rPr>
              <w:t>5</w:t>
            </w:r>
          </w:p>
        </w:tc>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eastAsia="宋体" w:cs="宋体"/>
                <w:color w:val="auto"/>
                <w:lang w:eastAsia="zh-CN"/>
              </w:rPr>
            </w:pPr>
            <w:r>
              <w:rPr>
                <w:rFonts w:hint="eastAsia" w:ascii="宋体" w:hAnsi="宋体" w:cs="宋体"/>
                <w:color w:val="auto"/>
                <w:lang w:eastAsia="zh-CN"/>
              </w:rPr>
              <w:t>投标人荣誉</w:t>
            </w:r>
          </w:p>
        </w:tc>
        <w:tc>
          <w:tcPr>
            <w:tcW w:w="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6</w:t>
            </w:r>
          </w:p>
        </w:tc>
        <w:tc>
          <w:tcPr>
            <w:tcW w:w="6087"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400" w:lineRule="exact"/>
              <w:rPr>
                <w:rFonts w:hint="eastAsia" w:ascii="宋体" w:hAnsi="宋体" w:eastAsia="宋体" w:cs="宋体"/>
                <w:color w:val="auto"/>
                <w:shd w:val="clear" w:color="auto" w:fill="FFFFFF"/>
                <w:lang w:eastAsia="zh-CN"/>
              </w:rPr>
            </w:pPr>
            <w:r>
              <w:rPr>
                <w:rFonts w:hint="eastAsia" w:ascii="宋体" w:hAnsi="宋体" w:cs="宋体"/>
                <w:b/>
                <w:bCs/>
                <w:color w:val="auto"/>
                <w:lang w:eastAsia="zh-CN"/>
              </w:rPr>
              <w:t>评审内容及标准：</w:t>
            </w:r>
          </w:p>
          <w:p>
            <w:pPr>
              <w:pageBreakBefore w:val="0"/>
              <w:numPr>
                <w:ilvl w:val="0"/>
                <w:numId w:val="2"/>
              </w:numPr>
              <w:kinsoku/>
              <w:wordWrap/>
              <w:overflowPunct/>
              <w:topLinePunct w:val="0"/>
              <w:autoSpaceDE/>
              <w:autoSpaceDN/>
              <w:bidi w:val="0"/>
              <w:spacing w:line="400" w:lineRule="exact"/>
              <w:rPr>
                <w:rFonts w:hint="eastAsia" w:ascii="宋体" w:hAnsi="宋体" w:cs="宋体"/>
                <w:color w:val="auto"/>
                <w:lang w:eastAsia="zh-CN"/>
              </w:rPr>
            </w:pPr>
            <w:r>
              <w:rPr>
                <w:rFonts w:hint="eastAsia" w:ascii="宋体" w:hAnsi="宋体" w:cs="宋体"/>
                <w:color w:val="auto"/>
              </w:rPr>
              <w:t>获得</w:t>
            </w:r>
            <w:r>
              <w:rPr>
                <w:rFonts w:hint="eastAsia" w:ascii="宋体" w:hAnsi="宋体" w:cs="宋体"/>
                <w:color w:val="auto"/>
                <w:lang w:eastAsia="zh-CN"/>
              </w:rPr>
              <w:t>新闻</w:t>
            </w:r>
            <w:r>
              <w:rPr>
                <w:rFonts w:hint="eastAsia" w:ascii="宋体" w:hAnsi="宋体" w:cs="宋体"/>
                <w:color w:val="auto"/>
              </w:rPr>
              <w:t>媒体</w:t>
            </w:r>
            <w:r>
              <w:rPr>
                <w:rFonts w:hint="eastAsia" w:ascii="宋体" w:hAnsi="宋体" w:cs="宋体"/>
                <w:color w:val="auto"/>
                <w:lang w:eastAsia="zh-CN"/>
              </w:rPr>
              <w:t>（非自媒体）</w:t>
            </w:r>
            <w:r>
              <w:rPr>
                <w:rFonts w:hint="eastAsia" w:ascii="宋体" w:hAnsi="宋体" w:cs="宋体"/>
                <w:color w:val="auto"/>
              </w:rPr>
              <w:t>报道或行业相关荣誉</w:t>
            </w:r>
            <w:r>
              <w:rPr>
                <w:rFonts w:hint="eastAsia" w:ascii="宋体" w:hAnsi="宋体" w:cs="宋体"/>
                <w:color w:val="auto"/>
                <w:lang w:eastAsia="zh-CN"/>
              </w:rPr>
              <w:t>；</w:t>
            </w:r>
          </w:p>
          <w:p>
            <w:pPr>
              <w:pageBreakBefore w:val="0"/>
              <w:numPr>
                <w:ilvl w:val="0"/>
                <w:numId w:val="0"/>
              </w:numPr>
              <w:kinsoku/>
              <w:wordWrap/>
              <w:overflowPunct/>
              <w:topLinePunct w:val="0"/>
              <w:autoSpaceDE/>
              <w:autoSpaceDN/>
              <w:bidi w:val="0"/>
              <w:spacing w:line="400" w:lineRule="exact"/>
              <w:rPr>
                <w:rFonts w:ascii="宋体" w:hAnsi="宋体" w:cs="宋体"/>
                <w:color w:val="auto"/>
                <w:lang w:eastAsia="zh-CN"/>
              </w:rPr>
            </w:pPr>
            <w:r>
              <w:rPr>
                <w:rFonts w:hint="eastAsia" w:ascii="宋体" w:hAnsi="宋体" w:cs="宋体"/>
                <w:color w:val="auto"/>
                <w:lang w:eastAsia="zh-CN"/>
              </w:rPr>
              <w:t>（2）</w:t>
            </w:r>
            <w:r>
              <w:rPr>
                <w:rFonts w:hint="eastAsia" w:ascii="宋体" w:hAnsi="宋体" w:eastAsia="宋体" w:cs="宋体"/>
                <w:color w:val="auto"/>
                <w:shd w:val="clear" w:color="auto" w:fill="FFFFFF"/>
                <w:lang w:eastAsia="zh-CN"/>
              </w:rPr>
              <w:t>证明材料：</w:t>
            </w:r>
            <w:r>
              <w:rPr>
                <w:rFonts w:hint="eastAsia" w:ascii="宋体" w:hAnsi="宋体" w:cs="宋体"/>
                <w:color w:val="auto"/>
                <w:szCs w:val="20"/>
              </w:rPr>
              <w:t>提供复印件（或官方网站截图或新闻媒体报道截图）。评分中出现无证明资料或专家无法凭所提供资料判断是否得分的情况，一律作不得分处理。每提供1个得2分，最高6分。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7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eastAsia="宋体" w:cs="宋体"/>
                <w:color w:val="auto"/>
                <w:lang w:eastAsia="zh-CN"/>
              </w:rPr>
            </w:pPr>
            <w:r>
              <w:rPr>
                <w:rFonts w:hint="eastAsia" w:ascii="宋体" w:hAnsi="宋体" w:cs="宋体"/>
                <w:color w:val="auto"/>
                <w:lang w:eastAsia="zh-CN"/>
              </w:rPr>
              <w:t>6</w:t>
            </w:r>
          </w:p>
        </w:tc>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ind w:left="210" w:leftChars="100"/>
              <w:jc w:val="center"/>
              <w:rPr>
                <w:rFonts w:ascii="宋体" w:hAnsi="宋体" w:eastAsia="宋体" w:cs="宋体"/>
                <w:color w:val="auto"/>
                <w:lang w:eastAsia="zh-CN"/>
              </w:rPr>
            </w:pPr>
            <w:r>
              <w:rPr>
                <w:rFonts w:hint="eastAsia" w:ascii="宋体" w:hAnsi="宋体" w:cs="宋体"/>
                <w:color w:val="auto"/>
                <w:lang w:eastAsia="zh-CN"/>
              </w:rPr>
              <w:t>同类业绩</w:t>
            </w:r>
          </w:p>
        </w:tc>
        <w:tc>
          <w:tcPr>
            <w:tcW w:w="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eastAsia="宋体" w:cs="宋体"/>
                <w:color w:val="auto"/>
                <w:lang w:eastAsia="zh-CN"/>
              </w:rPr>
            </w:pPr>
            <w:r>
              <w:rPr>
                <w:rFonts w:hint="eastAsia" w:ascii="宋体" w:hAnsi="宋体" w:cs="宋体"/>
                <w:color w:val="auto"/>
                <w:lang w:eastAsia="zh-CN"/>
              </w:rPr>
              <w:t>15</w:t>
            </w:r>
          </w:p>
        </w:tc>
        <w:tc>
          <w:tcPr>
            <w:tcW w:w="6087"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400" w:lineRule="exact"/>
              <w:rPr>
                <w:rFonts w:hint="eastAsia" w:ascii="宋体" w:hAnsi="宋体" w:cs="宋体"/>
                <w:color w:val="auto"/>
                <w:lang w:eastAsia="zh-CN"/>
              </w:rPr>
            </w:pPr>
            <w:r>
              <w:rPr>
                <w:rFonts w:hint="eastAsia" w:ascii="宋体" w:hAnsi="宋体" w:cs="宋体"/>
                <w:color w:val="auto"/>
                <w:lang w:eastAsia="zh-CN"/>
              </w:rPr>
              <w:t>投标人2020年1月1日至本项目投标截止时间（以合同签订日期为准）：每完成一个同类业绩得3分，最多15分。</w:t>
            </w:r>
          </w:p>
          <w:p>
            <w:pPr>
              <w:pageBreakBefore w:val="0"/>
              <w:kinsoku/>
              <w:wordWrap/>
              <w:overflowPunct/>
              <w:topLinePunct w:val="0"/>
              <w:autoSpaceDE/>
              <w:autoSpaceDN/>
              <w:bidi w:val="0"/>
              <w:spacing w:line="400" w:lineRule="exact"/>
              <w:rPr>
                <w:rFonts w:hint="eastAsia" w:ascii="宋体" w:hAnsi="宋体" w:cs="宋体"/>
                <w:b/>
                <w:bCs/>
                <w:color w:val="auto"/>
                <w:lang w:eastAsia="zh-CN"/>
              </w:rPr>
            </w:pPr>
            <w:r>
              <w:rPr>
                <w:rFonts w:hint="eastAsia" w:ascii="宋体" w:hAnsi="宋体" w:cs="宋体"/>
                <w:b/>
                <w:bCs/>
                <w:color w:val="auto"/>
                <w:lang w:eastAsia="zh-CN"/>
              </w:rPr>
              <w:t>证明材料：</w:t>
            </w:r>
          </w:p>
          <w:p>
            <w:pPr>
              <w:pageBreakBefore w:val="0"/>
              <w:kinsoku/>
              <w:wordWrap/>
              <w:overflowPunct/>
              <w:topLinePunct w:val="0"/>
              <w:autoSpaceDE/>
              <w:autoSpaceDN/>
              <w:bidi w:val="0"/>
              <w:spacing w:line="400" w:lineRule="exact"/>
              <w:rPr>
                <w:rFonts w:hint="eastAsia" w:ascii="宋体" w:hAnsi="宋体" w:cs="宋体"/>
                <w:color w:val="auto"/>
                <w:lang w:eastAsia="zh-CN"/>
              </w:rPr>
            </w:pPr>
            <w:r>
              <w:rPr>
                <w:rFonts w:hint="eastAsia" w:ascii="宋体" w:hAnsi="宋体" w:cs="宋体"/>
                <w:color w:val="auto"/>
                <w:lang w:eastAsia="zh-CN"/>
              </w:rPr>
              <w:t>1.要求同时提供合同关键信息页（含签订合同双方的单位名称、合同项目名称、项目金额与含签订合同双方的落款盖章、签订日期的关键页）或中标通知书作为得分依据。</w:t>
            </w:r>
          </w:p>
          <w:p>
            <w:pPr>
              <w:pageBreakBefore w:val="0"/>
              <w:kinsoku/>
              <w:wordWrap/>
              <w:overflowPunct/>
              <w:topLinePunct w:val="0"/>
              <w:autoSpaceDE/>
              <w:autoSpaceDN/>
              <w:bidi w:val="0"/>
              <w:spacing w:line="400" w:lineRule="exact"/>
              <w:rPr>
                <w:rFonts w:hint="eastAsia" w:ascii="宋体" w:hAnsi="宋体" w:cs="宋体"/>
                <w:color w:val="auto"/>
                <w:lang w:eastAsia="zh-CN"/>
              </w:rPr>
            </w:pPr>
            <w:r>
              <w:rPr>
                <w:rFonts w:hint="eastAsia" w:ascii="宋体" w:hAnsi="宋体" w:cs="宋体"/>
                <w:color w:val="auto"/>
                <w:lang w:eastAsia="zh-CN"/>
              </w:rPr>
              <w:t>2.通过合同关键信息无法判断是否得分的，还须同时提供能证明得分的其它证明资料，如项目报告或合同甲方出具的证明文件等。</w:t>
            </w:r>
          </w:p>
          <w:p>
            <w:pPr>
              <w:pageBreakBefore w:val="0"/>
              <w:kinsoku/>
              <w:wordWrap/>
              <w:overflowPunct/>
              <w:topLinePunct w:val="0"/>
              <w:autoSpaceDE/>
              <w:autoSpaceDN/>
              <w:bidi w:val="0"/>
              <w:spacing w:line="400" w:lineRule="exact"/>
              <w:rPr>
                <w:rFonts w:ascii="宋体" w:hAnsi="宋体" w:cs="宋体"/>
                <w:color w:val="auto"/>
                <w:lang w:eastAsia="zh-CN"/>
              </w:rPr>
            </w:pPr>
            <w:r>
              <w:rPr>
                <w:rFonts w:hint="eastAsia" w:ascii="宋体" w:hAnsi="宋体" w:cs="宋体"/>
                <w:color w:val="auto"/>
                <w:lang w:eastAsia="zh-CN"/>
              </w:rPr>
              <w:t>3.以上资料均要求提供复印件。评分中出现无证明资料或专家无法凭所提供资料判断是否得分的情况，一律作不得分处理。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7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eastAsia="宋体" w:cs="宋体"/>
                <w:color w:val="auto"/>
                <w:kern w:val="2"/>
                <w:lang w:eastAsia="zh-CN"/>
              </w:rPr>
            </w:pPr>
            <w:r>
              <w:rPr>
                <w:rFonts w:hint="eastAsia" w:ascii="宋体" w:hAnsi="宋体" w:cs="宋体"/>
                <w:color w:val="auto"/>
                <w:lang w:eastAsia="zh-CN"/>
              </w:rPr>
              <w:t>7</w:t>
            </w:r>
          </w:p>
        </w:tc>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ind w:left="210" w:leftChars="100"/>
              <w:jc w:val="both"/>
              <w:rPr>
                <w:rFonts w:eastAsia="宋体"/>
                <w:color w:val="auto"/>
                <w:szCs w:val="15"/>
                <w:lang w:eastAsia="zh-CN"/>
              </w:rPr>
            </w:pPr>
            <w:r>
              <w:rPr>
                <w:rFonts w:hint="eastAsia"/>
                <w:color w:val="auto"/>
                <w:szCs w:val="15"/>
                <w:lang w:eastAsia="zh-CN"/>
              </w:rPr>
              <w:t>意外保障</w:t>
            </w:r>
          </w:p>
        </w:tc>
        <w:tc>
          <w:tcPr>
            <w:tcW w:w="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cs="宋体"/>
                <w:color w:val="auto"/>
                <w:lang w:eastAsia="zh-CN"/>
              </w:rPr>
            </w:pPr>
            <w:r>
              <w:rPr>
                <w:rFonts w:hint="eastAsia" w:ascii="宋体" w:hAnsi="宋体" w:cs="宋体"/>
                <w:color w:val="auto"/>
                <w:lang w:eastAsia="zh-CN"/>
              </w:rPr>
              <w:t>8</w:t>
            </w:r>
          </w:p>
        </w:tc>
        <w:tc>
          <w:tcPr>
            <w:tcW w:w="6087"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400" w:lineRule="exact"/>
              <w:rPr>
                <w:rFonts w:ascii="宋体" w:hAnsi="宋体" w:cs="宋体"/>
                <w:b/>
                <w:bCs/>
                <w:color w:val="auto"/>
                <w:lang w:eastAsia="zh-CN"/>
              </w:rPr>
            </w:pPr>
            <w:r>
              <w:rPr>
                <w:rFonts w:hint="eastAsia" w:ascii="宋体" w:hAnsi="宋体" w:cs="宋体"/>
                <w:b/>
                <w:bCs/>
                <w:color w:val="auto"/>
                <w:lang w:eastAsia="zh-CN"/>
              </w:rPr>
              <w:t>评审标准：</w:t>
            </w:r>
          </w:p>
          <w:p>
            <w:pPr>
              <w:pageBreakBefore w:val="0"/>
              <w:kinsoku/>
              <w:wordWrap/>
              <w:overflowPunct/>
              <w:topLinePunct w:val="0"/>
              <w:autoSpaceDE/>
              <w:autoSpaceDN/>
              <w:bidi w:val="0"/>
              <w:spacing w:line="400" w:lineRule="exact"/>
              <w:rPr>
                <w:rFonts w:ascii="宋体" w:hAnsi="宋体" w:cs="宋体" w:eastAsiaTheme="minorEastAsia"/>
                <w:color w:val="auto"/>
                <w:lang w:eastAsia="zh-CN"/>
              </w:rPr>
            </w:pPr>
            <w:r>
              <w:rPr>
                <w:rFonts w:hint="eastAsia" w:ascii="宋体" w:hAnsi="宋体" w:cs="宋体"/>
                <w:color w:val="auto"/>
                <w:lang w:eastAsia="zh-CN"/>
              </w:rPr>
              <w:t>公司本身责任险不低于80万/人；除基本工作方案已提供或包含的保险之外的意外保险，承诺不低于50万</w:t>
            </w:r>
            <w:r>
              <w:rPr>
                <w:rFonts w:hint="eastAsia" w:ascii="宋体" w:hAnsi="宋体" w:cs="宋体" w:eastAsiaTheme="minorEastAsia"/>
                <w:color w:val="auto"/>
                <w:lang w:eastAsia="zh-CN"/>
              </w:rPr>
              <w:t>元</w:t>
            </w:r>
            <w:r>
              <w:rPr>
                <w:rFonts w:hint="eastAsia" w:ascii="宋体" w:hAnsi="宋体" w:cs="宋体"/>
                <w:color w:val="auto"/>
                <w:lang w:eastAsia="zh-CN"/>
              </w:rPr>
              <w:t>/人。</w:t>
            </w:r>
          </w:p>
          <w:p>
            <w:pPr>
              <w:pageBreakBefore w:val="0"/>
              <w:kinsoku/>
              <w:wordWrap/>
              <w:overflowPunct/>
              <w:topLinePunct w:val="0"/>
              <w:autoSpaceDE/>
              <w:autoSpaceDN/>
              <w:bidi w:val="0"/>
              <w:spacing w:line="400" w:lineRule="exact"/>
              <w:rPr>
                <w:rFonts w:hint="default"/>
                <w:color w:val="auto"/>
                <w:lang w:val="en-US" w:eastAsia="zh-CN"/>
              </w:rPr>
            </w:pPr>
            <w:r>
              <w:rPr>
                <w:rFonts w:hint="eastAsia" w:ascii="宋体" w:hAnsi="宋体" w:cs="宋体"/>
                <w:b/>
                <w:bCs/>
                <w:color w:val="auto"/>
                <w:lang w:eastAsia="zh-CN"/>
              </w:rPr>
              <w:t>评分标准：</w:t>
            </w:r>
            <w:r>
              <w:rPr>
                <w:rFonts w:hint="eastAsia" w:ascii="宋体" w:hAnsi="宋体" w:cs="宋体"/>
                <w:color w:val="auto"/>
                <w:lang w:val="en-US" w:eastAsia="zh-CN"/>
              </w:rPr>
              <w:t>1.</w:t>
            </w:r>
            <w:r>
              <w:rPr>
                <w:rFonts w:hint="eastAsia" w:ascii="宋体" w:hAnsi="宋体" w:cs="宋体"/>
                <w:color w:val="auto"/>
                <w:lang w:eastAsia="zh-CN"/>
              </w:rPr>
              <w:t>公司本身责任险</w:t>
            </w:r>
            <w:r>
              <w:rPr>
                <w:rFonts w:hint="eastAsia" w:ascii="宋体" w:hAnsi="宋体" w:cs="宋体"/>
                <w:color w:val="auto"/>
                <w:lang w:val="en-US" w:eastAsia="zh-CN"/>
              </w:rPr>
              <w:t>4分，不提供或低于要求不得分；</w:t>
            </w:r>
            <w:r>
              <w:rPr>
                <w:rFonts w:hint="eastAsia" w:ascii="宋体" w:hAnsi="宋体" w:eastAsia="宋体" w:cs="宋体"/>
                <w:color w:val="auto"/>
                <w:kern w:val="2"/>
                <w:sz w:val="21"/>
                <w:szCs w:val="24"/>
                <w:lang w:val="en-US" w:eastAsia="zh-CN" w:bidi="ar-SA"/>
              </w:rPr>
              <w:t>2.意外保险保障承诺，承诺书格式自拟，提供承诺书得4分，不提供或内容不符合要求不得分。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7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eastAsia="宋体" w:cs="宋体"/>
                <w:color w:val="auto"/>
                <w:kern w:val="2"/>
                <w:lang w:eastAsia="zh-CN"/>
              </w:rPr>
            </w:pPr>
            <w:r>
              <w:rPr>
                <w:rFonts w:hint="eastAsia" w:ascii="宋体" w:hAnsi="宋体" w:cs="宋体"/>
                <w:color w:val="auto"/>
                <w:lang w:eastAsia="zh-CN"/>
              </w:rPr>
              <w:t>8</w:t>
            </w:r>
          </w:p>
        </w:tc>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ind w:left="210" w:leftChars="100"/>
              <w:jc w:val="center"/>
              <w:rPr>
                <w:rFonts w:ascii="宋体" w:hAnsi="宋体" w:cs="宋体"/>
                <w:color w:val="auto"/>
                <w:lang w:eastAsia="zh-CN"/>
              </w:rPr>
            </w:pPr>
            <w:r>
              <w:rPr>
                <w:rFonts w:hint="eastAsia"/>
                <w:color w:val="auto"/>
                <w:szCs w:val="15"/>
                <w:lang w:eastAsia="zh-CN"/>
              </w:rPr>
              <w:t>其他服务</w:t>
            </w:r>
            <w:r>
              <w:rPr>
                <w:rFonts w:hint="eastAsia"/>
                <w:color w:val="auto"/>
                <w:szCs w:val="15"/>
              </w:rPr>
              <w:t>承诺</w:t>
            </w:r>
          </w:p>
        </w:tc>
        <w:tc>
          <w:tcPr>
            <w:tcW w:w="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cs="宋体"/>
                <w:color w:val="auto"/>
                <w:lang w:eastAsia="zh-CN"/>
              </w:rPr>
            </w:pPr>
            <w:r>
              <w:rPr>
                <w:rFonts w:hint="eastAsia" w:ascii="宋体" w:hAnsi="宋体" w:cs="宋体"/>
                <w:color w:val="auto"/>
                <w:lang w:val="en-US" w:eastAsia="zh-CN"/>
              </w:rPr>
              <w:t>5</w:t>
            </w:r>
          </w:p>
        </w:tc>
        <w:tc>
          <w:tcPr>
            <w:tcW w:w="6087"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400" w:lineRule="exact"/>
              <w:rPr>
                <w:rFonts w:ascii="宋体" w:hAnsi="宋体" w:cs="宋体"/>
                <w:b/>
                <w:bCs/>
                <w:color w:val="auto"/>
                <w:lang w:eastAsia="zh-CN"/>
              </w:rPr>
            </w:pPr>
            <w:r>
              <w:rPr>
                <w:rFonts w:hint="eastAsia" w:ascii="宋体" w:hAnsi="宋体" w:cs="宋体"/>
                <w:b/>
                <w:bCs/>
                <w:color w:val="auto"/>
                <w:lang w:eastAsia="zh-CN"/>
              </w:rPr>
              <w:t>评审标准：</w:t>
            </w:r>
          </w:p>
          <w:p>
            <w:pPr>
              <w:pageBreakBefore w:val="0"/>
              <w:kinsoku/>
              <w:wordWrap/>
              <w:overflowPunct/>
              <w:topLinePunct w:val="0"/>
              <w:autoSpaceDE/>
              <w:autoSpaceDN/>
              <w:bidi w:val="0"/>
              <w:spacing w:line="400" w:lineRule="exact"/>
              <w:rPr>
                <w:rFonts w:ascii="宋体" w:hAnsi="宋体" w:cs="宋体"/>
                <w:color w:val="auto"/>
                <w:lang w:eastAsia="zh-CN"/>
              </w:rPr>
            </w:pPr>
            <w:r>
              <w:rPr>
                <w:rFonts w:hint="eastAsia" w:ascii="宋体" w:hAnsi="宋体" w:cs="宋体"/>
                <w:color w:val="auto"/>
                <w:lang w:eastAsia="zh-CN"/>
              </w:rPr>
              <w:t>除基本工作方案之外，服务期内及期满后有配合审计咨询等相关事项响应时间的承诺。</w:t>
            </w:r>
          </w:p>
          <w:p>
            <w:pPr>
              <w:pageBreakBefore w:val="0"/>
              <w:kinsoku/>
              <w:wordWrap/>
              <w:overflowPunct/>
              <w:topLinePunct w:val="0"/>
              <w:autoSpaceDE/>
              <w:autoSpaceDN/>
              <w:bidi w:val="0"/>
              <w:spacing w:line="400" w:lineRule="exact"/>
              <w:rPr>
                <w:rFonts w:ascii="宋体" w:hAnsi="宋体" w:cs="宋体"/>
                <w:color w:val="auto"/>
                <w:lang w:eastAsia="zh-CN"/>
              </w:rPr>
            </w:pPr>
            <w:r>
              <w:rPr>
                <w:rFonts w:hint="eastAsia" w:ascii="宋体" w:hAnsi="宋体" w:cs="宋体"/>
                <w:b/>
                <w:bCs/>
                <w:color w:val="auto"/>
                <w:lang w:eastAsia="zh-CN"/>
              </w:rPr>
              <w:t>评分标准：</w:t>
            </w:r>
            <w:r>
              <w:rPr>
                <w:rFonts w:hint="eastAsia" w:ascii="宋体" w:hAnsi="宋体" w:cs="宋体"/>
                <w:color w:val="auto"/>
                <w:lang w:eastAsia="zh-CN"/>
              </w:rPr>
              <w:t>评委横向比较，评价为优得</w:t>
            </w:r>
            <w:r>
              <w:rPr>
                <w:rFonts w:hint="eastAsia" w:ascii="宋体" w:hAnsi="宋体" w:cs="宋体" w:eastAsiaTheme="minorEastAsia"/>
                <w:color w:val="auto"/>
                <w:lang w:val="en-US" w:eastAsia="zh-CN"/>
              </w:rPr>
              <w:t>5</w:t>
            </w:r>
            <w:r>
              <w:rPr>
                <w:rFonts w:hint="eastAsia" w:ascii="宋体" w:hAnsi="宋体" w:cs="宋体"/>
                <w:color w:val="auto"/>
                <w:lang w:eastAsia="zh-CN"/>
              </w:rPr>
              <w:t>分；评价为良得</w:t>
            </w:r>
            <w:r>
              <w:rPr>
                <w:rFonts w:hint="eastAsia" w:ascii="宋体" w:hAnsi="宋体" w:cs="宋体" w:eastAsiaTheme="minorEastAsia"/>
                <w:color w:val="auto"/>
                <w:lang w:val="en-US" w:eastAsia="zh-CN"/>
              </w:rPr>
              <w:t>3</w:t>
            </w:r>
            <w:r>
              <w:rPr>
                <w:rFonts w:hint="eastAsia" w:ascii="宋体" w:hAnsi="宋体" w:cs="宋体"/>
                <w:color w:val="auto"/>
                <w:lang w:eastAsia="zh-CN"/>
              </w:rPr>
              <w:t>分；评价为中得</w:t>
            </w:r>
            <w:r>
              <w:rPr>
                <w:rFonts w:hint="eastAsia" w:ascii="宋体" w:hAnsi="宋体" w:cs="宋体" w:eastAsiaTheme="minorEastAsia"/>
                <w:color w:val="auto"/>
                <w:lang w:eastAsia="zh-CN"/>
              </w:rPr>
              <w:t>1</w:t>
            </w:r>
            <w:r>
              <w:rPr>
                <w:rFonts w:hint="eastAsia" w:ascii="宋体" w:hAnsi="宋体" w:cs="宋体"/>
                <w:color w:val="auto"/>
                <w:lang w:eastAsia="zh-CN"/>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eastAsia="宋体" w:cs="宋体"/>
                <w:color w:val="auto"/>
                <w:lang w:eastAsia="zh-CN"/>
              </w:rPr>
            </w:pPr>
            <w:r>
              <w:rPr>
                <w:rFonts w:hint="eastAsia" w:ascii="宋体" w:hAnsi="宋体" w:cs="宋体"/>
                <w:color w:val="auto"/>
                <w:lang w:eastAsia="zh-CN"/>
              </w:rPr>
              <w:t>9</w:t>
            </w:r>
          </w:p>
        </w:tc>
        <w:tc>
          <w:tcPr>
            <w:tcW w:w="143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eastAsia="宋体" w:cs="宋体"/>
                <w:color w:val="auto"/>
                <w:lang w:eastAsia="zh-CN"/>
              </w:rPr>
            </w:pPr>
            <w:r>
              <w:rPr>
                <w:rFonts w:hint="eastAsia" w:ascii="宋体" w:hAnsi="宋体" w:cs="宋体"/>
                <w:color w:val="auto"/>
                <w:lang w:val="en-US" w:eastAsia="zh-CN"/>
              </w:rPr>
              <w:t xml:space="preserve"> </w:t>
            </w:r>
            <w:r>
              <w:rPr>
                <w:rFonts w:hint="eastAsia" w:ascii="宋体" w:hAnsi="宋体" w:cs="宋体"/>
                <w:color w:val="auto"/>
                <w:lang w:eastAsia="zh-CN"/>
              </w:rPr>
              <w:t>诚信情况</w:t>
            </w:r>
          </w:p>
        </w:tc>
        <w:tc>
          <w:tcPr>
            <w:tcW w:w="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rPr>
                <w:rFonts w:ascii="宋体" w:hAnsi="宋体" w:eastAsia="宋体" w:cs="宋体"/>
                <w:color w:val="auto"/>
                <w:lang w:eastAsia="zh-CN"/>
              </w:rPr>
            </w:pPr>
            <w:r>
              <w:rPr>
                <w:rFonts w:hint="eastAsia" w:ascii="宋体" w:hAnsi="宋体" w:cs="宋体"/>
                <w:color w:val="auto"/>
                <w:lang w:eastAsia="zh-CN"/>
              </w:rPr>
              <w:t>5</w:t>
            </w:r>
          </w:p>
        </w:tc>
        <w:tc>
          <w:tcPr>
            <w:tcW w:w="6087"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400" w:lineRule="exact"/>
              <w:rPr>
                <w:rFonts w:hint="eastAsia" w:ascii="宋体" w:hAnsi="宋体" w:cs="宋体"/>
                <w:color w:val="auto"/>
              </w:rPr>
            </w:pPr>
            <w:r>
              <w:rPr>
                <w:rFonts w:hint="eastAsia" w:ascii="宋体" w:hAnsi="宋体" w:cs="宋体"/>
                <w:color w:val="auto"/>
              </w:rPr>
              <w:t>投标人在参与政府采购活动中存在诚信相关问题且在主管部门相关处理措施实施期限内的，本项不得分，否则得满分。</w:t>
            </w:r>
          </w:p>
          <w:p>
            <w:pPr>
              <w:pageBreakBefore w:val="0"/>
              <w:kinsoku/>
              <w:wordWrap/>
              <w:overflowPunct/>
              <w:topLinePunct w:val="0"/>
              <w:autoSpaceDE/>
              <w:autoSpaceDN/>
              <w:bidi w:val="0"/>
              <w:spacing w:line="400" w:lineRule="exact"/>
              <w:rPr>
                <w:rFonts w:ascii="宋体" w:hAnsi="宋体" w:cs="宋体"/>
                <w:color w:val="auto"/>
              </w:rPr>
            </w:pPr>
            <w:r>
              <w:rPr>
                <w:rFonts w:hint="eastAsia" w:ascii="宋体" w:hAnsi="宋体" w:cs="宋体"/>
                <w:color w:val="auto"/>
              </w:rPr>
              <w:t>投标人必须提供《诚信承诺函》（按投标文件格式要求填写），未按要求提供不得分。如若投标人承诺与实际情况不相符，将按照虚假投标的情况报相关主管部门处理。</w:t>
            </w:r>
          </w:p>
        </w:tc>
      </w:tr>
    </w:tbl>
    <w:p>
      <w:pPr>
        <w:pStyle w:val="15"/>
        <w:pageBreakBefore w:val="0"/>
        <w:kinsoku/>
        <w:wordWrap/>
        <w:overflowPunct/>
        <w:topLinePunct w:val="0"/>
        <w:autoSpaceDE/>
        <w:autoSpaceDN/>
        <w:bidi w:val="0"/>
        <w:spacing w:line="400" w:lineRule="exact"/>
        <w:rPr>
          <w:rFonts w:ascii="宋体" w:hAnsi="宋体" w:cs="宋体"/>
          <w:color w:val="auto"/>
          <w:szCs w:val="21"/>
        </w:rPr>
      </w:pPr>
    </w:p>
    <w:p>
      <w:pPr>
        <w:pStyle w:val="15"/>
        <w:pageBreakBefore w:val="0"/>
        <w:kinsoku/>
        <w:wordWrap/>
        <w:overflowPunct/>
        <w:topLinePunct w:val="0"/>
        <w:autoSpaceDE/>
        <w:autoSpaceDN/>
        <w:bidi w:val="0"/>
        <w:spacing w:line="400" w:lineRule="exact"/>
        <w:rPr>
          <w:rFonts w:ascii="宋体" w:hAnsi="宋体" w:cs="宋体"/>
          <w:color w:val="auto"/>
          <w:szCs w:val="21"/>
        </w:rPr>
      </w:pPr>
    </w:p>
    <w:p>
      <w:pPr>
        <w:pStyle w:val="15"/>
        <w:pageBreakBefore w:val="0"/>
        <w:kinsoku/>
        <w:wordWrap/>
        <w:overflowPunct/>
        <w:topLinePunct w:val="0"/>
        <w:autoSpaceDE/>
        <w:autoSpaceDN/>
        <w:bidi w:val="0"/>
        <w:spacing w:line="400" w:lineRule="exact"/>
        <w:rPr>
          <w:rFonts w:ascii="宋体" w:hAnsi="宋体" w:cs="宋体"/>
          <w:color w:val="auto"/>
          <w:szCs w:val="21"/>
        </w:rPr>
      </w:pPr>
    </w:p>
    <w:p>
      <w:pPr>
        <w:pStyle w:val="15"/>
        <w:pageBreakBefore w:val="0"/>
        <w:kinsoku/>
        <w:wordWrap/>
        <w:overflowPunct/>
        <w:topLinePunct w:val="0"/>
        <w:autoSpaceDE/>
        <w:autoSpaceDN/>
        <w:bidi w:val="0"/>
        <w:spacing w:line="400" w:lineRule="exact"/>
        <w:rPr>
          <w:rFonts w:ascii="宋体" w:hAnsi="宋体" w:cs="宋体"/>
          <w:color w:val="auto"/>
          <w:szCs w:val="21"/>
        </w:rPr>
      </w:pPr>
    </w:p>
    <w:p>
      <w:pPr>
        <w:pStyle w:val="3"/>
        <w:pageBreakBefore w:val="0"/>
        <w:kinsoku/>
        <w:wordWrap/>
        <w:overflowPunct/>
        <w:topLinePunct w:val="0"/>
        <w:autoSpaceDE/>
        <w:autoSpaceDN/>
        <w:bidi w:val="0"/>
        <w:spacing w:line="400" w:lineRule="exact"/>
        <w:rPr>
          <w:rFonts w:cs="宋体"/>
          <w:b/>
          <w:bCs/>
          <w:color w:val="auto"/>
          <w:sz w:val="28"/>
          <w:szCs w:val="28"/>
        </w:rPr>
      </w:pPr>
      <w:r>
        <w:rPr>
          <w:rFonts w:hint="eastAsia" w:cs="宋体"/>
          <w:b/>
          <w:bCs/>
          <w:color w:val="auto"/>
          <w:sz w:val="28"/>
          <w:szCs w:val="28"/>
          <w:lang w:eastAsia="zh-CN"/>
        </w:rPr>
        <w:t>第二章</w:t>
      </w:r>
      <w:r>
        <w:rPr>
          <w:rFonts w:hint="eastAsia" w:cs="宋体"/>
          <w:b/>
          <w:bCs/>
          <w:color w:val="auto"/>
          <w:sz w:val="28"/>
          <w:szCs w:val="28"/>
          <w:lang w:val="en-US" w:eastAsia="zh-CN"/>
        </w:rPr>
        <w:t xml:space="preserve"> </w:t>
      </w:r>
      <w:r>
        <w:rPr>
          <w:rFonts w:hint="eastAsia" w:cs="宋体"/>
          <w:b/>
          <w:bCs/>
          <w:color w:val="auto"/>
          <w:sz w:val="28"/>
          <w:szCs w:val="28"/>
        </w:rPr>
        <w:t>项目需求</w:t>
      </w:r>
    </w:p>
    <w:p>
      <w:pPr>
        <w:pStyle w:val="4"/>
        <w:pageBreakBefore w:val="0"/>
        <w:numPr>
          <w:ilvl w:val="1"/>
          <w:numId w:val="0"/>
        </w:numPr>
        <w:kinsoku/>
        <w:wordWrap/>
        <w:overflowPunct/>
        <w:topLinePunct w:val="0"/>
        <w:autoSpaceDE/>
        <w:autoSpaceDN/>
        <w:bidi w:val="0"/>
        <w:spacing w:before="120" w:beforeLines="50" w:after="120" w:afterLines="50" w:line="400" w:lineRule="exact"/>
        <w:ind w:firstLine="3373" w:firstLineChars="1200"/>
        <w:jc w:val="both"/>
        <w:rPr>
          <w:color w:val="auto"/>
          <w:lang w:eastAsia="zh-CN"/>
        </w:rPr>
      </w:pPr>
      <w:bookmarkStart w:id="0" w:name="_Toc60631620"/>
      <w:bookmarkStart w:id="1" w:name="_Toc73517639"/>
      <w:bookmarkStart w:id="2" w:name="_Toc101074876"/>
      <w:bookmarkStart w:id="3" w:name="_Toc60560625"/>
      <w:bookmarkStart w:id="4" w:name="_Toc73521547"/>
      <w:bookmarkStart w:id="5" w:name="_Toc73518117"/>
      <w:bookmarkStart w:id="6" w:name="_Toc73521635"/>
      <w:bookmarkStart w:id="7" w:name="_Toc100052364"/>
      <w:r>
        <w:rPr>
          <w:rFonts w:hint="eastAsia"/>
          <w:color w:val="auto"/>
          <w:lang w:eastAsia="zh-CN"/>
        </w:rPr>
        <w:t>一、</w:t>
      </w:r>
      <w:r>
        <w:rPr>
          <w:rFonts w:hint="eastAsia"/>
          <w:color w:val="auto"/>
          <w:sz w:val="28"/>
          <w:szCs w:val="28"/>
          <w:lang w:eastAsia="zh-CN"/>
        </w:rPr>
        <w:t>项目概况</w:t>
      </w:r>
    </w:p>
    <w:bookmarkEnd w:id="0"/>
    <w:bookmarkEnd w:id="1"/>
    <w:bookmarkEnd w:id="2"/>
    <w:bookmarkEnd w:id="3"/>
    <w:bookmarkEnd w:id="4"/>
    <w:bookmarkEnd w:id="5"/>
    <w:bookmarkEnd w:id="6"/>
    <w:bookmarkEnd w:id="7"/>
    <w:p>
      <w:pPr>
        <w:pageBreakBefore w:val="0"/>
        <w:widowControl w:val="0"/>
        <w:kinsoku/>
        <w:wordWrap/>
        <w:overflowPunct/>
        <w:topLinePunct w:val="0"/>
        <w:autoSpaceDE/>
        <w:autoSpaceDN/>
        <w:bidi w:val="0"/>
        <w:adjustRightInd/>
        <w:snapToGrid/>
        <w:spacing w:line="400" w:lineRule="exact"/>
        <w:ind w:firstLine="420" w:firstLineChars="200"/>
        <w:textAlignment w:val="auto"/>
        <w:rPr>
          <w:rStyle w:val="36"/>
          <w:rFonts w:ascii="宋体" w:hAnsi="宋体" w:cs="宋体"/>
          <w:color w:val="auto"/>
          <w:szCs w:val="21"/>
        </w:rPr>
      </w:pPr>
      <w:r>
        <w:rPr>
          <w:rFonts w:hint="eastAsia"/>
          <w:color w:val="auto"/>
          <w:lang w:eastAsia="zh-CN"/>
        </w:rPr>
        <w:t>根据深办发【2018】38号《关于进一步加强和改进离退休干部工作的若干措施》，</w:t>
      </w:r>
      <w:r>
        <w:rPr>
          <w:rFonts w:hint="eastAsia" w:eastAsiaTheme="minorEastAsia"/>
          <w:color w:val="auto"/>
          <w:lang w:eastAsia="zh-CN"/>
        </w:rPr>
        <w:t>本项目</w:t>
      </w:r>
      <w:r>
        <w:rPr>
          <w:rFonts w:hint="eastAsia"/>
          <w:color w:val="auto"/>
          <w:lang w:eastAsia="zh-CN"/>
        </w:rPr>
        <w:t>为退休教职工参观访问学习服务项目，经学校规划，</w:t>
      </w:r>
      <w:r>
        <w:rPr>
          <w:rStyle w:val="36"/>
          <w:rFonts w:hint="eastAsia" w:ascii="宋体" w:hAnsi="宋体" w:cs="宋体"/>
          <w:color w:val="auto"/>
          <w:szCs w:val="21"/>
        </w:rPr>
        <w:t>现就此事项公开征集合格</w:t>
      </w:r>
      <w:r>
        <w:rPr>
          <w:rStyle w:val="36"/>
          <w:rFonts w:ascii="宋体" w:hAnsi="宋体" w:cs="宋体"/>
          <w:color w:val="auto"/>
          <w:szCs w:val="21"/>
        </w:rPr>
        <w:t>供应商</w:t>
      </w:r>
      <w:r>
        <w:rPr>
          <w:rStyle w:val="36"/>
          <w:rFonts w:hint="eastAsia" w:ascii="宋体" w:hAnsi="宋体" w:cs="宋体"/>
          <w:color w:val="auto"/>
          <w:szCs w:val="21"/>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Style w:val="36"/>
          <w:rFonts w:hint="eastAsia" w:ascii="宋体" w:hAnsi="宋体" w:cs="宋体"/>
          <w:color w:val="auto"/>
          <w:szCs w:val="21"/>
        </w:rPr>
      </w:pPr>
      <w:r>
        <w:rPr>
          <w:rStyle w:val="36"/>
          <w:rFonts w:hint="eastAsia" w:ascii="宋体" w:hAnsi="宋体" w:cs="宋体"/>
          <w:color w:val="auto"/>
          <w:szCs w:val="21"/>
        </w:rPr>
        <w:t>本项目的供应商指：能提供符合本项目要求的法人。</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Style w:val="36"/>
          <w:rFonts w:hint="eastAsia" w:ascii="宋体" w:hAnsi="宋体" w:cs="宋体"/>
          <w:color w:val="auto"/>
          <w:szCs w:val="21"/>
        </w:rPr>
      </w:pPr>
    </w:p>
    <w:p>
      <w:pPr>
        <w:pageBreakBefore w:val="0"/>
        <w:widowControl w:val="0"/>
        <w:kinsoku/>
        <w:wordWrap/>
        <w:overflowPunct/>
        <w:topLinePunct w:val="0"/>
        <w:autoSpaceDE/>
        <w:autoSpaceDN/>
        <w:bidi w:val="0"/>
        <w:adjustRightInd/>
        <w:snapToGrid/>
        <w:spacing w:line="400" w:lineRule="exact"/>
        <w:jc w:val="center"/>
        <w:textAlignment w:val="auto"/>
        <w:rPr>
          <w:rStyle w:val="36"/>
          <w:rFonts w:ascii="宋体" w:hAnsi="宋体" w:cs="宋体"/>
          <w:b/>
          <w:bCs/>
          <w:color w:val="auto"/>
          <w:sz w:val="28"/>
          <w:szCs w:val="28"/>
        </w:rPr>
      </w:pPr>
      <w:r>
        <w:rPr>
          <w:rStyle w:val="36"/>
          <w:rFonts w:hint="eastAsia" w:ascii="宋体" w:hAnsi="宋体" w:cs="宋体"/>
          <w:b/>
          <w:bCs/>
          <w:color w:val="auto"/>
          <w:sz w:val="28"/>
          <w:szCs w:val="28"/>
        </w:rPr>
        <w:t>二、资质要求</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color w:val="auto"/>
          <w:lang w:eastAsia="zh-CN"/>
        </w:rPr>
      </w:pPr>
      <w:r>
        <w:rPr>
          <w:rFonts w:hint="eastAsia" w:eastAsia="宋体"/>
          <w:color w:val="auto"/>
          <w:lang w:eastAsia="zh-CN"/>
        </w:rPr>
        <w:t>（一）旅行社相关资料（提供相关资格证书）；</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color w:val="auto"/>
          <w:lang w:eastAsia="zh-CN"/>
        </w:rPr>
      </w:pPr>
      <w:r>
        <w:rPr>
          <w:rFonts w:hint="eastAsia" w:eastAsia="宋体"/>
          <w:color w:val="auto"/>
          <w:lang w:eastAsia="zh-CN"/>
        </w:rPr>
        <w:t>（二）投标人近三年(2020年7月1日至今)无旅游安全责任事故，未受到旅游、工商、物价、交通等相关部门的行政处罚，无重大旅游投诉、行业通报，无影响较大的负面报道。</w:t>
      </w:r>
    </w:p>
    <w:p>
      <w:pPr>
        <w:pageBreakBefore w:val="0"/>
        <w:widowControl w:val="0"/>
        <w:kinsoku/>
        <w:wordWrap/>
        <w:overflowPunct/>
        <w:topLinePunct w:val="0"/>
        <w:autoSpaceDE/>
        <w:autoSpaceDN/>
        <w:bidi w:val="0"/>
        <w:adjustRightInd/>
        <w:snapToGrid/>
        <w:spacing w:line="400" w:lineRule="exact"/>
        <w:jc w:val="both"/>
        <w:textAlignment w:val="auto"/>
        <w:rPr>
          <w:rStyle w:val="36"/>
          <w:rFonts w:ascii="宋体" w:hAnsi="宋体" w:cs="宋体"/>
          <w:color w:val="auto"/>
          <w:sz w:val="28"/>
          <w:szCs w:val="28"/>
        </w:rPr>
      </w:pPr>
    </w:p>
    <w:p>
      <w:pPr>
        <w:pageBreakBefore w:val="0"/>
        <w:widowControl w:val="0"/>
        <w:kinsoku/>
        <w:wordWrap/>
        <w:overflowPunct/>
        <w:topLinePunct w:val="0"/>
        <w:autoSpaceDE/>
        <w:autoSpaceDN/>
        <w:bidi w:val="0"/>
        <w:adjustRightInd/>
        <w:snapToGrid/>
        <w:spacing w:line="400" w:lineRule="exact"/>
        <w:jc w:val="center"/>
        <w:textAlignment w:val="auto"/>
        <w:rPr>
          <w:b/>
          <w:bCs/>
          <w:color w:val="auto"/>
          <w:sz w:val="28"/>
          <w:szCs w:val="28"/>
        </w:rPr>
      </w:pPr>
      <w:r>
        <w:rPr>
          <w:rStyle w:val="36"/>
          <w:rFonts w:hint="eastAsia" w:ascii="宋体" w:hAnsi="宋体" w:cs="宋体"/>
          <w:b/>
          <w:bCs/>
          <w:color w:val="auto"/>
          <w:sz w:val="28"/>
          <w:szCs w:val="28"/>
        </w:rPr>
        <w:t>三、</w:t>
      </w:r>
      <w:r>
        <w:rPr>
          <w:rFonts w:hint="eastAsia"/>
          <w:b/>
          <w:bCs/>
          <w:color w:val="auto"/>
          <w:sz w:val="28"/>
          <w:szCs w:val="28"/>
        </w:rPr>
        <w:t>商务需求</w:t>
      </w:r>
    </w:p>
    <w:p>
      <w:pPr>
        <w:pageBreakBefore w:val="0"/>
        <w:numPr>
          <w:ilvl w:val="0"/>
          <w:numId w:val="3"/>
        </w:numPr>
        <w:kinsoku/>
        <w:wordWrap/>
        <w:overflowPunct/>
        <w:topLinePunct w:val="0"/>
        <w:autoSpaceDE/>
        <w:autoSpaceDN/>
        <w:bidi w:val="0"/>
        <w:spacing w:line="400" w:lineRule="exact"/>
        <w:rPr>
          <w:rFonts w:ascii="宋体" w:hAnsi="宋体"/>
          <w:b/>
          <w:bCs/>
          <w:color w:val="auto"/>
        </w:rPr>
      </w:pPr>
      <w:r>
        <w:rPr>
          <w:rFonts w:hint="eastAsia" w:ascii="宋体" w:hAnsi="宋体"/>
          <w:b/>
          <w:bCs/>
          <w:color w:val="auto"/>
        </w:rPr>
        <w:t>服务</w:t>
      </w:r>
      <w:r>
        <w:rPr>
          <w:rFonts w:ascii="宋体" w:hAnsi="宋体"/>
          <w:b/>
          <w:bCs/>
          <w:color w:val="auto"/>
        </w:rPr>
        <w:t>期限</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lang w:eastAsia="zh-CN"/>
        </w:rPr>
      </w:pPr>
      <w:r>
        <w:rPr>
          <w:rFonts w:hint="eastAsia"/>
          <w:color w:val="auto"/>
          <w:lang w:eastAsia="zh-CN"/>
        </w:rPr>
        <w:t>本项目服务期限为一学年(具体起止时间以合同约定为准)，合同期满且履约评价为优者，经双方协商可以续签合同，累计最长服务期限不超36个月。</w:t>
      </w:r>
    </w:p>
    <w:p>
      <w:pPr>
        <w:pageBreakBefore w:val="0"/>
        <w:tabs>
          <w:tab w:val="left" w:pos="1723"/>
        </w:tabs>
        <w:kinsoku/>
        <w:wordWrap/>
        <w:overflowPunct/>
        <w:topLinePunct w:val="0"/>
        <w:autoSpaceDE/>
        <w:autoSpaceDN/>
        <w:bidi w:val="0"/>
        <w:spacing w:before="7" w:line="400" w:lineRule="exact"/>
        <w:ind w:right="29" w:rightChars="14"/>
        <w:rPr>
          <w:rFonts w:ascii="宋体" w:hAnsi="宋体" w:cs="宋体"/>
          <w:b/>
          <w:bCs/>
          <w:color w:val="auto"/>
          <w:lang w:val="zh-CN" w:eastAsia="zh-CN"/>
        </w:rPr>
      </w:pPr>
      <w:r>
        <w:rPr>
          <w:rFonts w:hint="eastAsia" w:ascii="宋体" w:hAnsi="宋体"/>
          <w:b/>
          <w:bCs/>
          <w:color w:val="auto"/>
          <w:lang w:eastAsia="zh-CN"/>
        </w:rPr>
        <w:t>（二）</w:t>
      </w:r>
      <w:r>
        <w:rPr>
          <w:rFonts w:hint="eastAsia" w:ascii="宋体" w:hAnsi="宋体" w:cs="宋体"/>
          <w:b/>
          <w:bCs/>
          <w:color w:val="auto"/>
          <w:lang w:eastAsia="zh-CN"/>
        </w:rPr>
        <w:t>采</w:t>
      </w:r>
      <w:r>
        <w:rPr>
          <w:rFonts w:hint="eastAsia" w:ascii="宋体" w:hAnsi="宋体"/>
          <w:b/>
          <w:bCs/>
          <w:color w:val="auto"/>
          <w:lang w:eastAsia="zh-CN"/>
        </w:rPr>
        <w:t>购方式</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lang w:eastAsia="zh-CN"/>
        </w:rPr>
      </w:pPr>
      <w:r>
        <w:rPr>
          <w:rFonts w:hint="eastAsia"/>
          <w:color w:val="auto"/>
          <w:lang w:eastAsia="zh-CN"/>
        </w:rPr>
        <w:t>学校退休办直接向</w:t>
      </w:r>
      <w:r>
        <w:rPr>
          <w:rFonts w:hint="eastAsia" w:eastAsiaTheme="minorEastAsia"/>
          <w:color w:val="auto"/>
          <w:lang w:eastAsia="zh-CN"/>
        </w:rPr>
        <w:t>中标</w:t>
      </w:r>
      <w:r>
        <w:rPr>
          <w:rFonts w:hint="eastAsia"/>
          <w:color w:val="auto"/>
          <w:lang w:eastAsia="zh-CN"/>
        </w:rPr>
        <w:t>供应商下单采购，并直接与供应商签合同；</w:t>
      </w:r>
    </w:p>
    <w:p>
      <w:pPr>
        <w:pageBreakBefore w:val="0"/>
        <w:numPr>
          <w:ilvl w:val="0"/>
          <w:numId w:val="3"/>
        </w:numPr>
        <w:kinsoku/>
        <w:wordWrap/>
        <w:overflowPunct/>
        <w:topLinePunct w:val="0"/>
        <w:autoSpaceDE/>
        <w:autoSpaceDN/>
        <w:bidi w:val="0"/>
        <w:spacing w:before="120" w:beforeLines="50" w:line="400" w:lineRule="exact"/>
        <w:ind w:left="0" w:leftChars="0" w:firstLine="0" w:firstLineChars="0"/>
        <w:contextualSpacing/>
        <w:outlineLvl w:val="2"/>
        <w:rPr>
          <w:rFonts w:hint="eastAsia" w:ascii="宋体" w:hAnsi="宋体" w:cs="宋体"/>
          <w:b/>
          <w:bCs/>
          <w:color w:val="auto"/>
          <w:lang w:val="en-US" w:eastAsia="zh-CN"/>
        </w:rPr>
      </w:pPr>
      <w:r>
        <w:rPr>
          <w:rFonts w:hint="eastAsia" w:ascii="宋体" w:hAnsi="宋体" w:cs="宋体"/>
          <w:b/>
          <w:bCs/>
          <w:color w:val="auto"/>
          <w:lang w:eastAsia="zh-CN"/>
        </w:rPr>
        <w:t>结算与支付</w:t>
      </w:r>
      <w:r>
        <w:rPr>
          <w:rFonts w:hint="eastAsia" w:ascii="宋体" w:hAnsi="宋体" w:cs="宋体"/>
          <w:b/>
          <w:bCs/>
          <w:color w:val="auto"/>
          <w:lang w:val="en-US" w:eastAsia="zh-CN"/>
        </w:rPr>
        <w:t xml:space="preserve"> </w:t>
      </w:r>
    </w:p>
    <w:p>
      <w:pPr>
        <w:pageBreakBefore w:val="0"/>
        <w:numPr>
          <w:numId w:val="0"/>
        </w:numPr>
        <w:kinsoku/>
        <w:wordWrap/>
        <w:overflowPunct/>
        <w:topLinePunct w:val="0"/>
        <w:autoSpaceDE/>
        <w:autoSpaceDN/>
        <w:bidi w:val="0"/>
        <w:spacing w:before="120" w:beforeLines="50" w:line="400" w:lineRule="exact"/>
        <w:ind w:leftChars="0" w:firstLine="420" w:firstLineChars="200"/>
        <w:contextualSpacing/>
        <w:outlineLvl w:val="2"/>
        <w:rPr>
          <w:color w:val="auto"/>
          <w:lang w:eastAsia="zh-CN"/>
        </w:rPr>
      </w:pPr>
      <w:r>
        <w:rPr>
          <w:rFonts w:hint="eastAsia"/>
          <w:color w:val="auto"/>
          <w:lang w:eastAsia="zh-CN"/>
        </w:rPr>
        <w:t>合同中约定。</w:t>
      </w:r>
    </w:p>
    <w:p>
      <w:pPr>
        <w:pageBreakBefore w:val="0"/>
        <w:kinsoku/>
        <w:wordWrap/>
        <w:overflowPunct/>
        <w:topLinePunct w:val="0"/>
        <w:autoSpaceDE/>
        <w:autoSpaceDN/>
        <w:bidi w:val="0"/>
        <w:spacing w:before="120" w:beforeLines="50" w:line="400" w:lineRule="exact"/>
        <w:contextualSpacing/>
        <w:outlineLvl w:val="2"/>
        <w:rPr>
          <w:rFonts w:ascii="宋体" w:hAnsi="宋体" w:eastAsia="宋体" w:cs="宋体"/>
          <w:b/>
          <w:bCs/>
          <w:color w:val="auto"/>
          <w:lang w:eastAsia="zh-CN"/>
        </w:rPr>
      </w:pPr>
      <w:r>
        <w:rPr>
          <w:rFonts w:hint="eastAsia" w:ascii="宋体" w:hAnsi="宋体"/>
          <w:b/>
          <w:bCs/>
          <w:color w:val="auto"/>
          <w:lang w:eastAsia="zh-CN"/>
        </w:rPr>
        <w:t>（四）</w:t>
      </w:r>
      <w:r>
        <w:rPr>
          <w:rFonts w:hint="eastAsia" w:ascii="宋体" w:hAnsi="宋体" w:cs="宋体"/>
          <w:b/>
          <w:bCs/>
          <w:color w:val="auto"/>
          <w:lang w:eastAsia="zh-CN"/>
        </w:rPr>
        <w:t>督导评价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lang w:eastAsia="zh-CN"/>
        </w:rPr>
      </w:pPr>
      <w:r>
        <w:rPr>
          <w:rFonts w:hint="eastAsia" w:ascii="宋体" w:hAnsi="宋体"/>
          <w:color w:val="auto"/>
          <w:lang w:eastAsia="zh-CN"/>
        </w:rPr>
        <w:t>中标供应商必须按</w:t>
      </w:r>
      <w:r>
        <w:rPr>
          <w:rFonts w:hint="eastAsia" w:ascii="宋体" w:hAnsi="宋体" w:eastAsiaTheme="minorEastAsia"/>
          <w:color w:val="auto"/>
          <w:lang w:eastAsia="zh-CN"/>
        </w:rPr>
        <w:t>招标文件规定及</w:t>
      </w:r>
      <w:r>
        <w:rPr>
          <w:rFonts w:hint="eastAsia" w:ascii="宋体" w:hAnsi="宋体"/>
          <w:color w:val="auto"/>
          <w:lang w:eastAsia="zh-CN"/>
        </w:rPr>
        <w:t>投标响应文件约定提供服务，未经采购人同意不得</w:t>
      </w:r>
      <w:r>
        <w:rPr>
          <w:rFonts w:hint="eastAsia" w:ascii="宋体" w:hAnsi="宋体" w:eastAsiaTheme="minorEastAsia"/>
          <w:color w:val="auto"/>
          <w:lang w:eastAsia="zh-CN"/>
        </w:rPr>
        <w:t>自行变更</w:t>
      </w:r>
      <w:r>
        <w:rPr>
          <w:rFonts w:hint="eastAsia" w:ascii="宋体" w:hAnsi="宋体"/>
          <w:color w:val="auto"/>
          <w:lang w:eastAsia="zh-CN"/>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
          <w:bCs/>
          <w:color w:val="auto"/>
          <w:lang w:val="zh-CN" w:eastAsia="zh-CN"/>
        </w:rPr>
      </w:pPr>
      <w:r>
        <w:rPr>
          <w:rFonts w:hint="eastAsia" w:ascii="宋体" w:hAnsi="宋体"/>
          <w:color w:val="auto"/>
          <w:lang w:eastAsia="zh-CN"/>
        </w:rPr>
        <w:t>学校成立有专门退休教职工参观学习服务质量监督组织，负责学校退休教职工参观学习服务绩效评估、备案，定期对退休教职工参观学习服务项目开展督导评价。</w:t>
      </w:r>
    </w:p>
    <w:p>
      <w:pPr>
        <w:pageBreakBefore w:val="0"/>
        <w:kinsoku/>
        <w:wordWrap/>
        <w:overflowPunct/>
        <w:topLinePunct w:val="0"/>
        <w:autoSpaceDE/>
        <w:autoSpaceDN/>
        <w:bidi w:val="0"/>
        <w:spacing w:line="400" w:lineRule="exact"/>
        <w:rPr>
          <w:rFonts w:ascii="宋体" w:hAnsi="宋体"/>
          <w:b/>
          <w:bCs/>
          <w:color w:val="auto"/>
          <w:lang w:eastAsia="zh-CN"/>
        </w:rPr>
      </w:pPr>
      <w:r>
        <w:rPr>
          <w:rFonts w:hint="eastAsia" w:ascii="宋体" w:hAnsi="宋体"/>
          <w:b/>
          <w:bCs/>
          <w:color w:val="auto"/>
          <w:lang w:eastAsia="zh-CN"/>
        </w:rPr>
        <w:t>（五）安全</w:t>
      </w:r>
    </w:p>
    <w:p>
      <w:pPr>
        <w:pageBreakBefore w:val="0"/>
        <w:kinsoku/>
        <w:wordWrap/>
        <w:overflowPunct/>
        <w:topLinePunct w:val="0"/>
        <w:autoSpaceDE/>
        <w:autoSpaceDN/>
        <w:bidi w:val="0"/>
        <w:spacing w:line="400" w:lineRule="exact"/>
        <w:ind w:firstLine="420" w:firstLineChars="200"/>
        <w:rPr>
          <w:rFonts w:ascii="宋体" w:hAnsi="宋体" w:eastAsiaTheme="minorEastAsia"/>
          <w:color w:val="auto"/>
          <w:lang w:eastAsia="zh-CN"/>
        </w:rPr>
      </w:pPr>
      <w:r>
        <w:rPr>
          <w:rFonts w:hint="eastAsia" w:ascii="宋体" w:hAnsi="宋体" w:eastAsiaTheme="minorEastAsia"/>
          <w:color w:val="auto"/>
          <w:lang w:eastAsia="zh-CN"/>
        </w:rPr>
        <w:t>1.</w:t>
      </w:r>
      <w:r>
        <w:rPr>
          <w:rFonts w:hint="eastAsia" w:ascii="宋体" w:hAnsi="宋体"/>
          <w:color w:val="auto"/>
          <w:lang w:eastAsia="zh-CN"/>
        </w:rPr>
        <w:t>退休教职工参观学习必须服从学校管理，确保服务质量，确保意识形态安全。</w:t>
      </w:r>
    </w:p>
    <w:p>
      <w:pPr>
        <w:pageBreakBefore w:val="0"/>
        <w:kinsoku/>
        <w:wordWrap/>
        <w:overflowPunct/>
        <w:topLinePunct w:val="0"/>
        <w:autoSpaceDE/>
        <w:autoSpaceDN/>
        <w:bidi w:val="0"/>
        <w:spacing w:line="400" w:lineRule="exact"/>
        <w:ind w:firstLine="420" w:firstLineChars="200"/>
        <w:rPr>
          <w:rFonts w:ascii="宋体" w:hAnsi="宋体" w:eastAsiaTheme="minorEastAsia"/>
          <w:color w:val="auto"/>
          <w:lang w:eastAsia="zh-CN"/>
        </w:rPr>
      </w:pPr>
      <w:r>
        <w:rPr>
          <w:rFonts w:hint="eastAsia" w:ascii="宋体" w:hAnsi="宋体" w:eastAsiaTheme="minorEastAsia"/>
          <w:color w:val="auto"/>
          <w:lang w:eastAsia="zh-CN"/>
        </w:rPr>
        <w:t>2.中标供应商必须按国家有关法律法规的规定，承担</w:t>
      </w:r>
      <w:r>
        <w:rPr>
          <w:rFonts w:hint="eastAsia" w:ascii="宋体" w:hAnsi="宋体"/>
          <w:color w:val="auto"/>
          <w:lang w:eastAsia="zh-CN"/>
        </w:rPr>
        <w:t>退休教职工参观学习</w:t>
      </w:r>
      <w:r>
        <w:rPr>
          <w:rFonts w:hint="eastAsia" w:ascii="宋体" w:hAnsi="宋体" w:eastAsiaTheme="minorEastAsia"/>
          <w:color w:val="auto"/>
          <w:lang w:eastAsia="zh-CN"/>
        </w:rPr>
        <w:t>的安全责任，保证活动安全。</w:t>
      </w:r>
    </w:p>
    <w:p>
      <w:pPr>
        <w:pageBreakBefore w:val="0"/>
        <w:kinsoku/>
        <w:wordWrap/>
        <w:overflowPunct/>
        <w:topLinePunct w:val="0"/>
        <w:autoSpaceDE/>
        <w:autoSpaceDN/>
        <w:bidi w:val="0"/>
        <w:spacing w:line="400" w:lineRule="exact"/>
        <w:ind w:firstLine="420" w:firstLineChars="200"/>
        <w:rPr>
          <w:rFonts w:hint="eastAsia" w:ascii="宋体" w:hAnsi="宋体" w:eastAsiaTheme="minorEastAsia"/>
          <w:color w:val="auto"/>
          <w:lang w:eastAsia="zh-CN"/>
        </w:rPr>
      </w:pPr>
      <w:r>
        <w:rPr>
          <w:rFonts w:hint="eastAsia" w:ascii="宋体" w:hAnsi="宋体" w:eastAsiaTheme="minorEastAsia"/>
          <w:color w:val="auto"/>
          <w:lang w:eastAsia="zh-CN"/>
        </w:rPr>
        <w:t>3.本项目参加参观学习的均为退休教职工，中标供应商在实施项目过程中应提供相应的老年服务。</w:t>
      </w:r>
    </w:p>
    <w:p>
      <w:pPr>
        <w:rPr>
          <w:rFonts w:hint="eastAsia" w:ascii="宋体" w:hAnsi="宋体" w:eastAsiaTheme="minorEastAsia"/>
          <w:color w:val="auto"/>
          <w:lang w:eastAsia="zh-CN"/>
        </w:rPr>
      </w:pPr>
    </w:p>
    <w:p>
      <w:pPr>
        <w:pageBreakBefore w:val="0"/>
        <w:kinsoku/>
        <w:wordWrap/>
        <w:overflowPunct/>
        <w:topLinePunct w:val="0"/>
        <w:autoSpaceDE/>
        <w:autoSpaceDN/>
        <w:bidi w:val="0"/>
        <w:spacing w:line="400" w:lineRule="exact"/>
        <w:jc w:val="center"/>
        <w:rPr>
          <w:b/>
          <w:color w:val="auto"/>
          <w:sz w:val="28"/>
          <w:szCs w:val="28"/>
          <w:lang w:eastAsia="zh-CN"/>
        </w:rPr>
      </w:pPr>
      <w:r>
        <w:rPr>
          <w:rFonts w:hint="eastAsia"/>
          <w:b/>
          <w:color w:val="auto"/>
          <w:sz w:val="28"/>
          <w:szCs w:val="28"/>
          <w:lang w:eastAsia="zh-CN"/>
        </w:rPr>
        <w:t>四、技术需求</w:t>
      </w:r>
    </w:p>
    <w:p>
      <w:pPr>
        <w:pageBreakBefore w:val="0"/>
        <w:kinsoku/>
        <w:wordWrap/>
        <w:overflowPunct/>
        <w:topLinePunct w:val="0"/>
        <w:autoSpaceDE/>
        <w:autoSpaceDN/>
        <w:bidi w:val="0"/>
        <w:spacing w:line="400" w:lineRule="exact"/>
        <w:rPr>
          <w:b/>
          <w:color w:val="auto"/>
          <w:sz w:val="28"/>
          <w:szCs w:val="28"/>
          <w:lang w:val="zh-CN" w:eastAsia="zh-CN"/>
        </w:rPr>
      </w:pPr>
    </w:p>
    <w:tbl>
      <w:tblPr>
        <w:tblStyle w:val="24"/>
        <w:tblW w:w="10020" w:type="dxa"/>
        <w:tblInd w:w="-741" w:type="dxa"/>
        <w:tblLayout w:type="fixed"/>
        <w:tblCellMar>
          <w:top w:w="0" w:type="dxa"/>
          <w:left w:w="108" w:type="dxa"/>
          <w:bottom w:w="0" w:type="dxa"/>
          <w:right w:w="108" w:type="dxa"/>
        </w:tblCellMar>
      </w:tblPr>
      <w:tblGrid>
        <w:gridCol w:w="3912"/>
        <w:gridCol w:w="6108"/>
      </w:tblGrid>
      <w:tr>
        <w:trPr>
          <w:trHeight w:val="768" w:hRule="atLeast"/>
        </w:trPr>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40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lang w:eastAsia="zh-CN" w:bidi="ar"/>
              </w:rPr>
              <w:t>服务基本要求</w:t>
            </w:r>
          </w:p>
        </w:tc>
        <w:tc>
          <w:tcPr>
            <w:tcW w:w="6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40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lang w:eastAsia="zh-CN" w:bidi="ar"/>
              </w:rPr>
              <w:t>团队及资质基本要求</w:t>
            </w:r>
          </w:p>
        </w:tc>
      </w:tr>
      <w:tr>
        <w:tblPrEx>
          <w:tblCellMar>
            <w:top w:w="0" w:type="dxa"/>
            <w:left w:w="108" w:type="dxa"/>
            <w:bottom w:w="0" w:type="dxa"/>
            <w:right w:w="108" w:type="dxa"/>
          </w:tblCellMar>
        </w:tblPrEx>
        <w:trPr>
          <w:trHeight w:val="2756" w:hRule="atLeast"/>
        </w:trPr>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00" w:lineRule="exact"/>
              <w:textAlignment w:val="center"/>
              <w:rPr>
                <w:rFonts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1.态度热情有耐心，良好的素质修养，安全意识强。</w:t>
            </w:r>
          </w:p>
          <w:p>
            <w:pPr>
              <w:pageBreakBefore w:val="0"/>
              <w:kinsoku/>
              <w:wordWrap/>
              <w:overflowPunct/>
              <w:topLinePunct w:val="0"/>
              <w:autoSpaceDE/>
              <w:autoSpaceDN/>
              <w:bidi w:val="0"/>
              <w:spacing w:line="400" w:lineRule="exact"/>
              <w:textAlignment w:val="center"/>
              <w:rPr>
                <w:rFonts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2.沟通技巧和应变能力，满足校方的服务需求。</w:t>
            </w:r>
          </w:p>
          <w:p>
            <w:pPr>
              <w:pageBreakBefore w:val="0"/>
              <w:kinsoku/>
              <w:wordWrap/>
              <w:overflowPunct/>
              <w:topLinePunct w:val="0"/>
              <w:autoSpaceDE/>
              <w:autoSpaceDN/>
              <w:bidi w:val="0"/>
              <w:spacing w:line="400" w:lineRule="exact"/>
              <w:textAlignment w:val="center"/>
              <w:rPr>
                <w:rFonts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3.应急处理能力。</w:t>
            </w:r>
          </w:p>
          <w:p>
            <w:pPr>
              <w:pageBreakBefore w:val="0"/>
              <w:kinsoku/>
              <w:wordWrap/>
              <w:overflowPunct/>
              <w:topLinePunct w:val="0"/>
              <w:autoSpaceDE/>
              <w:autoSpaceDN/>
              <w:bidi w:val="0"/>
              <w:spacing w:line="400" w:lineRule="exact"/>
              <w:textAlignment w:val="center"/>
              <w:rPr>
                <w:rFonts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4.熟悉并了解本项目服务业务内容。</w:t>
            </w:r>
          </w:p>
          <w:p>
            <w:pPr>
              <w:pageBreakBefore w:val="0"/>
              <w:kinsoku/>
              <w:wordWrap/>
              <w:overflowPunct/>
              <w:topLinePunct w:val="0"/>
              <w:autoSpaceDE/>
              <w:autoSpaceDN/>
              <w:bidi w:val="0"/>
              <w:spacing w:line="400" w:lineRule="exact"/>
              <w:textAlignment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bidi="ar"/>
              </w:rPr>
              <w:t>5.提供相应的老</w:t>
            </w:r>
            <w:r>
              <w:rPr>
                <w:rFonts w:hint="eastAsia" w:ascii="宋体" w:hAnsi="宋体" w:cs="宋体"/>
                <w:color w:val="auto"/>
                <w:sz w:val="22"/>
                <w:szCs w:val="22"/>
                <w:lang w:eastAsia="zh-CN" w:bidi="ar"/>
              </w:rPr>
              <w:t>年</w:t>
            </w:r>
            <w:r>
              <w:rPr>
                <w:rFonts w:hint="eastAsia" w:ascii="宋体" w:hAnsi="宋体" w:eastAsia="宋体" w:cs="宋体"/>
                <w:color w:val="auto"/>
                <w:sz w:val="22"/>
                <w:szCs w:val="22"/>
                <w:lang w:eastAsia="zh-CN" w:bidi="ar"/>
              </w:rPr>
              <w:t>人服务。</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00" w:lineRule="exact"/>
              <w:textAlignment w:val="center"/>
              <w:rPr>
                <w:rFonts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1.具有独立承担民事责任的能力；具有良好的商业信誉和健全的财务会计制度；具有履行合同所必需的设备和专业技术能力；有依法缴纳税收和社会保障资金的良好记录；</w:t>
            </w:r>
          </w:p>
          <w:p>
            <w:pPr>
              <w:pageBreakBefore w:val="0"/>
              <w:kinsoku/>
              <w:wordWrap/>
              <w:overflowPunct/>
              <w:topLinePunct w:val="0"/>
              <w:autoSpaceDE/>
              <w:autoSpaceDN/>
              <w:bidi w:val="0"/>
              <w:spacing w:line="400" w:lineRule="exact"/>
              <w:textAlignment w:val="center"/>
              <w:rPr>
                <w:rFonts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2.身体健康，有良好的团队道德</w:t>
            </w:r>
          </w:p>
          <w:p>
            <w:pPr>
              <w:pageBreakBefore w:val="0"/>
              <w:kinsoku/>
              <w:wordWrap/>
              <w:overflowPunct/>
              <w:topLinePunct w:val="0"/>
              <w:autoSpaceDE/>
              <w:autoSpaceDN/>
              <w:bidi w:val="0"/>
              <w:spacing w:line="400" w:lineRule="exact"/>
              <w:textAlignment w:val="center"/>
              <w:rPr>
                <w:rFonts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3.具有大专以上学历，有社保证明材料</w:t>
            </w:r>
          </w:p>
          <w:p>
            <w:pPr>
              <w:pageBreakBefore w:val="0"/>
              <w:kinsoku/>
              <w:wordWrap/>
              <w:overflowPunct/>
              <w:topLinePunct w:val="0"/>
              <w:autoSpaceDE/>
              <w:autoSpaceDN/>
              <w:bidi w:val="0"/>
              <w:spacing w:line="400" w:lineRule="exact"/>
              <w:textAlignment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bidi="ar"/>
              </w:rPr>
              <w:t>4.</w:t>
            </w:r>
            <w:r>
              <w:rPr>
                <w:rFonts w:hint="eastAsia" w:ascii="宋体" w:hAnsi="宋体" w:eastAsia="宋体" w:cs="宋体"/>
                <w:b/>
                <w:bCs/>
                <w:color w:val="auto"/>
                <w:sz w:val="22"/>
                <w:szCs w:val="22"/>
                <w:lang w:eastAsia="zh-CN" w:bidi="ar"/>
              </w:rPr>
              <w:t>服务相关资质包括但不限于导游证、旅行社经营资格证书等</w:t>
            </w:r>
          </w:p>
        </w:tc>
      </w:tr>
    </w:tbl>
    <w:p>
      <w:pPr>
        <w:pageBreakBefore w:val="0"/>
        <w:kinsoku/>
        <w:wordWrap/>
        <w:overflowPunct/>
        <w:topLinePunct w:val="0"/>
        <w:autoSpaceDE/>
        <w:autoSpaceDN/>
        <w:bidi w:val="0"/>
        <w:spacing w:line="400" w:lineRule="exact"/>
        <w:jc w:val="center"/>
        <w:rPr>
          <w:rFonts w:ascii="黑体" w:hAnsi="黑体" w:eastAsia="黑体" w:cs="微软雅黑"/>
          <w:color w:val="auto"/>
          <w:sz w:val="30"/>
          <w:szCs w:val="30"/>
          <w:lang w:eastAsia="zh-CN"/>
        </w:rPr>
      </w:pPr>
    </w:p>
    <w:p>
      <w:pPr>
        <w:pageBreakBefore w:val="0"/>
        <w:kinsoku/>
        <w:wordWrap/>
        <w:overflowPunct/>
        <w:topLinePunct w:val="0"/>
        <w:autoSpaceDE/>
        <w:autoSpaceDN/>
        <w:bidi w:val="0"/>
        <w:spacing w:line="400" w:lineRule="exact"/>
        <w:jc w:val="center"/>
        <w:rPr>
          <w:rFonts w:ascii="黑体" w:hAnsi="黑体" w:eastAsia="黑体" w:cs="微软雅黑"/>
          <w:color w:val="auto"/>
          <w:sz w:val="28"/>
          <w:szCs w:val="28"/>
          <w:lang w:eastAsia="zh-CN"/>
        </w:rPr>
      </w:pPr>
      <w:r>
        <w:rPr>
          <w:rFonts w:hint="eastAsia" w:ascii="黑体" w:hAnsi="黑体" w:eastAsia="黑体" w:cs="微软雅黑"/>
          <w:color w:val="auto"/>
          <w:sz w:val="28"/>
          <w:szCs w:val="28"/>
          <w:lang w:eastAsia="zh-CN"/>
        </w:rPr>
        <w:t>五、其他需求</w:t>
      </w:r>
    </w:p>
    <w:p>
      <w:pPr>
        <w:pageBreakBefore w:val="0"/>
        <w:kinsoku/>
        <w:wordWrap/>
        <w:overflowPunct/>
        <w:topLinePunct w:val="0"/>
        <w:autoSpaceDE/>
        <w:autoSpaceDN/>
        <w:bidi w:val="0"/>
        <w:spacing w:line="400" w:lineRule="exact"/>
        <w:ind w:firstLine="422" w:firstLineChars="200"/>
        <w:rPr>
          <w:rFonts w:asciiTheme="minorEastAsia" w:hAnsiTheme="minorEastAsia" w:eastAsiaTheme="minorEastAsia"/>
          <w:b/>
          <w:color w:val="auto"/>
          <w:sz w:val="21"/>
          <w:szCs w:val="21"/>
          <w:lang w:eastAsia="zh-CN"/>
        </w:rPr>
      </w:pPr>
      <w:r>
        <w:rPr>
          <w:rFonts w:hint="eastAsia" w:cs="微软雅黑" w:asciiTheme="minorEastAsia" w:hAnsiTheme="minorEastAsia" w:eastAsiaTheme="minorEastAsia"/>
          <w:b/>
          <w:color w:val="auto"/>
          <w:sz w:val="21"/>
          <w:szCs w:val="21"/>
          <w:lang w:eastAsia="zh-CN"/>
        </w:rPr>
        <w:t>（一）项目要求</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供应商中标之后，采购人根据退休职工参团人数将费用按合同中约定方式支付到供应商，该费用仅为当年使用。</w:t>
      </w:r>
    </w:p>
    <w:p>
      <w:pPr>
        <w:pageBreakBefore w:val="0"/>
        <w:kinsoku/>
        <w:wordWrap/>
        <w:overflowPunct/>
        <w:topLinePunct w:val="0"/>
        <w:autoSpaceDE/>
        <w:autoSpaceDN/>
        <w:bidi w:val="0"/>
        <w:spacing w:line="400" w:lineRule="exact"/>
        <w:ind w:firstLine="422" w:firstLineChars="200"/>
        <w:rPr>
          <w:rFonts w:asciiTheme="minorEastAsia" w:hAnsiTheme="minorEastAsia" w:eastAsiaTheme="minorEastAsia"/>
          <w:b/>
          <w:color w:val="auto"/>
          <w:sz w:val="21"/>
          <w:szCs w:val="21"/>
          <w:lang w:eastAsia="zh-CN"/>
        </w:rPr>
      </w:pPr>
      <w:r>
        <w:rPr>
          <w:rFonts w:hint="eastAsia" w:cs="微软雅黑" w:asciiTheme="minorEastAsia" w:hAnsiTheme="minorEastAsia" w:eastAsiaTheme="minorEastAsia"/>
          <w:b/>
          <w:color w:val="auto"/>
          <w:sz w:val="21"/>
          <w:szCs w:val="21"/>
          <w:lang w:eastAsia="zh-CN"/>
        </w:rPr>
        <w:t>（二）行程安排</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行程基本要求：</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组团：采购人内部公布线路后，由退休职工自由报名组团。因采购人工作的特殊性，组团后可能出现临时退团的情形，投标供应商应允许出团前</w:t>
      </w:r>
      <w:r>
        <w:rPr>
          <w:rFonts w:hint="eastAsia" w:asciiTheme="minorEastAsia" w:hAnsiTheme="minorEastAsia" w:eastAsiaTheme="minorEastAsia"/>
          <w:color w:val="auto"/>
          <w:sz w:val="21"/>
          <w:szCs w:val="21"/>
          <w:lang w:eastAsia="zh-CN"/>
        </w:rPr>
        <w:t>3</w:t>
      </w:r>
      <w:r>
        <w:rPr>
          <w:rFonts w:hint="eastAsia" w:cs="微软雅黑" w:asciiTheme="minorEastAsia" w:hAnsiTheme="minorEastAsia" w:eastAsiaTheme="minorEastAsia"/>
          <w:color w:val="auto"/>
          <w:sz w:val="21"/>
          <w:szCs w:val="21"/>
          <w:lang w:eastAsia="zh-CN"/>
        </w:rPr>
        <w:t>个工作日，除预定的费用</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按国家规定执行</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外可无条件退团，并保证不得降低未退团职工约定的标准</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因以上原因产生的风险由中标供应商综合考虑进行报价。</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除上述外，中标供应商可提出相应的应急方案，如出团前</w:t>
      </w:r>
      <w:r>
        <w:rPr>
          <w:rFonts w:hint="eastAsia" w:asciiTheme="minorEastAsia" w:hAnsiTheme="minorEastAsia" w:eastAsiaTheme="minorEastAsia"/>
          <w:color w:val="auto"/>
          <w:sz w:val="21"/>
          <w:szCs w:val="21"/>
          <w:lang w:eastAsia="zh-CN"/>
        </w:rPr>
        <w:t>5</w:t>
      </w:r>
      <w:r>
        <w:rPr>
          <w:rFonts w:hint="eastAsia" w:cs="微软雅黑" w:asciiTheme="minorEastAsia" w:hAnsiTheme="minorEastAsia" w:eastAsiaTheme="minorEastAsia"/>
          <w:color w:val="auto"/>
          <w:sz w:val="21"/>
          <w:szCs w:val="21"/>
          <w:lang w:eastAsia="zh-CN"/>
        </w:rPr>
        <w:t>个工作日内提出退团的或因退团导致出团人数过少的解决方案或应急措施，以中标供应商编制并获得采购人认可的方案为准。</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保险：投标供应商报价应包含为退休职工购买具有一定抵抗风险的保险，包括旅行社责任险和个人旅游人身意外险，旅行社责任险保险金额不得低于</w:t>
      </w:r>
      <w:r>
        <w:rPr>
          <w:rFonts w:hint="eastAsia" w:asciiTheme="minorEastAsia" w:hAnsiTheme="minorEastAsia" w:eastAsiaTheme="minorEastAsia"/>
          <w:color w:val="auto"/>
          <w:sz w:val="21"/>
          <w:szCs w:val="21"/>
          <w:lang w:eastAsia="zh-CN"/>
        </w:rPr>
        <w:t>80</w:t>
      </w:r>
      <w:r>
        <w:rPr>
          <w:rFonts w:hint="eastAsia" w:cs="微软雅黑" w:asciiTheme="minorEastAsia" w:hAnsiTheme="minorEastAsia" w:eastAsiaTheme="minorEastAsia"/>
          <w:color w:val="auto"/>
          <w:sz w:val="21"/>
          <w:szCs w:val="21"/>
          <w:lang w:eastAsia="zh-CN"/>
        </w:rPr>
        <w:t>万元，个人旅游人身意外险保额不得低于每人</w:t>
      </w:r>
      <w:r>
        <w:rPr>
          <w:rFonts w:hint="eastAsia" w:asciiTheme="minorEastAsia" w:hAnsiTheme="minorEastAsia" w:eastAsiaTheme="minorEastAsia"/>
          <w:color w:val="auto"/>
          <w:sz w:val="21"/>
          <w:szCs w:val="21"/>
          <w:lang w:eastAsia="zh-CN"/>
        </w:rPr>
        <w:t>50</w:t>
      </w:r>
      <w:r>
        <w:rPr>
          <w:rFonts w:hint="eastAsia" w:cs="微软雅黑" w:asciiTheme="minorEastAsia" w:hAnsiTheme="minorEastAsia" w:eastAsiaTheme="minorEastAsia"/>
          <w:color w:val="auto"/>
          <w:sz w:val="21"/>
          <w:szCs w:val="21"/>
          <w:lang w:eastAsia="zh-CN"/>
        </w:rPr>
        <w:t>万元。</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安全保密：中标供应商须与采购人签订安全保密协议，严禁中标供应商私自复制、传播人员信息，所有参加人员名单、个人信息、航班</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车次</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车牌号不得外泄。</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中标供应商需安排至少一名专职项目负责人，在服务期内与采购人各部门负责人员进行对接，负责每批次的人员安排和具体事宜联系，成交后不得随意更换。</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制定应急预案，发放《行程安排表》和《注意事项》。如遇意外突发事件中标供应商要在第一时间内进行妥善处理，处理结果要及时与采购人汇报和沟通，并积极配合有关单位做好善后处理工作。</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合同期间，必须做到有问必答。对人员反映的情况或投诉，不回避矛盾、不推卸责任，对发生的问题予以及时处理，将问题解决在旅途中。</w:t>
      </w:r>
    </w:p>
    <w:p>
      <w:pPr>
        <w:pageBreakBefore w:val="0"/>
        <w:kinsoku/>
        <w:wordWrap/>
        <w:overflowPunct/>
        <w:topLinePunct w:val="0"/>
        <w:autoSpaceDE/>
        <w:autoSpaceDN/>
        <w:bidi w:val="0"/>
        <w:spacing w:line="400" w:lineRule="exact"/>
        <w:ind w:firstLine="422" w:firstLineChars="200"/>
        <w:rPr>
          <w:rFonts w:asciiTheme="minorEastAsia" w:hAnsiTheme="minorEastAsia" w:eastAsiaTheme="minorEastAsia"/>
          <w:b/>
          <w:color w:val="auto"/>
          <w:sz w:val="21"/>
          <w:szCs w:val="21"/>
          <w:lang w:eastAsia="zh-CN"/>
        </w:rPr>
      </w:pPr>
      <w:r>
        <w:rPr>
          <w:rFonts w:hint="eastAsia" w:cs="微软雅黑" w:asciiTheme="minorEastAsia" w:hAnsiTheme="minorEastAsia" w:eastAsiaTheme="minorEastAsia"/>
          <w:b/>
          <w:color w:val="auto"/>
          <w:sz w:val="21"/>
          <w:szCs w:val="21"/>
          <w:lang w:eastAsia="zh-CN"/>
        </w:rPr>
        <w:t>（三）服务具体期限</w:t>
      </w:r>
    </w:p>
    <w:p>
      <w:pPr>
        <w:pageBreakBefore w:val="0"/>
        <w:kinsoku/>
        <w:wordWrap/>
        <w:overflowPunct/>
        <w:topLinePunct w:val="0"/>
        <w:autoSpaceDE/>
        <w:autoSpaceDN/>
        <w:bidi w:val="0"/>
        <w:spacing w:line="400" w:lineRule="exact"/>
        <w:ind w:firstLine="420" w:firstLineChars="200"/>
        <w:rPr>
          <w:rFonts w:cs="微软雅黑"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甲乙双方协商进行。</w:t>
      </w:r>
    </w:p>
    <w:p>
      <w:pPr>
        <w:pageBreakBefore w:val="0"/>
        <w:kinsoku/>
        <w:wordWrap/>
        <w:overflowPunct/>
        <w:topLinePunct w:val="0"/>
        <w:autoSpaceDE/>
        <w:autoSpaceDN/>
        <w:bidi w:val="0"/>
        <w:spacing w:line="400" w:lineRule="exact"/>
        <w:ind w:firstLine="422" w:firstLineChars="200"/>
        <w:rPr>
          <w:rFonts w:asciiTheme="minorEastAsia" w:hAnsiTheme="minorEastAsia" w:eastAsiaTheme="minorEastAsia"/>
          <w:b/>
          <w:color w:val="auto"/>
          <w:sz w:val="21"/>
          <w:szCs w:val="21"/>
          <w:lang w:eastAsia="zh-CN"/>
        </w:rPr>
      </w:pPr>
      <w:r>
        <w:rPr>
          <w:rFonts w:hint="eastAsia" w:asciiTheme="minorEastAsia" w:hAnsiTheme="minorEastAsia" w:eastAsiaTheme="minorEastAsia"/>
          <w:b/>
          <w:color w:val="auto"/>
          <w:sz w:val="21"/>
          <w:szCs w:val="21"/>
          <w:lang w:eastAsia="zh-CN"/>
        </w:rPr>
        <w:t>（四）</w:t>
      </w:r>
      <w:r>
        <w:rPr>
          <w:rFonts w:hint="eastAsia" w:cs="微软雅黑" w:asciiTheme="minorEastAsia" w:hAnsiTheme="minorEastAsia" w:eastAsiaTheme="minorEastAsia"/>
          <w:b/>
          <w:color w:val="auto"/>
          <w:sz w:val="21"/>
          <w:szCs w:val="21"/>
          <w:lang w:eastAsia="zh-CN"/>
        </w:rPr>
        <w:t>违约责任</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中标供应商应严格履行行程路线、行程安排、服务内容及标准。不得随意更改，若有违约，采购人有权拒付相关费用，并追究违约责任。采购人应按协议要求按时付款。如中标供应商严重违约，采购人可终止合同。</w:t>
      </w:r>
    </w:p>
    <w:p>
      <w:pPr>
        <w:pageBreakBefore w:val="0"/>
        <w:kinsoku/>
        <w:wordWrap/>
        <w:overflowPunct/>
        <w:topLinePunct w:val="0"/>
        <w:autoSpaceDE/>
        <w:autoSpaceDN/>
        <w:bidi w:val="0"/>
        <w:spacing w:line="400" w:lineRule="exact"/>
        <w:ind w:firstLine="422" w:firstLineChars="200"/>
        <w:rPr>
          <w:rFonts w:asciiTheme="minorEastAsia" w:hAnsiTheme="minorEastAsia" w:eastAsiaTheme="minorEastAsia"/>
          <w:b/>
          <w:color w:val="auto"/>
          <w:sz w:val="21"/>
          <w:szCs w:val="21"/>
          <w:lang w:eastAsia="zh-CN"/>
        </w:rPr>
      </w:pPr>
      <w:r>
        <w:rPr>
          <w:rFonts w:hint="eastAsia" w:cs="微软雅黑" w:asciiTheme="minorEastAsia" w:hAnsiTheme="minorEastAsia" w:eastAsiaTheme="minorEastAsia"/>
          <w:b/>
          <w:color w:val="auto"/>
          <w:sz w:val="21"/>
          <w:szCs w:val="21"/>
          <w:lang w:eastAsia="zh-CN"/>
        </w:rPr>
        <w:t>（五）报价及费用结算方式</w:t>
      </w:r>
    </w:p>
    <w:p>
      <w:pPr>
        <w:pageBreakBefore w:val="0"/>
        <w:kinsoku/>
        <w:wordWrap/>
        <w:overflowPunct/>
        <w:topLinePunct w:val="0"/>
        <w:autoSpaceDE/>
        <w:autoSpaceDN/>
        <w:bidi w:val="0"/>
        <w:spacing w:line="400" w:lineRule="exact"/>
        <w:ind w:firstLine="420" w:firstLineChars="200"/>
        <w:rPr>
          <w:rFonts w:hint="eastAsia" w:cs="微软雅黑"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合同签订后一个月内，招标人根据退休参加活动人数拨付第一期经费，金额为当次参加活动人数总费用的30%；活动结束支付剩余费用，最晚不超过当年1</w:t>
      </w:r>
      <w:r>
        <w:rPr>
          <w:rFonts w:hint="eastAsia" w:cs="微软雅黑" w:asciiTheme="minorEastAsia" w:hAnsiTheme="minorEastAsia" w:eastAsiaTheme="minorEastAsia"/>
          <w:color w:val="auto"/>
          <w:sz w:val="21"/>
          <w:szCs w:val="21"/>
          <w:lang w:val="en-US" w:eastAsia="zh-CN"/>
        </w:rPr>
        <w:t>1</w:t>
      </w:r>
      <w:r>
        <w:rPr>
          <w:rFonts w:hint="eastAsia" w:cs="微软雅黑" w:asciiTheme="minorEastAsia" w:hAnsiTheme="minorEastAsia" w:eastAsiaTheme="minorEastAsia"/>
          <w:color w:val="auto"/>
          <w:sz w:val="21"/>
          <w:szCs w:val="21"/>
          <w:lang w:eastAsia="zh-CN"/>
        </w:rPr>
        <w:t>月</w:t>
      </w:r>
      <w:r>
        <w:rPr>
          <w:rFonts w:hint="eastAsia" w:cs="微软雅黑" w:asciiTheme="minorEastAsia" w:hAnsiTheme="minorEastAsia" w:eastAsiaTheme="minorEastAsia"/>
          <w:color w:val="auto"/>
          <w:sz w:val="21"/>
          <w:szCs w:val="21"/>
          <w:lang w:val="en-US" w:eastAsia="zh-CN"/>
        </w:rPr>
        <w:t>30</w:t>
      </w:r>
      <w:r>
        <w:rPr>
          <w:rFonts w:hint="eastAsia" w:cs="微软雅黑" w:asciiTheme="minorEastAsia" w:hAnsiTheme="minorEastAsia" w:eastAsiaTheme="minorEastAsia"/>
          <w:color w:val="auto"/>
          <w:sz w:val="21"/>
          <w:szCs w:val="21"/>
          <w:lang w:eastAsia="zh-CN"/>
        </w:rPr>
        <w:t>日。除上述费用外，采购方不再支付其他任何费用。</w:t>
      </w:r>
    </w:p>
    <w:p>
      <w:pPr>
        <w:pageBreakBefore w:val="0"/>
        <w:kinsoku/>
        <w:wordWrap/>
        <w:overflowPunct/>
        <w:topLinePunct w:val="0"/>
        <w:autoSpaceDE/>
        <w:autoSpaceDN/>
        <w:bidi w:val="0"/>
        <w:spacing w:line="400" w:lineRule="exact"/>
        <w:ind w:firstLine="422" w:firstLineChars="200"/>
        <w:rPr>
          <w:rFonts w:asciiTheme="minorEastAsia" w:hAnsiTheme="minorEastAsia" w:eastAsiaTheme="minorEastAsia"/>
          <w:b/>
          <w:color w:val="auto"/>
          <w:sz w:val="21"/>
          <w:szCs w:val="21"/>
          <w:lang w:eastAsia="zh-CN"/>
        </w:rPr>
      </w:pPr>
      <w:r>
        <w:rPr>
          <w:rFonts w:hint="eastAsia" w:cs="微软雅黑" w:asciiTheme="minorEastAsia" w:hAnsiTheme="minorEastAsia" w:eastAsiaTheme="minorEastAsia"/>
          <w:b/>
          <w:color w:val="auto"/>
          <w:sz w:val="21"/>
          <w:szCs w:val="21"/>
          <w:lang w:eastAsia="zh-CN"/>
        </w:rPr>
        <w:t>（六）其他要求</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因天气及路况出现问题而要改变出行时间、行程的，需要双方协商解决。中标供应商必须直接管理服务，不得转包、分包。</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中标供应商向退休职工提供约定的服务。对可能危及退休职工人身、财产安全的情况，应当事前向退休职工作出说明和警示，并采取合理措施防止危害发生。</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中标供应商应提前向退休职工告知具体行程安排，各项服务内容及标准，目的地风俗习惯，安全避险措施，应急联络方式。</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中标供应商不得强迫或变相强迫退休职工购物及参加自费项目。</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中标供应商必须遵守劳动法相关规定，与每位员工签订劳动合同，出现劳动纠纷事件一律与采购人无关，并加强对员工的培训、教育，爱护公共财物，确保安全工作，杜绝各类事故。中标供应商工作人员的日常管理及人身安全和发生的安全事故等均由中标供应商管理和承担，出现安全事件一律与采购人无关。</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中标供应商代理采购人办理所需的手续，应妥善保管采购人的各项证件，如有遗失或毁损，应立即主动补办，并承担补办手续费，因此导致采购人的直接损失，中标供应商应当承担赔偿责任。</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采购人在过程中发生人身伤害或财产损失事故时，中标供应商应做出必要的协作和处理。如因中标供应商原因导致采购人人身伤害或财产损失，中标供应商应承担赔偿责任。</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非因中标供应商原因，导致采购人在出行期间搭乘汽车、地铁、索道、缆车等交通工具时受到第三方人身伤害和财产损失的，中标供应商应协助采购人向提供上列服务的经营者索赔。</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投标人近三年</w:t>
      </w:r>
      <w:r>
        <w:rPr>
          <w:rFonts w:hint="eastAsia" w:asciiTheme="minorEastAsia" w:hAnsiTheme="minorEastAsia" w:eastAsiaTheme="minorEastAsia"/>
          <w:color w:val="auto"/>
          <w:sz w:val="21"/>
          <w:szCs w:val="21"/>
          <w:lang w:eastAsia="zh-CN"/>
        </w:rPr>
        <w:t xml:space="preserve">(2020 </w:t>
      </w:r>
      <w:r>
        <w:rPr>
          <w:rFonts w:hint="eastAsia" w:cs="微软雅黑" w:asciiTheme="minorEastAsia" w:hAnsiTheme="minorEastAsia" w:eastAsiaTheme="minorEastAsia"/>
          <w:color w:val="auto"/>
          <w:sz w:val="21"/>
          <w:szCs w:val="21"/>
          <w:lang w:eastAsia="zh-CN"/>
        </w:rPr>
        <w:t>年</w:t>
      </w:r>
      <w:r>
        <w:rPr>
          <w:rFonts w:hint="eastAsia" w:asciiTheme="minorEastAsia" w:hAnsiTheme="minorEastAsia" w:eastAsiaTheme="minorEastAsia"/>
          <w:color w:val="auto"/>
          <w:sz w:val="21"/>
          <w:szCs w:val="21"/>
          <w:lang w:eastAsia="zh-CN"/>
        </w:rPr>
        <w:t>7</w:t>
      </w:r>
      <w:r>
        <w:rPr>
          <w:rFonts w:hint="eastAsia" w:cs="微软雅黑" w:asciiTheme="minorEastAsia" w:hAnsiTheme="minorEastAsia" w:eastAsiaTheme="minorEastAsia"/>
          <w:color w:val="auto"/>
          <w:sz w:val="21"/>
          <w:szCs w:val="21"/>
          <w:lang w:eastAsia="zh-CN"/>
        </w:rPr>
        <w:t>月</w:t>
      </w:r>
      <w:r>
        <w:rPr>
          <w:rFonts w:hint="eastAsia" w:asciiTheme="minorEastAsia" w:hAnsiTheme="minorEastAsia" w:eastAsiaTheme="minorEastAsia"/>
          <w:color w:val="auto"/>
          <w:sz w:val="21"/>
          <w:szCs w:val="21"/>
          <w:lang w:eastAsia="zh-CN"/>
        </w:rPr>
        <w:t>1</w:t>
      </w:r>
      <w:r>
        <w:rPr>
          <w:rFonts w:hint="eastAsia" w:cs="微软雅黑" w:asciiTheme="minorEastAsia" w:hAnsiTheme="minorEastAsia" w:eastAsiaTheme="minorEastAsia"/>
          <w:color w:val="auto"/>
          <w:sz w:val="21"/>
          <w:szCs w:val="21"/>
          <w:lang w:eastAsia="zh-CN"/>
        </w:rPr>
        <w:t>日至今</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内无旅游安全责任事故，</w:t>
      </w:r>
      <w:r>
        <w:rPr>
          <w:rFonts w:hint="eastAsia" w:asciiTheme="minorEastAsia" w:hAnsiTheme="minorEastAsia" w:eastAsiaTheme="minorEastAsia"/>
          <w:color w:val="auto"/>
          <w:sz w:val="21"/>
          <w:szCs w:val="21"/>
          <w:lang w:eastAsia="zh-CN"/>
        </w:rPr>
        <w:t xml:space="preserve"> </w:t>
      </w:r>
      <w:r>
        <w:rPr>
          <w:rFonts w:hint="eastAsia" w:cs="微软雅黑" w:asciiTheme="minorEastAsia" w:hAnsiTheme="minorEastAsia" w:eastAsiaTheme="minorEastAsia"/>
          <w:color w:val="auto"/>
          <w:sz w:val="21"/>
          <w:szCs w:val="21"/>
          <w:lang w:eastAsia="zh-CN"/>
        </w:rPr>
        <w:t>未受到旅游、工商、物价、交通等相关部门的行政处罚，无重大旅游投诉、行业通报，无影响较大的负面报道。</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提供承诺函</w:t>
      </w:r>
      <w:r>
        <w:rPr>
          <w:rFonts w:hint="eastAsia" w:asciiTheme="minorEastAsia" w:hAnsiTheme="minorEastAsia" w:eastAsiaTheme="minorEastAsia"/>
          <w:color w:val="auto"/>
          <w:sz w:val="21"/>
          <w:szCs w:val="21"/>
          <w:lang w:eastAsia="zh-CN"/>
        </w:rPr>
        <w:t xml:space="preserve"> </w:t>
      </w:r>
      <w:r>
        <w:rPr>
          <w:rFonts w:hint="eastAsia" w:cs="微软雅黑" w:asciiTheme="minorEastAsia" w:hAnsiTheme="minorEastAsia" w:eastAsiaTheme="minorEastAsia"/>
          <w:color w:val="auto"/>
          <w:sz w:val="21"/>
          <w:szCs w:val="21"/>
          <w:lang w:eastAsia="zh-CN"/>
        </w:rPr>
        <w:t>，加盖投标人公章</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投标人无因民事经济、合同纠纷被法院冻结或划拨旅游质保金的现象，且无拖欠款行为的举报。投标人符合法律法规规定的其他条件。</w:t>
      </w:r>
    </w:p>
    <w:p>
      <w:pPr>
        <w:pageBreakBefore w:val="0"/>
        <w:kinsoku/>
        <w:wordWrap/>
        <w:overflowPunct/>
        <w:topLinePunct w:val="0"/>
        <w:autoSpaceDE/>
        <w:autoSpaceDN/>
        <w:bidi w:val="0"/>
        <w:spacing w:line="400" w:lineRule="exact"/>
        <w:ind w:firstLine="422" w:firstLineChars="200"/>
        <w:rPr>
          <w:rFonts w:asciiTheme="minorEastAsia" w:hAnsiTheme="minorEastAsia" w:eastAsiaTheme="minorEastAsia"/>
          <w:b/>
          <w:color w:val="auto"/>
          <w:sz w:val="21"/>
          <w:szCs w:val="21"/>
          <w:lang w:eastAsia="zh-CN"/>
        </w:rPr>
      </w:pPr>
      <w:r>
        <w:rPr>
          <w:rFonts w:hint="eastAsia" w:cs="微软雅黑" w:asciiTheme="minorEastAsia" w:hAnsiTheme="minorEastAsia" w:eastAsiaTheme="minorEastAsia"/>
          <w:b/>
          <w:color w:val="auto"/>
          <w:sz w:val="21"/>
          <w:szCs w:val="21"/>
          <w:lang w:eastAsia="zh-CN"/>
        </w:rPr>
        <w:t>（七）保密管理要求</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明确专门工作人员</w:t>
      </w:r>
      <w:r>
        <w:rPr>
          <w:rFonts w:hint="eastAsia" w:asciiTheme="minorEastAsia" w:hAnsiTheme="minorEastAsia" w:eastAsiaTheme="minorEastAsia"/>
          <w:color w:val="auto"/>
          <w:sz w:val="21"/>
          <w:szCs w:val="21"/>
          <w:lang w:eastAsia="zh-CN"/>
        </w:rPr>
        <w:t xml:space="preserve"> </w:t>
      </w:r>
      <w:r>
        <w:rPr>
          <w:rFonts w:hint="eastAsia" w:cs="微软雅黑" w:asciiTheme="minorEastAsia" w:hAnsiTheme="minorEastAsia" w:eastAsiaTheme="minorEastAsia"/>
          <w:color w:val="auto"/>
          <w:sz w:val="21"/>
          <w:szCs w:val="21"/>
          <w:lang w:eastAsia="zh-CN"/>
        </w:rPr>
        <w:t>，负责采购项目保密管理工作。明确保密责任和人员分工，建立文件材料管理、向国际联网的站点</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互联网</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提供或发布信息及其他信息公开的保密审查等各项保密管理制度，落实采购项目业务工作与保密工作同步开展。</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相关文件材料向国际联网的站点</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互联网</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提供、发布或其他方式信息公开、提供给第三方前，应书面告知采购方拟发布</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提供</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文件材料的网站或渠道、文件材料种类和内容、时间节点、发布</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提供</w:t>
      </w:r>
      <w:r>
        <w:rPr>
          <w:rFonts w:hint="eastAsia" w:asciiTheme="minorEastAsia" w:hAnsiTheme="minorEastAsia" w:eastAsiaTheme="minorEastAsia"/>
          <w:color w:val="auto"/>
          <w:sz w:val="21"/>
          <w:szCs w:val="21"/>
          <w:lang w:eastAsia="zh-CN"/>
        </w:rPr>
        <w:t xml:space="preserve">) </w:t>
      </w:r>
      <w:r>
        <w:rPr>
          <w:rFonts w:hint="eastAsia" w:cs="微软雅黑" w:asciiTheme="minorEastAsia" w:hAnsiTheme="minorEastAsia" w:eastAsiaTheme="minorEastAsia"/>
          <w:color w:val="auto"/>
          <w:sz w:val="21"/>
          <w:szCs w:val="21"/>
          <w:lang w:eastAsia="zh-CN"/>
        </w:rPr>
        <w:t>目的等信息，并得到采购方相关材料已经过信息公开保密审查并属于主动公开的文件材料，同意公开的书面确认</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须具备签名、日期和公章</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未经采购方书面确认，不得以任何方式公开采购项目文件材料或将采购项目文件材料提供给第三方。明确知悉并理解采购项目文件材料中以灰色背景突出显示的文本或标题以灰色背景突出显示的图片</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表格</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属于不宜公开内容；任何情况下，不得以任何方式公开采购项目材料内明确不宜公开的内容。</w:t>
      </w:r>
    </w:p>
    <w:p>
      <w:pPr>
        <w:pageBreakBefore w:val="0"/>
        <w:kinsoku/>
        <w:wordWrap/>
        <w:overflowPunct/>
        <w:topLinePunct w:val="0"/>
        <w:autoSpaceDE/>
        <w:autoSpaceDN/>
        <w:bidi w:val="0"/>
        <w:spacing w:line="400" w:lineRule="exact"/>
        <w:ind w:firstLine="420" w:firstLineChars="200"/>
        <w:rPr>
          <w:rFonts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明确知悉并理解提供给采购方的材料可能上传至国际联网的站点</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互联网</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主动公开。落实材料保密审查，保证所提供的材料中不包含国家秘密、工作秘密或敏感信息，并在每页材料的左上角以黑体三号标注“主动公开”字样。应对商业秘密等其他不宜公开内容最大限度作隐蔽处理；确属无法隐蔽的，应在材料中以灰色背景突出显示不宜公开内容的文本或图片</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表格</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的标题。</w:t>
      </w:r>
    </w:p>
    <w:p>
      <w:pPr>
        <w:pageBreakBefore w:val="0"/>
        <w:kinsoku/>
        <w:wordWrap/>
        <w:overflowPunct/>
        <w:topLinePunct w:val="0"/>
        <w:autoSpaceDE/>
        <w:autoSpaceDN/>
        <w:bidi w:val="0"/>
        <w:spacing w:line="400" w:lineRule="exact"/>
        <w:ind w:firstLine="420" w:firstLineChars="200"/>
        <w:rPr>
          <w:rFonts w:cs="微软雅黑"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对参与采购项目的人员进行审查、开展保密教育并组织签订保密承诺书。接受采购方就该采购项目的保密工作检查</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调查</w:t>
      </w:r>
      <w:r>
        <w:rPr>
          <w:rFonts w:hint="eastAsia" w:asciiTheme="minorEastAsia" w:hAnsiTheme="minorEastAsia" w:eastAsiaTheme="minorEastAsia"/>
          <w:color w:val="auto"/>
          <w:sz w:val="21"/>
          <w:szCs w:val="21"/>
          <w:lang w:eastAsia="zh-CN"/>
        </w:rPr>
        <w:t>)</w:t>
      </w:r>
      <w:r>
        <w:rPr>
          <w:rFonts w:hint="eastAsia" w:cs="微软雅黑" w:asciiTheme="minorEastAsia" w:hAnsiTheme="minorEastAsia" w:eastAsiaTheme="minorEastAsia"/>
          <w:color w:val="auto"/>
          <w:sz w:val="21"/>
          <w:szCs w:val="21"/>
          <w:lang w:eastAsia="zh-CN"/>
        </w:rPr>
        <w:t>。参与该采购项目的人员接受采购方的保密管理。发生信息泄露事件时，在迅速补救的同时，立即上报。</w:t>
      </w:r>
    </w:p>
    <w:p>
      <w:pPr>
        <w:pageBreakBefore w:val="0"/>
        <w:kinsoku/>
        <w:wordWrap/>
        <w:overflowPunct/>
        <w:topLinePunct w:val="0"/>
        <w:autoSpaceDE/>
        <w:autoSpaceDN/>
        <w:bidi w:val="0"/>
        <w:spacing w:line="400" w:lineRule="exact"/>
        <w:ind w:firstLine="420" w:firstLineChars="200"/>
        <w:rPr>
          <w:color w:val="auto"/>
          <w:sz w:val="21"/>
          <w:szCs w:val="21"/>
          <w:lang w:eastAsia="zh-CN"/>
        </w:rPr>
        <w:sectPr>
          <w:pgSz w:w="11910" w:h="16840"/>
          <w:pgMar w:top="1431" w:right="1786" w:bottom="1417" w:left="1786" w:header="0" w:footer="0" w:gutter="0"/>
          <w:cols w:space="720" w:num="1"/>
        </w:sectPr>
      </w:pPr>
      <w:r>
        <w:rPr>
          <w:rFonts w:hint="eastAsia" w:cs="微软雅黑" w:asciiTheme="minorEastAsia" w:hAnsiTheme="minorEastAsia" w:eastAsiaTheme="minorEastAsia"/>
          <w:color w:val="auto"/>
          <w:sz w:val="21"/>
          <w:szCs w:val="21"/>
          <w:lang w:eastAsia="zh-CN"/>
        </w:rPr>
        <w:t>投标方未充分履行保密责任而造成失泄密或敏感信息泄露，须承担法律责任，并赔偿采购方相应经济损失。落实保密法律法规和相关规范性文件规定明确的其他保密管理要求。</w:t>
      </w:r>
    </w:p>
    <w:p>
      <w:pPr>
        <w:pageBreakBefore w:val="0"/>
        <w:kinsoku/>
        <w:wordWrap/>
        <w:overflowPunct/>
        <w:topLinePunct w:val="0"/>
        <w:autoSpaceDE/>
        <w:autoSpaceDN/>
        <w:bidi w:val="0"/>
        <w:spacing w:line="400" w:lineRule="exact"/>
        <w:ind w:firstLine="2530" w:firstLineChars="900"/>
        <w:rPr>
          <w:rFonts w:ascii="宋体" w:hAnsi="宋体" w:cs="宋体"/>
          <w:b/>
          <w:bCs/>
          <w:color w:val="auto"/>
          <w:kern w:val="0"/>
          <w:sz w:val="28"/>
          <w:szCs w:val="28"/>
        </w:rPr>
      </w:pPr>
      <w:r>
        <w:rPr>
          <w:rFonts w:hint="eastAsia" w:ascii="宋体" w:hAnsi="宋体" w:cs="宋体"/>
          <w:b/>
          <w:bCs/>
          <w:color w:val="auto"/>
          <w:kern w:val="0"/>
          <w:sz w:val="28"/>
          <w:szCs w:val="28"/>
        </w:rPr>
        <w:t>第三章</w:t>
      </w:r>
      <w:r>
        <w:rPr>
          <w:rFonts w:hint="eastAsia" w:ascii="宋体" w:hAnsi="宋体" w:cs="宋体"/>
          <w:b/>
          <w:bCs/>
          <w:color w:val="auto"/>
          <w:kern w:val="0"/>
          <w:sz w:val="28"/>
          <w:szCs w:val="28"/>
          <w:lang w:val="en-US" w:eastAsia="zh-CN"/>
        </w:rPr>
        <w:t xml:space="preserve">  </w:t>
      </w:r>
      <w:r>
        <w:rPr>
          <w:rFonts w:hint="eastAsia" w:ascii="宋体" w:hAnsi="宋体" w:cs="宋体"/>
          <w:b/>
          <w:bCs/>
          <w:color w:val="auto"/>
          <w:kern w:val="0"/>
          <w:sz w:val="28"/>
          <w:szCs w:val="28"/>
        </w:rPr>
        <w:t>投标文件格式</w:t>
      </w:r>
    </w:p>
    <w:p>
      <w:pPr>
        <w:pageBreakBefore w:val="0"/>
        <w:kinsoku/>
        <w:wordWrap/>
        <w:overflowPunct/>
        <w:topLinePunct w:val="0"/>
        <w:autoSpaceDE/>
        <w:autoSpaceDN/>
        <w:bidi w:val="0"/>
        <w:spacing w:line="400" w:lineRule="exact"/>
        <w:rPr>
          <w:rStyle w:val="30"/>
          <w:rFonts w:ascii="宋体" w:hAnsi="宋体" w:eastAsia="宋体" w:cs="宋体"/>
          <w:color w:val="auto"/>
          <w:sz w:val="24"/>
        </w:rPr>
      </w:pPr>
      <w:r>
        <w:rPr>
          <w:rStyle w:val="30"/>
          <w:rFonts w:hint="eastAsia" w:ascii="宋体" w:hAnsi="宋体" w:eastAsia="宋体" w:cs="宋体"/>
          <w:b/>
          <w:bCs w:val="0"/>
          <w:color w:val="auto"/>
          <w:sz w:val="24"/>
        </w:rPr>
        <w:t>投标文件组成：</w:t>
      </w:r>
    </w:p>
    <w:p>
      <w:pPr>
        <w:pageBreakBefore w:val="0"/>
        <w:kinsoku/>
        <w:wordWrap/>
        <w:overflowPunct/>
        <w:topLinePunct w:val="0"/>
        <w:autoSpaceDE/>
        <w:autoSpaceDN/>
        <w:bidi w:val="0"/>
        <w:spacing w:line="400" w:lineRule="exact"/>
        <w:rPr>
          <w:rFonts w:ascii="宋体" w:hAnsi="宋体" w:cs="宋体"/>
          <w:color w:val="auto"/>
          <w:sz w:val="24"/>
        </w:rPr>
      </w:pPr>
    </w:p>
    <w:p>
      <w:pPr>
        <w:pageBreakBefore w:val="0"/>
        <w:kinsoku/>
        <w:wordWrap/>
        <w:overflowPunct/>
        <w:topLinePunct w:val="0"/>
        <w:autoSpaceDE/>
        <w:autoSpaceDN/>
        <w:bidi w:val="0"/>
        <w:spacing w:line="400" w:lineRule="exact"/>
        <w:rPr>
          <w:rFonts w:hint="eastAsia" w:ascii="宋体" w:hAnsi="宋体" w:cs="宋体"/>
          <w:color w:val="auto"/>
          <w:sz w:val="21"/>
          <w:szCs w:val="21"/>
        </w:rPr>
      </w:pPr>
      <w:r>
        <w:rPr>
          <w:rFonts w:hint="eastAsia" w:ascii="宋体" w:hAnsi="宋体" w:cs="宋体"/>
          <w:color w:val="auto"/>
          <w:sz w:val="21"/>
          <w:szCs w:val="21"/>
        </w:rPr>
        <w:t>目录</w:t>
      </w:r>
    </w:p>
    <w:p>
      <w:pPr>
        <w:pageBreakBefore w:val="0"/>
        <w:numPr>
          <w:ilvl w:val="0"/>
          <w:numId w:val="0"/>
        </w:numPr>
        <w:kinsoku/>
        <w:wordWrap/>
        <w:overflowPunct/>
        <w:topLinePunct w:val="0"/>
        <w:autoSpaceDE/>
        <w:autoSpaceDN/>
        <w:bidi w:val="0"/>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一、</w:t>
      </w:r>
      <w:r>
        <w:rPr>
          <w:rFonts w:hint="eastAsia" w:ascii="宋体" w:hAnsi="宋体" w:cs="宋体"/>
          <w:color w:val="auto"/>
          <w:sz w:val="21"/>
          <w:szCs w:val="21"/>
        </w:rPr>
        <w:t>法定代表人证明书</w:t>
      </w:r>
    </w:p>
    <w:p>
      <w:pPr>
        <w:pageBreakBefore w:val="0"/>
        <w:kinsoku/>
        <w:wordWrap/>
        <w:overflowPunct/>
        <w:topLinePunct w:val="0"/>
        <w:autoSpaceDE/>
        <w:autoSpaceDN/>
        <w:bidi w:val="0"/>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二、</w:t>
      </w:r>
      <w:r>
        <w:rPr>
          <w:rFonts w:hint="eastAsia" w:ascii="宋体" w:hAnsi="宋体" w:cs="宋体"/>
          <w:color w:val="auto"/>
          <w:sz w:val="21"/>
          <w:szCs w:val="21"/>
        </w:rPr>
        <w:t>投标文件签署授权委托书</w:t>
      </w:r>
    </w:p>
    <w:p>
      <w:pPr>
        <w:pageBreakBefore w:val="0"/>
        <w:kinsoku/>
        <w:wordWrap/>
        <w:overflowPunct/>
        <w:topLinePunct w:val="0"/>
        <w:autoSpaceDE/>
        <w:autoSpaceDN/>
        <w:bidi w:val="0"/>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三、</w:t>
      </w:r>
      <w:r>
        <w:rPr>
          <w:rFonts w:hint="eastAsia" w:ascii="宋体" w:hAnsi="宋体" w:cs="宋体"/>
          <w:color w:val="auto"/>
          <w:sz w:val="21"/>
          <w:szCs w:val="21"/>
        </w:rPr>
        <w:t>投标承诺函</w:t>
      </w:r>
    </w:p>
    <w:p>
      <w:pPr>
        <w:pStyle w:val="2"/>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四、投标人情况介绍</w:t>
      </w:r>
    </w:p>
    <w:p>
      <w:pPr>
        <w:pageBreakBefore w:val="0"/>
        <w:kinsoku/>
        <w:wordWrap/>
        <w:overflowPunct/>
        <w:topLinePunct w:val="0"/>
        <w:autoSpaceDE/>
        <w:autoSpaceDN/>
        <w:bidi w:val="0"/>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五</w:t>
      </w:r>
      <w:r>
        <w:rPr>
          <w:rFonts w:hint="eastAsia" w:ascii="宋体" w:hAnsi="宋体" w:eastAsia="宋体" w:cs="宋体"/>
          <w:b w:val="0"/>
          <w:bCs w:val="0"/>
          <w:color w:val="auto"/>
          <w:kern w:val="2"/>
          <w:sz w:val="21"/>
          <w:szCs w:val="21"/>
          <w:lang w:val="en-US" w:eastAsia="zh-CN" w:bidi="ar-SA"/>
        </w:rPr>
        <w:t>、所投包的响应资料</w:t>
      </w:r>
    </w:p>
    <w:p>
      <w:pPr>
        <w:pageBreakBefore w:val="0"/>
        <w:kinsoku/>
        <w:wordWrap/>
        <w:overflowPunct/>
        <w:topLinePunct w:val="0"/>
        <w:autoSpaceDE/>
        <w:autoSpaceDN/>
        <w:bidi w:val="0"/>
        <w:spacing w:line="400" w:lineRule="exact"/>
        <w:rPr>
          <w:rFonts w:hint="eastAsia" w:ascii="宋体" w:hAnsi="宋体" w:cs="宋体"/>
          <w:color w:val="auto"/>
          <w:sz w:val="21"/>
          <w:szCs w:val="21"/>
        </w:rPr>
      </w:pPr>
      <w:r>
        <w:rPr>
          <w:rFonts w:hint="eastAsia" w:ascii="宋体" w:hAnsi="宋体" w:eastAsia="宋体" w:cs="宋体"/>
          <w:b w:val="0"/>
          <w:bCs w:val="0"/>
          <w:color w:val="auto"/>
          <w:kern w:val="2"/>
          <w:sz w:val="21"/>
          <w:szCs w:val="21"/>
          <w:lang w:val="en-US" w:eastAsia="zh-CN" w:bidi="ar-SA"/>
        </w:rPr>
        <w:t>（1）服务方案：包含但不限于</w:t>
      </w:r>
      <w:r>
        <w:rPr>
          <w:rFonts w:hint="eastAsia" w:ascii="宋体" w:hAnsi="宋体" w:cs="宋体"/>
          <w:color w:val="auto"/>
          <w:sz w:val="21"/>
          <w:szCs w:val="21"/>
          <w:lang w:val="en-US" w:eastAsia="zh-CN"/>
        </w:rPr>
        <w:t>对服务项目的理解、实施计划、服务的管理、质量保证措施、应急预案等；</w:t>
      </w:r>
    </w:p>
    <w:p>
      <w:pPr>
        <w:pageBreakBefore w:val="0"/>
        <w:kinsoku/>
        <w:wordWrap/>
        <w:overflowPunct/>
        <w:topLinePunct w:val="0"/>
        <w:autoSpaceDE/>
        <w:autoSpaceDN/>
        <w:bidi w:val="0"/>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（2）团队负责人：相关资质证明和社保证明；</w:t>
      </w:r>
    </w:p>
    <w:p>
      <w:pPr>
        <w:pageBreakBefore w:val="0"/>
        <w:kinsoku/>
        <w:wordWrap/>
        <w:overflowPunct/>
        <w:topLinePunct w:val="0"/>
        <w:autoSpaceDE/>
        <w:autoSpaceDN/>
        <w:bidi w:val="0"/>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（3）团队水平：服务团队个人的学历、职称、荣誉、经验等；</w:t>
      </w:r>
    </w:p>
    <w:p>
      <w:pPr>
        <w:pageBreakBefore w:val="0"/>
        <w:kinsoku/>
        <w:wordWrap/>
        <w:overflowPunct/>
        <w:topLinePunct w:val="0"/>
        <w:autoSpaceDE/>
        <w:autoSpaceDN/>
        <w:bidi w:val="0"/>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（4）安全预案及应急预案：专业、科学、有针对性的安全应急预案等；</w:t>
      </w:r>
    </w:p>
    <w:p>
      <w:pPr>
        <w:pageBreakBefore w:val="0"/>
        <w:kinsoku/>
        <w:wordWrap/>
        <w:overflowPunct/>
        <w:topLinePunct w:val="0"/>
        <w:autoSpaceDE/>
        <w:autoSpaceDN/>
        <w:bidi w:val="0"/>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（5）投标人资质、荣誉；</w:t>
      </w:r>
    </w:p>
    <w:p>
      <w:pPr>
        <w:pageBreakBefore w:val="0"/>
        <w:kinsoku/>
        <w:wordWrap/>
        <w:overflowPunct/>
        <w:topLinePunct w:val="0"/>
        <w:autoSpaceDE/>
        <w:autoSpaceDN/>
        <w:bidi w:val="0"/>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（6）同类业绩；</w:t>
      </w:r>
    </w:p>
    <w:p>
      <w:pPr>
        <w:pageBreakBefore w:val="0"/>
        <w:kinsoku/>
        <w:wordWrap/>
        <w:overflowPunct/>
        <w:topLinePunct w:val="0"/>
        <w:autoSpaceDE/>
        <w:autoSpaceDN/>
        <w:bidi w:val="0"/>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（7）意外保障证明及承诺</w:t>
      </w:r>
    </w:p>
    <w:p>
      <w:pPr>
        <w:pageBreakBefore w:val="0"/>
        <w:kinsoku/>
        <w:wordWrap/>
        <w:overflowPunct/>
        <w:topLinePunct w:val="0"/>
        <w:autoSpaceDE/>
        <w:autoSpaceDN/>
        <w:bidi w:val="0"/>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（8）其他服务</w:t>
      </w:r>
      <w:bookmarkStart w:id="8" w:name="_GoBack"/>
      <w:bookmarkEnd w:id="8"/>
      <w:r>
        <w:rPr>
          <w:rFonts w:hint="eastAsia" w:ascii="宋体" w:hAnsi="宋体" w:cs="宋体"/>
          <w:color w:val="auto"/>
          <w:sz w:val="21"/>
          <w:szCs w:val="21"/>
          <w:lang w:val="en-US" w:eastAsia="zh-CN"/>
        </w:rPr>
        <w:t>承诺；</w:t>
      </w:r>
    </w:p>
    <w:p>
      <w:pPr>
        <w:pageBreakBefore w:val="0"/>
        <w:kinsoku/>
        <w:wordWrap/>
        <w:overflowPunct/>
        <w:topLinePunct w:val="0"/>
        <w:autoSpaceDE/>
        <w:autoSpaceDN/>
        <w:bidi w:val="0"/>
        <w:spacing w:line="400" w:lineRule="exact"/>
        <w:rPr>
          <w:color w:val="auto"/>
          <w:sz w:val="21"/>
          <w:szCs w:val="21"/>
        </w:rPr>
      </w:pPr>
      <w:r>
        <w:rPr>
          <w:rFonts w:hint="eastAsia" w:ascii="宋体" w:hAnsi="宋体" w:cs="宋体"/>
          <w:color w:val="auto"/>
          <w:sz w:val="21"/>
          <w:szCs w:val="21"/>
          <w:lang w:val="en-US" w:eastAsia="zh-CN"/>
        </w:rPr>
        <w:t>（9）诚信情况。</w:t>
      </w:r>
    </w:p>
    <w:p>
      <w:pPr>
        <w:pStyle w:val="16"/>
        <w:pageBreakBefore w:val="0"/>
        <w:kinsoku/>
        <w:wordWrap/>
        <w:overflowPunct/>
        <w:topLinePunct w:val="0"/>
        <w:autoSpaceDE/>
        <w:autoSpaceDN/>
        <w:bidi w:val="0"/>
        <w:spacing w:before="120" w:after="120" w:line="400" w:lineRule="exact"/>
        <w:ind w:firstLine="0" w:firstLineChars="0"/>
        <w:rPr>
          <w:color w:val="auto"/>
          <w:sz w:val="21"/>
          <w:szCs w:val="21"/>
        </w:rPr>
      </w:pPr>
    </w:p>
    <w:p>
      <w:pPr>
        <w:pStyle w:val="16"/>
        <w:pageBreakBefore w:val="0"/>
        <w:kinsoku/>
        <w:wordWrap/>
        <w:overflowPunct/>
        <w:topLinePunct w:val="0"/>
        <w:autoSpaceDE/>
        <w:autoSpaceDN/>
        <w:bidi w:val="0"/>
        <w:spacing w:before="120" w:after="120" w:line="400" w:lineRule="exact"/>
        <w:ind w:firstLine="0" w:firstLineChars="0"/>
        <w:rPr>
          <w:color w:val="auto"/>
          <w:sz w:val="24"/>
        </w:rPr>
      </w:pPr>
    </w:p>
    <w:p>
      <w:pPr>
        <w:pStyle w:val="16"/>
        <w:pageBreakBefore w:val="0"/>
        <w:kinsoku/>
        <w:wordWrap/>
        <w:overflowPunct/>
        <w:topLinePunct w:val="0"/>
        <w:autoSpaceDE/>
        <w:autoSpaceDN/>
        <w:bidi w:val="0"/>
        <w:spacing w:before="120" w:after="120" w:line="400" w:lineRule="exact"/>
        <w:ind w:firstLine="0" w:firstLineChars="0"/>
        <w:rPr>
          <w:color w:val="auto"/>
          <w:sz w:val="24"/>
        </w:rPr>
      </w:pPr>
    </w:p>
    <w:p>
      <w:pPr>
        <w:pStyle w:val="16"/>
        <w:pageBreakBefore w:val="0"/>
        <w:kinsoku/>
        <w:wordWrap/>
        <w:overflowPunct/>
        <w:topLinePunct w:val="0"/>
        <w:autoSpaceDE/>
        <w:autoSpaceDN/>
        <w:bidi w:val="0"/>
        <w:spacing w:before="120" w:after="120" w:line="400" w:lineRule="exact"/>
        <w:ind w:firstLine="0" w:firstLineChars="0"/>
        <w:rPr>
          <w:color w:val="auto"/>
          <w:sz w:val="24"/>
        </w:rPr>
      </w:pPr>
    </w:p>
    <w:p>
      <w:pPr>
        <w:pStyle w:val="16"/>
        <w:pageBreakBefore w:val="0"/>
        <w:kinsoku/>
        <w:wordWrap/>
        <w:overflowPunct/>
        <w:topLinePunct w:val="0"/>
        <w:autoSpaceDE/>
        <w:autoSpaceDN/>
        <w:bidi w:val="0"/>
        <w:spacing w:before="120" w:after="120" w:line="400" w:lineRule="exact"/>
        <w:ind w:firstLine="0" w:firstLineChars="0"/>
        <w:rPr>
          <w:color w:val="auto"/>
          <w:sz w:val="24"/>
        </w:rPr>
      </w:pPr>
    </w:p>
    <w:p>
      <w:pPr>
        <w:pStyle w:val="16"/>
        <w:pageBreakBefore w:val="0"/>
        <w:kinsoku/>
        <w:wordWrap/>
        <w:overflowPunct/>
        <w:topLinePunct w:val="0"/>
        <w:autoSpaceDE/>
        <w:autoSpaceDN/>
        <w:bidi w:val="0"/>
        <w:spacing w:before="120" w:after="120" w:line="400" w:lineRule="exact"/>
        <w:ind w:firstLine="0" w:firstLineChars="0"/>
        <w:rPr>
          <w:color w:val="auto"/>
          <w:sz w:val="24"/>
        </w:rPr>
      </w:pPr>
    </w:p>
    <w:p>
      <w:pPr>
        <w:pageBreakBefore w:val="0"/>
        <w:kinsoku/>
        <w:wordWrap/>
        <w:overflowPunct/>
        <w:topLinePunct w:val="0"/>
        <w:autoSpaceDE/>
        <w:autoSpaceDN/>
        <w:bidi w:val="0"/>
        <w:spacing w:line="400" w:lineRule="exact"/>
        <w:rPr>
          <w:color w:val="auto"/>
          <w:sz w:val="24"/>
        </w:rPr>
      </w:pPr>
      <w:r>
        <w:rPr>
          <w:color w:val="auto"/>
          <w:sz w:val="24"/>
        </w:rPr>
        <w:br w:type="page"/>
      </w:r>
    </w:p>
    <w:p>
      <w:pPr>
        <w:pStyle w:val="16"/>
        <w:pageBreakBefore w:val="0"/>
        <w:kinsoku/>
        <w:wordWrap/>
        <w:overflowPunct/>
        <w:topLinePunct w:val="0"/>
        <w:autoSpaceDE/>
        <w:autoSpaceDN/>
        <w:bidi w:val="0"/>
        <w:spacing w:before="120" w:after="120" w:line="400" w:lineRule="exact"/>
        <w:ind w:firstLine="0" w:firstLineChars="0"/>
        <w:rPr>
          <w:color w:val="auto"/>
          <w:sz w:val="24"/>
        </w:rPr>
      </w:pPr>
    </w:p>
    <w:p>
      <w:pPr>
        <w:pageBreakBefore w:val="0"/>
        <w:kinsoku/>
        <w:wordWrap/>
        <w:overflowPunct/>
        <w:topLinePunct w:val="0"/>
        <w:autoSpaceDE/>
        <w:autoSpaceDN/>
        <w:bidi w:val="0"/>
        <w:spacing w:line="400" w:lineRule="exact"/>
        <w:outlineLvl w:val="1"/>
        <w:rPr>
          <w:rFonts w:ascii="宋体" w:hAnsi="宋体" w:cs="宋体"/>
          <w:b/>
          <w:color w:val="auto"/>
          <w:sz w:val="28"/>
          <w:szCs w:val="28"/>
        </w:rPr>
      </w:pPr>
      <w:r>
        <w:rPr>
          <w:rFonts w:hint="eastAsia" w:ascii="宋体" w:hAnsi="宋体" w:cs="宋体"/>
          <w:b/>
          <w:color w:val="auto"/>
          <w:sz w:val="28"/>
          <w:szCs w:val="28"/>
        </w:rPr>
        <w:t>投标文件格式：</w:t>
      </w:r>
    </w:p>
    <w:p>
      <w:pPr>
        <w:pStyle w:val="5"/>
        <w:pageBreakBefore w:val="0"/>
        <w:numPr>
          <w:ilvl w:val="2"/>
          <w:numId w:val="0"/>
        </w:numPr>
        <w:kinsoku/>
        <w:wordWrap/>
        <w:overflowPunct/>
        <w:topLinePunct w:val="0"/>
        <w:autoSpaceDE/>
        <w:autoSpaceDN/>
        <w:bidi w:val="0"/>
        <w:spacing w:line="400" w:lineRule="exact"/>
        <w:ind w:left="0" w:leftChars="0" w:firstLine="400" w:firstLineChars="0"/>
        <w:jc w:val="center"/>
        <w:rPr>
          <w:rFonts w:cs="宋体"/>
          <w:b/>
          <w:bCs w:val="0"/>
          <w:color w:val="auto"/>
          <w:kern w:val="0"/>
          <w:szCs w:val="28"/>
        </w:rPr>
      </w:pPr>
      <w:r>
        <w:rPr>
          <w:rFonts w:hint="eastAsia" w:cs="宋体"/>
          <w:b/>
          <w:bCs w:val="0"/>
          <w:color w:val="auto"/>
          <w:kern w:val="0"/>
          <w:szCs w:val="28"/>
          <w:lang w:val="en-US" w:eastAsia="zh-CN"/>
        </w:rPr>
        <w:t>一</w:t>
      </w:r>
      <w:r>
        <w:rPr>
          <w:rFonts w:hint="eastAsia" w:cs="宋体"/>
          <w:b/>
          <w:bCs w:val="0"/>
          <w:color w:val="auto"/>
          <w:kern w:val="0"/>
          <w:szCs w:val="28"/>
        </w:rPr>
        <w:t>、法定代表人证明书</w:t>
      </w:r>
    </w:p>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同志，现任我单位</w:t>
      </w:r>
      <w:r>
        <w:rPr>
          <w:rFonts w:hint="eastAsia" w:ascii="宋体" w:hAnsi="宋体" w:cs="宋体"/>
          <w:color w:val="auto"/>
          <w:szCs w:val="21"/>
          <w:u w:val="single"/>
        </w:rPr>
        <w:t xml:space="preserve">         </w:t>
      </w:r>
      <w:r>
        <w:rPr>
          <w:rFonts w:hint="eastAsia" w:ascii="宋体" w:hAnsi="宋体" w:cs="宋体"/>
          <w:color w:val="auto"/>
          <w:szCs w:val="21"/>
        </w:rPr>
        <w:t>职务，为法定代表人，特此证明。</w:t>
      </w:r>
    </w:p>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 xml:space="preserve">有效日期：         签发日期：         单位：              </w:t>
      </w:r>
    </w:p>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附：代表人性别：   年龄：      身份证号码：</w:t>
      </w:r>
    </w:p>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营业执照号码：                 经济性质：</w:t>
      </w:r>
    </w:p>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主营（产）：</w:t>
      </w:r>
    </w:p>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兼营（产）：</w:t>
      </w:r>
    </w:p>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进口物品经营许可证号码：</w:t>
      </w:r>
    </w:p>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主营：</w:t>
      </w:r>
    </w:p>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兼营：</w:t>
      </w:r>
    </w:p>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b/>
          <w:color w:val="auto"/>
          <w:szCs w:val="21"/>
        </w:rPr>
        <w:t>说明：</w:t>
      </w:r>
      <w:r>
        <w:rPr>
          <w:rFonts w:hint="eastAsia" w:ascii="宋体" w:hAnsi="宋体" w:cs="宋体"/>
          <w:color w:val="auto"/>
          <w:szCs w:val="21"/>
        </w:rPr>
        <w:t>1、法定代表人为企业事业单位、国家机关、社会团体的主要行政负责人。</w:t>
      </w:r>
    </w:p>
    <w:p>
      <w:pPr>
        <w:pageBreakBefore w:val="0"/>
        <w:kinsoku/>
        <w:wordWrap/>
        <w:overflowPunct/>
        <w:topLinePunct w:val="0"/>
        <w:autoSpaceDE/>
        <w:autoSpaceDN/>
        <w:bidi w:val="0"/>
        <w:spacing w:line="400" w:lineRule="exact"/>
        <w:rPr>
          <w:rFonts w:ascii="宋体" w:hAnsi="宋体" w:cs="宋体"/>
          <w:color w:val="auto"/>
          <w:szCs w:val="21"/>
        </w:rPr>
      </w:pPr>
      <w:r>
        <w:rPr>
          <w:rFonts w:hint="eastAsia" w:ascii="宋体" w:hAnsi="宋体" w:cs="宋体"/>
          <w:color w:val="auto"/>
          <w:szCs w:val="21"/>
        </w:rPr>
        <w:t xml:space="preserve">      2、内容必须填写真实、清楚，涂改无效，不得转让、买卖。</w:t>
      </w:r>
    </w:p>
    <w:p>
      <w:pPr>
        <w:pageBreakBefore w:val="0"/>
        <w:kinsoku/>
        <w:wordWrap/>
        <w:overflowPunct/>
        <w:topLinePunct w:val="0"/>
        <w:autoSpaceDE/>
        <w:autoSpaceDN/>
        <w:bidi w:val="0"/>
        <w:spacing w:line="400" w:lineRule="exact"/>
        <w:ind w:firstLine="630" w:firstLineChars="300"/>
        <w:rPr>
          <w:rFonts w:ascii="宋体" w:hAnsi="宋体" w:cs="宋体"/>
          <w:color w:val="auto"/>
          <w:szCs w:val="21"/>
        </w:rPr>
      </w:pPr>
      <w:r>
        <w:rPr>
          <w:rFonts w:hint="eastAsia" w:ascii="宋体" w:hAnsi="宋体" w:cs="宋体"/>
          <w:color w:val="auto"/>
          <w:szCs w:val="21"/>
        </w:rPr>
        <w:t>3. 本证明书要求投标人提供加盖公章后的原件方为有效。</w:t>
      </w:r>
    </w:p>
    <w:p>
      <w:pPr>
        <w:pageBreakBefore w:val="0"/>
        <w:kinsoku/>
        <w:wordWrap/>
        <w:overflowPunct/>
        <w:topLinePunct w:val="0"/>
        <w:autoSpaceDE/>
        <w:autoSpaceDN/>
        <w:bidi w:val="0"/>
        <w:spacing w:line="400" w:lineRule="exact"/>
        <w:ind w:firstLine="630" w:firstLineChars="300"/>
        <w:rPr>
          <w:rFonts w:ascii="宋体" w:hAnsi="宋体" w:cs="宋体"/>
          <w:color w:val="auto"/>
          <w:szCs w:val="21"/>
        </w:rPr>
      </w:pPr>
      <w:r>
        <w:rPr>
          <w:rFonts w:hint="eastAsia" w:ascii="宋体" w:hAnsi="宋体" w:cs="宋体"/>
          <w:color w:val="auto"/>
          <w:szCs w:val="21"/>
        </w:rPr>
        <w:t>4. 须提供法定代表人的身份证复印件（附后）。</w:t>
      </w:r>
    </w:p>
    <w:p>
      <w:pPr>
        <w:pageBreakBefore w:val="0"/>
        <w:kinsoku/>
        <w:wordWrap/>
        <w:overflowPunct/>
        <w:topLinePunct w:val="0"/>
        <w:autoSpaceDE/>
        <w:autoSpaceDN/>
        <w:bidi w:val="0"/>
        <w:spacing w:line="400" w:lineRule="exact"/>
        <w:rPr>
          <w:rFonts w:ascii="宋体" w:hAnsi="宋体" w:cs="宋体"/>
          <w:color w:val="auto"/>
          <w:sz w:val="24"/>
        </w:rPr>
      </w:pPr>
    </w:p>
    <w:p>
      <w:pPr>
        <w:pageBreakBefore w:val="0"/>
        <w:kinsoku/>
        <w:wordWrap/>
        <w:overflowPunct/>
        <w:topLinePunct w:val="0"/>
        <w:autoSpaceDE/>
        <w:autoSpaceDN/>
        <w:bidi w:val="0"/>
        <w:spacing w:line="400" w:lineRule="exact"/>
        <w:rPr>
          <w:rFonts w:ascii="宋体" w:hAnsi="宋体" w:cs="宋体"/>
          <w:color w:val="auto"/>
          <w:sz w:val="24"/>
        </w:rPr>
      </w:pPr>
    </w:p>
    <w:p>
      <w:pPr>
        <w:pageBreakBefore w:val="0"/>
        <w:kinsoku/>
        <w:wordWrap/>
        <w:overflowPunct/>
        <w:topLinePunct w:val="0"/>
        <w:autoSpaceDE/>
        <w:autoSpaceDN/>
        <w:bidi w:val="0"/>
        <w:spacing w:line="400" w:lineRule="exact"/>
        <w:rPr>
          <w:rFonts w:ascii="宋体" w:hAnsi="宋体" w:cs="宋体"/>
          <w:color w:val="auto"/>
          <w:sz w:val="24"/>
        </w:rPr>
      </w:pPr>
      <w:r>
        <w:rPr>
          <w:rFonts w:ascii="宋体" w:hAnsi="宋体" w:cs="宋体"/>
          <w:color w:val="auto"/>
          <w:sz w:val="24"/>
        </w:rPr>
        <w:br w:type="page"/>
      </w:r>
    </w:p>
    <w:p>
      <w:pPr>
        <w:pageBreakBefore w:val="0"/>
        <w:kinsoku/>
        <w:wordWrap/>
        <w:overflowPunct/>
        <w:topLinePunct w:val="0"/>
        <w:autoSpaceDE/>
        <w:autoSpaceDN/>
        <w:bidi w:val="0"/>
        <w:spacing w:line="400" w:lineRule="exact"/>
        <w:rPr>
          <w:rFonts w:ascii="宋体" w:hAnsi="宋体" w:cs="宋体"/>
          <w:color w:val="auto"/>
          <w:sz w:val="24"/>
        </w:rPr>
      </w:pPr>
    </w:p>
    <w:p>
      <w:pPr>
        <w:keepNext/>
        <w:keepLines/>
        <w:pageBreakBefore w:val="0"/>
        <w:kinsoku/>
        <w:wordWrap/>
        <w:overflowPunct/>
        <w:topLinePunct w:val="0"/>
        <w:autoSpaceDE/>
        <w:autoSpaceDN/>
        <w:bidi w:val="0"/>
        <w:spacing w:before="260" w:after="260" w:line="400" w:lineRule="exact"/>
        <w:jc w:val="center"/>
        <w:outlineLvl w:val="2"/>
        <w:rPr>
          <w:rFonts w:ascii="宋体" w:hAnsi="宋体" w:cs="宋体"/>
          <w:b/>
          <w:bCs w:val="0"/>
          <w:color w:val="auto"/>
          <w:sz w:val="28"/>
          <w:szCs w:val="28"/>
        </w:rPr>
      </w:pPr>
      <w:r>
        <w:rPr>
          <w:rFonts w:hint="eastAsia" w:ascii="宋体" w:hAnsi="宋体" w:cs="宋体"/>
          <w:b/>
          <w:bCs w:val="0"/>
          <w:color w:val="auto"/>
          <w:sz w:val="28"/>
          <w:szCs w:val="28"/>
          <w:lang w:val="en-US" w:eastAsia="zh-CN"/>
        </w:rPr>
        <w:t>二</w:t>
      </w:r>
      <w:r>
        <w:rPr>
          <w:rFonts w:hint="eastAsia" w:ascii="宋体" w:hAnsi="宋体" w:cs="宋体"/>
          <w:b/>
          <w:bCs w:val="0"/>
          <w:color w:val="auto"/>
          <w:sz w:val="28"/>
          <w:szCs w:val="28"/>
        </w:rPr>
        <w:t>、投标文件签署授权委托书</w:t>
      </w:r>
    </w:p>
    <w:p>
      <w:pPr>
        <w:pageBreakBefore w:val="0"/>
        <w:kinsoku/>
        <w:wordWrap/>
        <w:overflowPunct/>
        <w:topLinePunct w:val="0"/>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本授权委托书声明：我</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（投标人名称）的法定代表人，现授权委托</w:t>
      </w:r>
      <w:r>
        <w:rPr>
          <w:rFonts w:hint="eastAsia" w:ascii="宋体" w:hAnsi="宋体" w:cs="宋体"/>
          <w:color w:val="auto"/>
          <w:szCs w:val="21"/>
          <w:u w:val="single"/>
        </w:rPr>
        <w:t xml:space="preserve">                     </w:t>
      </w:r>
      <w:r>
        <w:rPr>
          <w:rFonts w:hint="eastAsia" w:ascii="宋体" w:hAnsi="宋体" w:cs="宋体"/>
          <w:color w:val="auto"/>
          <w:szCs w:val="21"/>
        </w:rPr>
        <w:t>（单位名称）的</w:t>
      </w:r>
      <w:r>
        <w:rPr>
          <w:rFonts w:hint="eastAsia" w:ascii="宋体" w:hAnsi="宋体" w:cs="宋体"/>
          <w:color w:val="auto"/>
          <w:szCs w:val="21"/>
          <w:u w:val="single"/>
        </w:rPr>
        <w:t xml:space="preserve">            </w:t>
      </w:r>
      <w:r>
        <w:rPr>
          <w:rFonts w:hint="eastAsia" w:ascii="宋体" w:hAnsi="宋体" w:cs="宋体"/>
          <w:color w:val="auto"/>
          <w:szCs w:val="21"/>
        </w:rPr>
        <w:t>（姓名）为我公司签署本项目已递交的投标文件的法定代表人的授权委托代理人，代理人全权代表我所签署的本项目已递交的投标文件内容我均承认。</w:t>
      </w:r>
    </w:p>
    <w:p>
      <w:pPr>
        <w:pageBreakBefore w:val="0"/>
        <w:kinsoku/>
        <w:wordWrap/>
        <w:overflowPunct/>
        <w:topLinePunct w:val="0"/>
        <w:autoSpaceDE/>
        <w:autoSpaceDN/>
        <w:bidi w:val="0"/>
        <w:spacing w:line="400" w:lineRule="exact"/>
        <w:ind w:firstLine="420"/>
        <w:rPr>
          <w:rFonts w:ascii="宋体" w:hAnsi="宋体" w:cs="宋体"/>
          <w:color w:val="auto"/>
          <w:szCs w:val="21"/>
        </w:rPr>
      </w:pPr>
      <w:r>
        <w:rPr>
          <w:rFonts w:hint="eastAsia" w:ascii="宋体" w:hAnsi="宋体" w:cs="宋体"/>
          <w:color w:val="auto"/>
          <w:szCs w:val="21"/>
        </w:rPr>
        <w:t>代理人无转委托权，特此委托。</w:t>
      </w:r>
    </w:p>
    <w:p>
      <w:pPr>
        <w:pageBreakBefore w:val="0"/>
        <w:kinsoku/>
        <w:wordWrap/>
        <w:overflowPunct/>
        <w:topLinePunct w:val="0"/>
        <w:autoSpaceDE/>
        <w:autoSpaceDN/>
        <w:bidi w:val="0"/>
        <w:spacing w:line="400" w:lineRule="exact"/>
        <w:ind w:firstLine="420"/>
        <w:rPr>
          <w:rFonts w:ascii="宋体" w:hAnsi="宋体" w:cs="宋体"/>
          <w:color w:val="auto"/>
          <w:szCs w:val="21"/>
        </w:rPr>
      </w:pPr>
    </w:p>
    <w:p>
      <w:pPr>
        <w:pageBreakBefore w:val="0"/>
        <w:kinsoku/>
        <w:wordWrap/>
        <w:overflowPunct/>
        <w:topLinePunct w:val="0"/>
        <w:autoSpaceDE/>
        <w:autoSpaceDN/>
        <w:bidi w:val="0"/>
        <w:spacing w:line="400" w:lineRule="exact"/>
        <w:ind w:left="540" w:leftChars="257"/>
        <w:rPr>
          <w:rFonts w:ascii="宋体" w:hAnsi="宋体" w:cs="宋体"/>
          <w:color w:val="auto"/>
          <w:szCs w:val="21"/>
          <w:u w:val="single"/>
        </w:rPr>
      </w:pPr>
      <w:r>
        <w:rPr>
          <w:rFonts w:hint="eastAsia" w:ascii="宋体" w:hAnsi="宋体" w:cs="宋体"/>
          <w:color w:val="auto"/>
          <w:szCs w:val="21"/>
        </w:rPr>
        <w:t>代理人（签名）：</w:t>
      </w:r>
      <w:r>
        <w:rPr>
          <w:rFonts w:hint="eastAsia" w:ascii="宋体" w:hAnsi="宋体" w:cs="宋体"/>
          <w:color w:val="auto"/>
          <w:szCs w:val="21"/>
          <w:u w:val="single"/>
        </w:rPr>
        <w:t xml:space="preserve">             </w:t>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rPr>
        <w:t>年龄：</w:t>
      </w:r>
      <w:r>
        <w:rPr>
          <w:rFonts w:hint="eastAsia" w:ascii="宋体" w:hAnsi="宋体" w:cs="宋体"/>
          <w:color w:val="auto"/>
          <w:szCs w:val="21"/>
          <w:u w:val="single"/>
        </w:rPr>
        <w:t xml:space="preserve">           </w:t>
      </w:r>
    </w:p>
    <w:p>
      <w:pPr>
        <w:pageBreakBefore w:val="0"/>
        <w:kinsoku/>
        <w:wordWrap/>
        <w:overflowPunct/>
        <w:topLinePunct w:val="0"/>
        <w:autoSpaceDE/>
        <w:autoSpaceDN/>
        <w:bidi w:val="0"/>
        <w:spacing w:line="400" w:lineRule="exact"/>
        <w:ind w:left="540" w:leftChars="257"/>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 xml:space="preserve">  手机：</w:t>
      </w:r>
      <w:r>
        <w:rPr>
          <w:rFonts w:hint="eastAsia" w:ascii="宋体" w:hAnsi="宋体" w:cs="宋体"/>
          <w:color w:val="auto"/>
          <w:szCs w:val="21"/>
          <w:u w:val="single"/>
        </w:rPr>
        <w:t xml:space="preserve">                   </w:t>
      </w:r>
    </w:p>
    <w:p>
      <w:pPr>
        <w:pageBreakBefore w:val="0"/>
        <w:kinsoku/>
        <w:wordWrap/>
        <w:overflowPunct/>
        <w:topLinePunct w:val="0"/>
        <w:autoSpaceDE/>
        <w:autoSpaceDN/>
        <w:bidi w:val="0"/>
        <w:spacing w:line="400" w:lineRule="exact"/>
        <w:ind w:left="540" w:leftChars="257"/>
        <w:rPr>
          <w:rFonts w:ascii="宋体" w:hAnsi="宋体" w:cs="宋体"/>
          <w:color w:val="auto"/>
          <w:szCs w:val="21"/>
          <w:u w:val="single"/>
        </w:rPr>
      </w:pPr>
      <w:r>
        <w:rPr>
          <w:rFonts w:hint="eastAsia" w:ascii="宋体" w:hAnsi="宋体" w:cs="宋体"/>
          <w:color w:val="auto"/>
          <w:szCs w:val="21"/>
        </w:rPr>
        <w:t>身份证号码：</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p>
    <w:p>
      <w:pPr>
        <w:pageBreakBefore w:val="0"/>
        <w:kinsoku/>
        <w:wordWrap/>
        <w:overflowPunct/>
        <w:topLinePunct w:val="0"/>
        <w:autoSpaceDE/>
        <w:autoSpaceDN/>
        <w:bidi w:val="0"/>
        <w:spacing w:line="400" w:lineRule="exact"/>
        <w:ind w:left="540" w:leftChars="257"/>
        <w:rPr>
          <w:rFonts w:ascii="宋体" w:hAnsi="宋体" w:cs="宋体"/>
          <w:color w:val="auto"/>
          <w:szCs w:val="21"/>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pPr>
        <w:pageBreakBefore w:val="0"/>
        <w:kinsoku/>
        <w:wordWrap/>
        <w:overflowPunct/>
        <w:topLinePunct w:val="0"/>
        <w:autoSpaceDE/>
        <w:autoSpaceDN/>
        <w:bidi w:val="0"/>
        <w:spacing w:line="400" w:lineRule="exact"/>
        <w:ind w:left="540" w:leftChars="257"/>
        <w:rPr>
          <w:rFonts w:ascii="宋体" w:hAnsi="宋体" w:cs="宋体"/>
          <w:color w:val="auto"/>
          <w:szCs w:val="21"/>
        </w:rPr>
      </w:pPr>
      <w:r>
        <w:rPr>
          <w:rFonts w:hint="eastAsia" w:ascii="宋体" w:hAnsi="宋体" w:cs="宋体"/>
          <w:color w:val="auto"/>
          <w:szCs w:val="21"/>
        </w:rPr>
        <w:t>法定代表人（签名）：</w:t>
      </w:r>
      <w:r>
        <w:rPr>
          <w:rFonts w:hint="eastAsia" w:ascii="宋体" w:hAnsi="宋体" w:cs="宋体"/>
          <w:color w:val="auto"/>
          <w:szCs w:val="21"/>
          <w:u w:val="single"/>
        </w:rPr>
        <w:t xml:space="preserve">                                     </w:t>
      </w:r>
    </w:p>
    <w:p>
      <w:pPr>
        <w:pageBreakBefore w:val="0"/>
        <w:kinsoku/>
        <w:wordWrap/>
        <w:overflowPunct/>
        <w:topLinePunct w:val="0"/>
        <w:autoSpaceDE/>
        <w:autoSpaceDN/>
        <w:bidi w:val="0"/>
        <w:spacing w:line="400" w:lineRule="exact"/>
        <w:ind w:left="540" w:leftChars="257"/>
        <w:rPr>
          <w:rFonts w:ascii="宋体" w:hAnsi="宋体" w:cs="宋体"/>
          <w:color w:val="auto"/>
          <w:szCs w:val="21"/>
        </w:rPr>
      </w:pPr>
      <w:r>
        <w:rPr>
          <w:rFonts w:hint="eastAsia" w:ascii="宋体" w:hAnsi="宋体" w:cs="宋体"/>
          <w:color w:val="auto"/>
          <w:szCs w:val="21"/>
        </w:rPr>
        <w:t>授权委托日期：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 xml:space="preserve">月 </w:t>
      </w:r>
      <w:r>
        <w:rPr>
          <w:rFonts w:hint="eastAsia" w:ascii="宋体" w:hAnsi="宋体" w:cs="宋体"/>
          <w:color w:val="auto"/>
          <w:szCs w:val="21"/>
          <w:u w:val="single"/>
        </w:rPr>
        <w:t xml:space="preserve">      </w:t>
      </w:r>
      <w:r>
        <w:rPr>
          <w:rFonts w:hint="eastAsia" w:ascii="宋体" w:hAnsi="宋体" w:cs="宋体"/>
          <w:color w:val="auto"/>
          <w:szCs w:val="21"/>
        </w:rPr>
        <w:t>日</w:t>
      </w:r>
    </w:p>
    <w:p>
      <w:pPr>
        <w:pageBreakBefore w:val="0"/>
        <w:kinsoku/>
        <w:wordWrap/>
        <w:overflowPunct/>
        <w:topLinePunct w:val="0"/>
        <w:autoSpaceDE/>
        <w:autoSpaceDN/>
        <w:bidi w:val="0"/>
        <w:spacing w:line="400" w:lineRule="exact"/>
        <w:rPr>
          <w:rFonts w:hint="eastAsia" w:ascii="宋体" w:hAnsi="宋体" w:cs="宋体"/>
          <w:color w:val="auto"/>
          <w:szCs w:val="21"/>
        </w:rPr>
      </w:pPr>
      <w:r>
        <w:rPr>
          <w:rFonts w:hint="eastAsia" w:ascii="宋体" w:hAnsi="宋体" w:cs="宋体"/>
          <w:b/>
          <w:color w:val="auto"/>
          <w:szCs w:val="21"/>
        </w:rPr>
        <w:t>说明：</w:t>
      </w:r>
      <w:r>
        <w:rPr>
          <w:rFonts w:hint="eastAsia" w:ascii="宋体" w:hAnsi="宋体" w:cs="宋体"/>
          <w:color w:val="auto"/>
          <w:szCs w:val="21"/>
        </w:rPr>
        <w:t>1.本授权委托书要求投标人提供有代理人签字、法定代表人的签字（或盖私章）和加盖公章后的原件方为有效；</w:t>
      </w:r>
    </w:p>
    <w:p>
      <w:pPr>
        <w:pageBreakBefore w:val="0"/>
        <w:kinsoku/>
        <w:wordWrap/>
        <w:overflowPunct/>
        <w:topLinePunct w:val="0"/>
        <w:autoSpaceDE/>
        <w:autoSpaceDN/>
        <w:bidi w:val="0"/>
        <w:spacing w:line="400" w:lineRule="exact"/>
        <w:rPr>
          <w:rFonts w:hint="eastAsia" w:ascii="宋体" w:hAnsi="宋体" w:cs="宋体"/>
          <w:color w:val="auto"/>
          <w:szCs w:val="21"/>
        </w:rPr>
      </w:pPr>
      <w:r>
        <w:rPr>
          <w:rFonts w:hint="eastAsia" w:ascii="宋体" w:hAnsi="宋体" w:cs="宋体"/>
          <w:color w:val="auto"/>
          <w:szCs w:val="21"/>
        </w:rPr>
        <w:t>2.提供代理人的身份证复印件及投标人为代理人缴交的最近3个月社保证明（网页截图或窗口打印资料或社保部门出具的证明均可）</w:t>
      </w:r>
    </w:p>
    <w:p>
      <w:pPr>
        <w:pageBreakBefore w:val="0"/>
        <w:kinsoku/>
        <w:wordWrap/>
        <w:overflowPunct/>
        <w:topLinePunct w:val="0"/>
        <w:autoSpaceDE/>
        <w:autoSpaceDN/>
        <w:bidi w:val="0"/>
        <w:spacing w:line="400" w:lineRule="exact"/>
        <w:rPr>
          <w:rFonts w:hint="eastAsia" w:ascii="宋体" w:hAnsi="宋体" w:cs="宋体"/>
          <w:color w:val="auto"/>
          <w:szCs w:val="21"/>
        </w:rPr>
      </w:pPr>
      <w:r>
        <w:rPr>
          <w:rFonts w:hint="eastAsia" w:ascii="宋体" w:hAnsi="宋体" w:cs="宋体"/>
          <w:color w:val="auto"/>
          <w:szCs w:val="21"/>
        </w:rPr>
        <w:br w:type="page"/>
      </w:r>
    </w:p>
    <w:p>
      <w:pPr>
        <w:keepNext/>
        <w:keepLines/>
        <w:pageBreakBefore w:val="0"/>
        <w:kinsoku/>
        <w:wordWrap/>
        <w:overflowPunct/>
        <w:topLinePunct w:val="0"/>
        <w:autoSpaceDE/>
        <w:autoSpaceDN/>
        <w:bidi w:val="0"/>
        <w:spacing w:before="260" w:after="260" w:line="400" w:lineRule="exact"/>
        <w:jc w:val="center"/>
        <w:outlineLvl w:val="2"/>
        <w:rPr>
          <w:rFonts w:ascii="宋体" w:hAnsi="宋体" w:cs="宋体"/>
          <w:b/>
          <w:color w:val="auto"/>
          <w:sz w:val="28"/>
          <w:szCs w:val="28"/>
        </w:rPr>
      </w:pPr>
      <w:r>
        <w:rPr>
          <w:rFonts w:hint="eastAsia" w:ascii="宋体" w:hAnsi="宋体" w:cs="宋体"/>
          <w:b/>
          <w:color w:val="auto"/>
          <w:sz w:val="28"/>
          <w:szCs w:val="28"/>
          <w:lang w:eastAsia="zh-CN"/>
        </w:rPr>
        <w:t>三、</w:t>
      </w:r>
      <w:r>
        <w:rPr>
          <w:rFonts w:hint="eastAsia" w:ascii="宋体" w:hAnsi="宋体" w:cs="宋体"/>
          <w:b/>
          <w:color w:val="auto"/>
          <w:sz w:val="28"/>
          <w:szCs w:val="28"/>
        </w:rPr>
        <w:t>投标承诺函</w:t>
      </w:r>
    </w:p>
    <w:p>
      <w:pPr>
        <w:pStyle w:val="5"/>
        <w:pageBreakBefore w:val="0"/>
        <w:numPr>
          <w:ilvl w:val="2"/>
          <w:numId w:val="0"/>
        </w:numPr>
        <w:kinsoku/>
        <w:wordWrap/>
        <w:overflowPunct/>
        <w:topLinePunct w:val="0"/>
        <w:autoSpaceDE/>
        <w:autoSpaceDN/>
        <w:bidi w:val="0"/>
        <w:spacing w:line="400" w:lineRule="exact"/>
        <w:ind w:left="0" w:leftChars="0" w:firstLine="3373" w:firstLineChars="1200"/>
        <w:rPr>
          <w:rFonts w:cs="宋体"/>
          <w:bCs w:val="0"/>
          <w:color w:val="auto"/>
          <w:szCs w:val="28"/>
        </w:rPr>
      </w:pPr>
      <w:r>
        <w:rPr>
          <w:rFonts w:hint="eastAsia" w:cs="宋体"/>
          <w:bCs w:val="0"/>
          <w:color w:val="auto"/>
          <w:szCs w:val="28"/>
        </w:rPr>
        <w:t>（一）投标函</w:t>
      </w:r>
    </w:p>
    <w:p>
      <w:pPr>
        <w:pageBreakBefore w:val="0"/>
        <w:kinsoku/>
        <w:wordWrap/>
        <w:overflowPunct/>
        <w:topLinePunct w:val="0"/>
        <w:autoSpaceDE/>
        <w:autoSpaceDN/>
        <w:bidi w:val="0"/>
        <w:spacing w:line="400" w:lineRule="exact"/>
        <w:rPr>
          <w:rFonts w:ascii="宋体" w:hAnsi="宋体" w:cs="宋体"/>
          <w:color w:val="auto"/>
          <w:sz w:val="22"/>
          <w:szCs w:val="22"/>
        </w:rPr>
      </w:pPr>
      <w:r>
        <w:rPr>
          <w:rFonts w:hint="eastAsia" w:ascii="宋体" w:hAnsi="宋体" w:cs="宋体"/>
          <w:color w:val="auto"/>
          <w:sz w:val="22"/>
          <w:szCs w:val="22"/>
        </w:rPr>
        <w:t>致：</w:t>
      </w:r>
      <w:r>
        <w:rPr>
          <w:rFonts w:hint="eastAsia" w:ascii="宋体" w:hAnsi="宋体" w:cs="宋体"/>
          <w:color w:val="auto"/>
          <w:sz w:val="22"/>
          <w:szCs w:val="22"/>
          <w:u w:val="single"/>
        </w:rPr>
        <w:t xml:space="preserve">深圳市第一职业技术学校 </w:t>
      </w:r>
    </w:p>
    <w:p>
      <w:pPr>
        <w:pageBreakBefore w:val="0"/>
        <w:numPr>
          <w:ilvl w:val="0"/>
          <w:numId w:val="4"/>
        </w:numPr>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根据已收到贵方的</w:t>
      </w:r>
      <w:r>
        <w:rPr>
          <w:rFonts w:hint="eastAsia" w:ascii="宋体" w:hAnsi="宋体" w:cs="宋体"/>
          <w:color w:val="auto"/>
          <w:sz w:val="22"/>
          <w:szCs w:val="22"/>
          <w:u w:val="single"/>
        </w:rPr>
        <w:t xml:space="preserve">                </w:t>
      </w:r>
      <w:r>
        <w:rPr>
          <w:rFonts w:hint="eastAsia" w:ascii="宋体" w:hAnsi="宋体" w:cs="宋体"/>
          <w:color w:val="auto"/>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color w:val="auto"/>
          <w:szCs w:val="21"/>
        </w:rPr>
        <w:t>我方愿以《开标一览表》中填写的投标报价并按招标文件要求承包上述项目并修补其任何缺陷</w:t>
      </w:r>
      <w:r>
        <w:rPr>
          <w:rFonts w:hint="eastAsia" w:ascii="宋体" w:hAnsi="宋体" w:cs="宋体"/>
          <w:color w:val="auto"/>
          <w:sz w:val="22"/>
          <w:szCs w:val="22"/>
        </w:rPr>
        <w:t>。</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3、在本项目投标过程中不弄虚作假，不隐瞒真实情况，不围标串标，不恶意质疑投诉。我公司已清楚违反上述要求的后果。</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4、在本项目招标过程中，评标委员会若对投标人进行现场勘察或实地考察或检验有关证明材料的原件，我公司将随时做好接受检查的准备。</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 xml:space="preserve">投标人：                       单位地址：               </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 xml:space="preserve">法定代表人或其委托代理人：                   </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 xml:space="preserve">邮政编码：            电话：            传真：            </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 xml:space="preserve">日期：       年     月    日                                </w:t>
      </w:r>
    </w:p>
    <w:p>
      <w:pPr>
        <w:pageBreakBefore w:val="0"/>
        <w:kinsoku/>
        <w:wordWrap/>
        <w:overflowPunct/>
        <w:topLinePunct w:val="0"/>
        <w:autoSpaceDE/>
        <w:autoSpaceDN/>
        <w:bidi w:val="0"/>
        <w:spacing w:after="156" w:afterLines="50" w:line="400" w:lineRule="exact"/>
        <w:ind w:firstLine="1968" w:firstLineChars="700"/>
        <w:rPr>
          <w:rFonts w:ascii="宋体" w:hAnsi="宋体" w:cs="宋体"/>
          <w:b/>
          <w:bCs/>
          <w:color w:val="auto"/>
          <w:sz w:val="28"/>
          <w:szCs w:val="28"/>
        </w:rPr>
      </w:pPr>
    </w:p>
    <w:p>
      <w:pPr>
        <w:pageBreakBefore w:val="0"/>
        <w:kinsoku/>
        <w:wordWrap/>
        <w:overflowPunct/>
        <w:topLinePunct w:val="0"/>
        <w:autoSpaceDE/>
        <w:autoSpaceDN/>
        <w:bidi w:val="0"/>
        <w:spacing w:after="156" w:afterLines="50" w:line="400" w:lineRule="exact"/>
        <w:ind w:firstLine="1968" w:firstLineChars="700"/>
        <w:rPr>
          <w:rFonts w:ascii="宋体" w:hAnsi="宋体" w:cs="宋体"/>
          <w:b/>
          <w:bCs/>
          <w:color w:val="auto"/>
          <w:sz w:val="28"/>
          <w:szCs w:val="28"/>
        </w:rPr>
      </w:pPr>
    </w:p>
    <w:p>
      <w:pPr>
        <w:pStyle w:val="5"/>
        <w:pageBreakBefore w:val="0"/>
        <w:numPr>
          <w:ilvl w:val="2"/>
          <w:numId w:val="0"/>
        </w:numPr>
        <w:kinsoku/>
        <w:wordWrap/>
        <w:overflowPunct/>
        <w:topLinePunct w:val="0"/>
        <w:autoSpaceDE/>
        <w:autoSpaceDN/>
        <w:bidi w:val="0"/>
        <w:spacing w:line="400" w:lineRule="exact"/>
        <w:ind w:left="0" w:leftChars="0" w:firstLine="2249" w:firstLineChars="800"/>
        <w:rPr>
          <w:rFonts w:cs="宋体"/>
          <w:bCs w:val="0"/>
          <w:color w:val="auto"/>
          <w:szCs w:val="28"/>
        </w:rPr>
      </w:pPr>
      <w:r>
        <w:rPr>
          <w:rFonts w:hint="eastAsia" w:cs="宋体"/>
          <w:bCs w:val="0"/>
          <w:color w:val="auto"/>
          <w:szCs w:val="28"/>
        </w:rPr>
        <w:t>（二）政府采购投标及履约承诺函</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u w:val="single"/>
        </w:rPr>
      </w:pPr>
      <w:r>
        <w:rPr>
          <w:rFonts w:hint="eastAsia" w:ascii="宋体" w:hAnsi="宋体" w:cs="宋体"/>
          <w:color w:val="auto"/>
          <w:sz w:val="22"/>
          <w:szCs w:val="22"/>
        </w:rPr>
        <w:t>致：</w:t>
      </w:r>
      <w:r>
        <w:rPr>
          <w:rFonts w:hint="eastAsia" w:ascii="宋体" w:hAnsi="宋体" w:cs="宋体"/>
          <w:color w:val="auto"/>
          <w:sz w:val="22"/>
          <w:szCs w:val="22"/>
          <w:u w:val="single"/>
        </w:rPr>
        <w:t>深圳市第一职业技术学校</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我单位承诺：</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1.我单位参与本项目投标前三年内，在经营活动中没有重大违法记录。</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2.我单位参与本项目政府采购活动时不存在被有关部门禁止参与政府采购活动且在有效期内的情况。</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3.我单位具备《中华人民共和国政府采购法》第二十二条第一款规定的六项条件。</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4.我单位未被列入失信被执行人、重大税收违法案件当事人名单、政府采购严重违法失信行为记录名单。</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7.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9.我单位承诺中标后项目不转包，未经采购人同意不进行分包。</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10.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以上承诺，如有违反，愿依照国家相关法律法规处理，并承担由此给采购人带来的损失。</w:t>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 xml:space="preserve">                                           投标人：</w:t>
      </w:r>
      <w:r>
        <w:rPr>
          <w:rFonts w:hint="eastAsia" w:ascii="宋体" w:hAnsi="宋体" w:cs="宋体"/>
          <w:color w:val="auto"/>
          <w:sz w:val="22"/>
          <w:szCs w:val="22"/>
        </w:rPr>
        <w:tab/>
      </w:r>
      <w:r>
        <w:rPr>
          <w:rFonts w:hint="eastAsia" w:ascii="宋体" w:hAnsi="宋体" w:cs="宋体"/>
          <w:color w:val="auto"/>
          <w:sz w:val="22"/>
          <w:szCs w:val="22"/>
        </w:rPr>
        <w:tab/>
      </w:r>
      <w:r>
        <w:rPr>
          <w:rFonts w:hint="eastAsia" w:ascii="宋体" w:hAnsi="宋体" w:cs="宋体"/>
          <w:color w:val="auto"/>
          <w:sz w:val="22"/>
          <w:szCs w:val="22"/>
        </w:rPr>
        <w:tab/>
      </w:r>
      <w:r>
        <w:rPr>
          <w:rFonts w:hint="eastAsia" w:ascii="宋体" w:hAnsi="宋体" w:cs="宋体"/>
          <w:color w:val="auto"/>
          <w:sz w:val="22"/>
          <w:szCs w:val="22"/>
        </w:rPr>
        <w:tab/>
      </w:r>
      <w:r>
        <w:rPr>
          <w:rFonts w:hint="eastAsia" w:ascii="宋体" w:hAnsi="宋体" w:cs="宋体"/>
          <w:color w:val="auto"/>
          <w:sz w:val="22"/>
          <w:szCs w:val="22"/>
        </w:rPr>
        <w:tab/>
      </w:r>
      <w:r>
        <w:rPr>
          <w:rFonts w:hint="eastAsia" w:ascii="宋体" w:hAnsi="宋体" w:cs="宋体"/>
          <w:color w:val="auto"/>
          <w:sz w:val="22"/>
          <w:szCs w:val="22"/>
        </w:rPr>
        <w:tab/>
      </w:r>
    </w:p>
    <w:p>
      <w:pPr>
        <w:pageBreakBefore w:val="0"/>
        <w:kinsoku/>
        <w:wordWrap/>
        <w:overflowPunct/>
        <w:topLinePunct w:val="0"/>
        <w:autoSpaceDE/>
        <w:autoSpaceDN/>
        <w:bidi w:val="0"/>
        <w:spacing w:after="156" w:afterLines="50" w:line="400" w:lineRule="exact"/>
        <w:ind w:firstLine="440" w:firstLineChars="200"/>
        <w:rPr>
          <w:rFonts w:ascii="宋体" w:hAnsi="宋体" w:cs="宋体"/>
          <w:color w:val="auto"/>
          <w:sz w:val="22"/>
          <w:szCs w:val="22"/>
        </w:rPr>
      </w:pPr>
      <w:r>
        <w:rPr>
          <w:rFonts w:hint="eastAsia" w:ascii="宋体" w:hAnsi="宋体" w:cs="宋体"/>
          <w:color w:val="auto"/>
          <w:sz w:val="22"/>
          <w:szCs w:val="22"/>
        </w:rPr>
        <w:t xml:space="preserve">                                         日期：</w:t>
      </w:r>
      <w:r>
        <w:rPr>
          <w:rFonts w:hint="eastAsia" w:ascii="宋体" w:hAnsi="宋体" w:cs="宋体"/>
          <w:color w:val="auto"/>
          <w:sz w:val="22"/>
          <w:szCs w:val="22"/>
        </w:rPr>
        <w:tab/>
      </w:r>
      <w:r>
        <w:rPr>
          <w:rFonts w:hint="eastAsia" w:ascii="宋体" w:hAnsi="宋体" w:cs="宋体"/>
          <w:color w:val="auto"/>
          <w:sz w:val="22"/>
          <w:szCs w:val="22"/>
        </w:rPr>
        <w:tab/>
      </w:r>
      <w:r>
        <w:rPr>
          <w:rFonts w:hint="eastAsia" w:ascii="宋体" w:hAnsi="宋体" w:cs="宋体"/>
          <w:color w:val="auto"/>
          <w:sz w:val="22"/>
          <w:szCs w:val="22"/>
        </w:rPr>
        <w:t>年</w:t>
      </w:r>
      <w:r>
        <w:rPr>
          <w:rFonts w:hint="eastAsia" w:ascii="宋体" w:hAnsi="宋体" w:cs="宋体"/>
          <w:color w:val="auto"/>
          <w:sz w:val="22"/>
          <w:szCs w:val="22"/>
        </w:rPr>
        <w:tab/>
      </w:r>
      <w:r>
        <w:rPr>
          <w:rFonts w:hint="eastAsia" w:ascii="宋体" w:hAnsi="宋体" w:cs="宋体"/>
          <w:color w:val="auto"/>
          <w:sz w:val="22"/>
          <w:szCs w:val="22"/>
        </w:rPr>
        <w:tab/>
      </w:r>
      <w:r>
        <w:rPr>
          <w:rFonts w:hint="eastAsia" w:ascii="宋体" w:hAnsi="宋体" w:cs="宋体"/>
          <w:color w:val="auto"/>
          <w:sz w:val="22"/>
          <w:szCs w:val="22"/>
        </w:rPr>
        <w:t>月</w:t>
      </w:r>
      <w:r>
        <w:rPr>
          <w:rFonts w:hint="eastAsia" w:ascii="宋体" w:hAnsi="宋体" w:cs="宋体"/>
          <w:color w:val="auto"/>
          <w:sz w:val="22"/>
          <w:szCs w:val="22"/>
        </w:rPr>
        <w:tab/>
      </w:r>
      <w:r>
        <w:rPr>
          <w:rFonts w:hint="eastAsia" w:ascii="宋体" w:hAnsi="宋体" w:cs="宋体"/>
          <w:color w:val="auto"/>
          <w:sz w:val="22"/>
          <w:szCs w:val="22"/>
        </w:rPr>
        <w:tab/>
      </w:r>
      <w:r>
        <w:rPr>
          <w:rFonts w:hint="eastAsia" w:ascii="宋体" w:hAnsi="宋体" w:cs="宋体"/>
          <w:color w:val="auto"/>
          <w:sz w:val="22"/>
          <w:szCs w:val="22"/>
        </w:rPr>
        <w:t>日</w:t>
      </w:r>
    </w:p>
    <w:p>
      <w:pPr>
        <w:pageBreakBefore w:val="0"/>
        <w:numPr>
          <w:ilvl w:val="0"/>
          <w:numId w:val="0"/>
        </w:numPr>
        <w:kinsoku/>
        <w:wordWrap/>
        <w:overflowPunct/>
        <w:topLinePunct w:val="0"/>
        <w:autoSpaceDE/>
        <w:autoSpaceDN/>
        <w:bidi w:val="0"/>
        <w:spacing w:line="400" w:lineRule="exact"/>
        <w:ind w:leftChars="0"/>
        <w:jc w:val="both"/>
        <w:rPr>
          <w:rFonts w:hint="default" w:ascii="宋体" w:hAnsi="宋体" w:eastAsia="宋体" w:cs="宋体"/>
          <w:color w:val="auto"/>
          <w:sz w:val="24"/>
          <w:lang w:val="en-US" w:eastAsia="zh-CN"/>
        </w:rPr>
      </w:pPr>
    </w:p>
    <w:p>
      <w:pPr>
        <w:pageBreakBefore w:val="0"/>
        <w:kinsoku/>
        <w:wordWrap/>
        <w:overflowPunct/>
        <w:topLinePunct w:val="0"/>
        <w:autoSpaceDE/>
        <w:autoSpaceDN/>
        <w:bidi w:val="0"/>
        <w:spacing w:line="400" w:lineRule="exact"/>
        <w:rPr>
          <w:rFonts w:hint="eastAsia" w:ascii="宋体" w:hAnsi="宋体" w:cs="宋体"/>
          <w:color w:val="auto"/>
          <w:sz w:val="24"/>
        </w:rPr>
      </w:pPr>
      <w:r>
        <w:rPr>
          <w:rFonts w:hint="eastAsia" w:ascii="宋体" w:hAnsi="宋体" w:cs="宋体"/>
          <w:color w:val="auto"/>
          <w:sz w:val="24"/>
        </w:rPr>
        <w:br w:type="page"/>
      </w:r>
    </w:p>
    <w:p>
      <w:pPr>
        <w:keepNext/>
        <w:keepLines/>
        <w:pageBreakBefore w:val="0"/>
        <w:kinsoku/>
        <w:wordWrap/>
        <w:overflowPunct/>
        <w:topLinePunct w:val="0"/>
        <w:autoSpaceDE/>
        <w:autoSpaceDN/>
        <w:bidi w:val="0"/>
        <w:spacing w:before="260" w:after="260" w:line="400" w:lineRule="exact"/>
        <w:jc w:val="center"/>
        <w:outlineLvl w:val="2"/>
        <w:rPr>
          <w:rFonts w:ascii="宋体" w:hAnsi="宋体" w:cs="宋体"/>
          <w:b/>
          <w:color w:val="auto"/>
          <w:sz w:val="28"/>
          <w:szCs w:val="28"/>
        </w:rPr>
      </w:pPr>
      <w:r>
        <w:rPr>
          <w:rFonts w:hint="eastAsia" w:ascii="宋体" w:hAnsi="宋体" w:cs="宋体"/>
          <w:b/>
          <w:color w:val="auto"/>
          <w:sz w:val="28"/>
          <w:szCs w:val="28"/>
          <w:lang w:eastAsia="zh-CN"/>
        </w:rPr>
        <w:t>四、</w:t>
      </w:r>
      <w:r>
        <w:rPr>
          <w:rFonts w:hint="eastAsia" w:ascii="宋体" w:hAnsi="宋体" w:cs="宋体"/>
          <w:b/>
          <w:color w:val="auto"/>
          <w:sz w:val="28"/>
          <w:szCs w:val="28"/>
        </w:rPr>
        <w:t>投标人情况介绍</w:t>
      </w:r>
    </w:p>
    <w:p>
      <w:pPr>
        <w:pageBreakBefore w:val="0"/>
        <w:kinsoku/>
        <w:wordWrap/>
        <w:overflowPunct/>
        <w:topLinePunct w:val="0"/>
        <w:autoSpaceDE/>
        <w:autoSpaceDN/>
        <w:bidi w:val="0"/>
        <w:spacing w:line="400" w:lineRule="exact"/>
        <w:outlineLvl w:val="3"/>
        <w:rPr>
          <w:rFonts w:ascii="宋体" w:hAnsi="宋体" w:cs="宋体"/>
          <w:b/>
          <w:color w:val="auto"/>
          <w:sz w:val="24"/>
        </w:rPr>
      </w:pPr>
      <w:r>
        <w:rPr>
          <w:rFonts w:hint="eastAsia" w:ascii="宋体" w:hAnsi="宋体" w:cs="宋体"/>
          <w:b/>
          <w:color w:val="auto"/>
          <w:sz w:val="24"/>
        </w:rPr>
        <w:t>（一）投标人资格要求的证明文件</w:t>
      </w:r>
    </w:p>
    <w:p>
      <w:pPr>
        <w:pageBreakBefore w:val="0"/>
        <w:kinsoku/>
        <w:wordWrap/>
        <w:overflowPunct/>
        <w:topLinePunct w:val="0"/>
        <w:autoSpaceDE/>
        <w:autoSpaceDN/>
        <w:bidi w:val="0"/>
        <w:spacing w:after="156" w:afterLines="50"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（1）营业执照（或单位法人登记证等）复印件；</w:t>
      </w:r>
    </w:p>
    <w:p>
      <w:pPr>
        <w:pageBreakBefore w:val="0"/>
        <w:kinsoku/>
        <w:wordWrap/>
        <w:overflowPunct/>
        <w:topLinePunct w:val="0"/>
        <w:autoSpaceDE/>
        <w:autoSpaceDN/>
        <w:bidi w:val="0"/>
        <w:spacing w:after="156" w:afterLines="50"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（2）具有相关经营范围并合法经营的证明文件</w:t>
      </w:r>
    </w:p>
    <w:p>
      <w:pPr>
        <w:pageBreakBefore w:val="0"/>
        <w:kinsoku/>
        <w:wordWrap/>
        <w:overflowPunct/>
        <w:topLinePunct w:val="0"/>
        <w:autoSpaceDE/>
        <w:autoSpaceDN/>
        <w:bidi w:val="0"/>
        <w:spacing w:line="400" w:lineRule="exact"/>
        <w:outlineLvl w:val="3"/>
        <w:rPr>
          <w:rFonts w:ascii="宋体" w:hAnsi="宋体" w:cs="宋体"/>
          <w:b/>
          <w:color w:val="auto"/>
          <w:sz w:val="24"/>
        </w:rPr>
      </w:pPr>
      <w:r>
        <w:rPr>
          <w:rFonts w:hint="eastAsia" w:ascii="宋体" w:hAnsi="宋体" w:cs="宋体"/>
          <w:b/>
          <w:color w:val="auto"/>
          <w:sz w:val="24"/>
        </w:rPr>
        <w:t>（二）投标人认为需提供的其他证明文件</w:t>
      </w:r>
    </w:p>
    <w:p>
      <w:pPr>
        <w:pageBreakBefore w:val="0"/>
        <w:kinsoku/>
        <w:wordWrap/>
        <w:overflowPunct/>
        <w:topLinePunct w:val="0"/>
        <w:autoSpaceDE/>
        <w:autoSpaceDN/>
        <w:bidi w:val="0"/>
        <w:spacing w:line="400" w:lineRule="exact"/>
        <w:ind w:firstLine="420" w:firstLineChars="200"/>
        <w:rPr>
          <w:rFonts w:ascii="宋体" w:hAnsi="宋体" w:cs="宋体"/>
          <w:bCs/>
          <w:color w:val="auto"/>
          <w:szCs w:val="21"/>
        </w:rPr>
      </w:pPr>
      <w:r>
        <w:rPr>
          <w:rFonts w:hint="eastAsia" w:ascii="宋体" w:hAnsi="宋体" w:cs="宋体"/>
          <w:bCs/>
          <w:color w:val="auto"/>
          <w:szCs w:val="21"/>
        </w:rPr>
        <w:t>提供招标公告和评标信息中关于投标人的其他相关证明文件（如评标信息中涉及的各种证件（身份证除外）、项目发票等，未涉及的可以不提供）</w:t>
      </w:r>
    </w:p>
    <w:p>
      <w:pPr>
        <w:pStyle w:val="2"/>
        <w:pageBreakBefore w:val="0"/>
        <w:kinsoku/>
        <w:wordWrap/>
        <w:overflowPunct/>
        <w:topLinePunct w:val="0"/>
        <w:autoSpaceDE/>
        <w:autoSpaceDN/>
        <w:bidi w:val="0"/>
        <w:spacing w:line="400" w:lineRule="exact"/>
        <w:rPr>
          <w:rFonts w:hint="eastAsia"/>
          <w:color w:val="auto"/>
        </w:rPr>
      </w:pPr>
    </w:p>
    <w:p>
      <w:pPr>
        <w:pageBreakBefore w:val="0"/>
        <w:numPr>
          <w:ilvl w:val="0"/>
          <w:numId w:val="0"/>
        </w:numPr>
        <w:kinsoku/>
        <w:wordWrap/>
        <w:overflowPunct/>
        <w:topLinePunct w:val="0"/>
        <w:autoSpaceDE/>
        <w:autoSpaceDN/>
        <w:bidi w:val="0"/>
        <w:spacing w:line="400" w:lineRule="exact"/>
        <w:ind w:leftChars="0"/>
        <w:jc w:val="both"/>
        <w:rPr>
          <w:rFonts w:hint="eastAsia" w:ascii="宋体" w:hAnsi="宋体" w:cs="宋体"/>
          <w:color w:val="auto"/>
          <w:sz w:val="24"/>
        </w:rPr>
      </w:pPr>
    </w:p>
    <w:p>
      <w:pPr>
        <w:keepNext/>
        <w:keepLines/>
        <w:pageBreakBefore w:val="0"/>
        <w:kinsoku/>
        <w:wordWrap/>
        <w:overflowPunct/>
        <w:topLinePunct w:val="0"/>
        <w:autoSpaceDE/>
        <w:autoSpaceDN/>
        <w:bidi w:val="0"/>
        <w:spacing w:before="260" w:after="260" w:line="400" w:lineRule="exact"/>
        <w:jc w:val="center"/>
        <w:outlineLvl w:val="2"/>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五、响应资料</w:t>
      </w:r>
    </w:p>
    <w:p>
      <w:pPr>
        <w:pageBreakBefore w:val="0"/>
        <w:widowControl w:val="0"/>
        <w:numPr>
          <w:ilvl w:val="0"/>
          <w:numId w:val="0"/>
        </w:numPr>
        <w:kinsoku/>
        <w:wordWrap/>
        <w:overflowPunct/>
        <w:topLinePunct w:val="0"/>
        <w:autoSpaceDE/>
        <w:autoSpaceDN/>
        <w:bidi w:val="0"/>
        <w:spacing w:line="400" w:lineRule="exact"/>
        <w:jc w:val="center"/>
        <w:rPr>
          <w:rFonts w:hint="default" w:ascii="宋体" w:hAnsi="宋体" w:cs="宋体"/>
          <w:color w:val="auto"/>
          <w:sz w:val="24"/>
          <w:highlight w:val="yellow"/>
          <w:lang w:val="en-US" w:eastAsia="zh-CN"/>
        </w:rPr>
      </w:pPr>
      <w:r>
        <w:rPr>
          <w:rFonts w:hint="eastAsia" w:ascii="宋体" w:hAnsi="宋体" w:cs="宋体"/>
          <w:color w:val="auto"/>
          <w:sz w:val="24"/>
          <w:highlight w:val="yellow"/>
          <w:lang w:val="en-US" w:eastAsia="zh-CN"/>
        </w:rPr>
        <w:t>（投标人应按评分表要求提供相关证明文件）</w:t>
      </w:r>
    </w:p>
    <w:p>
      <w:pPr>
        <w:pageBreakBefore w:val="0"/>
        <w:widowControl w:val="0"/>
        <w:numPr>
          <w:ilvl w:val="0"/>
          <w:numId w:val="0"/>
        </w:numPr>
        <w:kinsoku/>
        <w:wordWrap/>
        <w:overflowPunct/>
        <w:topLinePunct w:val="0"/>
        <w:autoSpaceDE/>
        <w:autoSpaceDN/>
        <w:bidi w:val="0"/>
        <w:spacing w:line="400" w:lineRule="exact"/>
        <w:jc w:val="center"/>
        <w:rPr>
          <w:rFonts w:hint="eastAsia" w:ascii="宋体" w:hAnsi="宋体" w:cs="宋体"/>
          <w:color w:val="auto"/>
          <w:sz w:val="24"/>
          <w:lang w:val="en-US" w:eastAsia="zh-CN"/>
        </w:rPr>
      </w:pPr>
    </w:p>
    <w:p>
      <w:pPr>
        <w:pageBreakBefore w:val="0"/>
        <w:widowControl w:val="0"/>
        <w:numPr>
          <w:ilvl w:val="0"/>
          <w:numId w:val="0"/>
        </w:numPr>
        <w:kinsoku/>
        <w:wordWrap/>
        <w:overflowPunct/>
        <w:topLinePunct w:val="0"/>
        <w:autoSpaceDE/>
        <w:autoSpaceDN/>
        <w:bidi w:val="0"/>
        <w:spacing w:line="400" w:lineRule="exact"/>
        <w:jc w:val="center"/>
        <w:rPr>
          <w:rFonts w:hint="eastAsia" w:ascii="宋体" w:hAnsi="宋体" w:cs="宋体"/>
          <w:color w:val="auto"/>
          <w:sz w:val="24"/>
          <w:lang w:val="en-US" w:eastAsia="zh-CN"/>
        </w:rPr>
      </w:pPr>
    </w:p>
    <w:p>
      <w:pPr>
        <w:pageBreakBefore w:val="0"/>
        <w:widowControl w:val="0"/>
        <w:numPr>
          <w:ilvl w:val="0"/>
          <w:numId w:val="0"/>
        </w:numPr>
        <w:kinsoku/>
        <w:wordWrap/>
        <w:overflowPunct/>
        <w:topLinePunct w:val="0"/>
        <w:autoSpaceDE/>
        <w:autoSpaceDN/>
        <w:bidi w:val="0"/>
        <w:spacing w:line="400" w:lineRule="exact"/>
        <w:jc w:val="center"/>
        <w:rPr>
          <w:rFonts w:hint="eastAsia" w:ascii="宋体" w:hAnsi="宋体" w:cs="宋体"/>
          <w:color w:val="auto"/>
          <w:sz w:val="24"/>
          <w:lang w:val="en-US" w:eastAsia="zh-CN"/>
        </w:rPr>
      </w:pPr>
    </w:p>
    <w:p>
      <w:pPr>
        <w:pageBreakBefore w:val="0"/>
        <w:kinsoku/>
        <w:wordWrap/>
        <w:overflowPunct/>
        <w:topLinePunct w:val="0"/>
        <w:autoSpaceDE/>
        <w:autoSpaceDN/>
        <w:bidi w:val="0"/>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（1）服务方案：包含但不限于对服务项目的理解、实施计划、服务的管理、质量保证措施、</w:t>
      </w:r>
      <w:r>
        <w:rPr>
          <w:rFonts w:hint="eastAsia" w:ascii="宋体" w:hAnsi="宋体" w:cs="宋体" w:eastAsiaTheme="minorEastAsia"/>
          <w:color w:val="auto"/>
          <w:lang w:eastAsia="zh-CN"/>
        </w:rPr>
        <w:t>老人服务</w:t>
      </w:r>
      <w:r>
        <w:rPr>
          <w:rFonts w:hint="eastAsia" w:ascii="宋体" w:hAnsi="宋体" w:cs="宋体"/>
          <w:color w:val="auto"/>
          <w:sz w:val="21"/>
          <w:szCs w:val="21"/>
          <w:lang w:val="en-US" w:eastAsia="zh-CN"/>
        </w:rPr>
        <w:t>等；</w:t>
      </w:r>
    </w:p>
    <w:p>
      <w:pPr>
        <w:pageBreakBefore w:val="0"/>
        <w:kinsoku/>
        <w:wordWrap/>
        <w:overflowPunct/>
        <w:topLinePunct w:val="0"/>
        <w:autoSpaceDE/>
        <w:autoSpaceDN/>
        <w:bidi w:val="0"/>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（2）团队负责人：相关资质证明和社保证明；</w:t>
      </w:r>
    </w:p>
    <w:p>
      <w:pPr>
        <w:pageBreakBefore w:val="0"/>
        <w:kinsoku/>
        <w:wordWrap/>
        <w:overflowPunct/>
        <w:topLinePunct w:val="0"/>
        <w:autoSpaceDE/>
        <w:autoSpaceDN/>
        <w:bidi w:val="0"/>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（3）团队水平：服务团队个人的学历、职称、荣誉、经验等；</w:t>
      </w:r>
    </w:p>
    <w:p>
      <w:pPr>
        <w:pageBreakBefore w:val="0"/>
        <w:kinsoku/>
        <w:wordWrap/>
        <w:overflowPunct/>
        <w:topLinePunct w:val="0"/>
        <w:autoSpaceDE/>
        <w:autoSpaceDN/>
        <w:bidi w:val="0"/>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（4）安全及应急预案；</w:t>
      </w:r>
    </w:p>
    <w:p>
      <w:pPr>
        <w:pageBreakBefore w:val="0"/>
        <w:kinsoku/>
        <w:wordWrap/>
        <w:overflowPunct/>
        <w:topLinePunct w:val="0"/>
        <w:autoSpaceDE/>
        <w:autoSpaceDN/>
        <w:bidi w:val="0"/>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（5）投标人荣誉；</w:t>
      </w:r>
    </w:p>
    <w:p>
      <w:pPr>
        <w:pageBreakBefore w:val="0"/>
        <w:kinsoku/>
        <w:wordWrap/>
        <w:overflowPunct/>
        <w:topLinePunct w:val="0"/>
        <w:autoSpaceDE/>
        <w:autoSpaceDN/>
        <w:bidi w:val="0"/>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（6）同类业绩；</w:t>
      </w:r>
    </w:p>
    <w:p>
      <w:pPr>
        <w:pageBreakBefore w:val="0"/>
        <w:kinsoku/>
        <w:wordWrap/>
        <w:overflowPunct/>
        <w:topLinePunct w:val="0"/>
        <w:autoSpaceDE/>
        <w:autoSpaceDN/>
        <w:bidi w:val="0"/>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（7）意外保险承诺；</w:t>
      </w:r>
    </w:p>
    <w:p>
      <w:pPr>
        <w:pageBreakBefore w:val="0"/>
        <w:kinsoku/>
        <w:wordWrap/>
        <w:overflowPunct/>
        <w:topLinePunct w:val="0"/>
        <w:autoSpaceDE/>
        <w:autoSpaceDN/>
        <w:bidi w:val="0"/>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（8）违约承诺；</w:t>
      </w:r>
    </w:p>
    <w:p>
      <w:pPr>
        <w:pageBreakBefore w:val="0"/>
        <w:kinsoku/>
        <w:wordWrap/>
        <w:overflowPunct/>
        <w:topLinePunct w:val="0"/>
        <w:autoSpaceDE/>
        <w:autoSpaceDN/>
        <w:bidi w:val="0"/>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（9）诚信情况。</w:t>
      </w:r>
    </w:p>
    <w:p>
      <w:pPr>
        <w:pageBreakBefore w:val="0"/>
        <w:kinsoku/>
        <w:wordWrap/>
        <w:overflowPunct/>
        <w:topLinePunct w:val="0"/>
        <w:autoSpaceDE/>
        <w:autoSpaceDN/>
        <w:bidi w:val="0"/>
        <w:spacing w:line="400" w:lineRule="exact"/>
        <w:rPr>
          <w:rFonts w:ascii="宋体" w:hAnsi="宋体" w:cs="宋体"/>
          <w:color w:val="auto"/>
          <w:sz w:val="21"/>
          <w:szCs w:val="21"/>
        </w:rPr>
      </w:pPr>
    </w:p>
    <w:p>
      <w:pPr>
        <w:pStyle w:val="2"/>
        <w:rPr>
          <w:rFonts w:hint="default" w:ascii="Times New Roman" w:hAnsi="Times New Roman" w:eastAsia="宋体" w:cs="Times New Roman"/>
          <w:b/>
          <w:bCs/>
          <w:color w:val="auto"/>
          <w:kern w:val="2"/>
          <w:sz w:val="32"/>
          <w:szCs w:val="32"/>
          <w:lang w:val="en-US" w:eastAsia="zh-CN" w:bidi="ar-SA"/>
        </w:rPr>
      </w:pPr>
      <w:r>
        <w:rPr>
          <w:rFonts w:hint="eastAsia" w:ascii="Times New Roman" w:hAnsi="Times New Roman" w:eastAsia="宋体" w:cs="Times New Roman"/>
          <w:b/>
          <w:bCs/>
          <w:color w:val="auto"/>
          <w:kern w:val="2"/>
          <w:sz w:val="32"/>
          <w:szCs w:val="32"/>
          <w:lang w:val="en-US" w:eastAsia="zh-CN" w:bidi="ar-SA"/>
        </w:rPr>
        <w:t>（1）-（8）格式自拟</w:t>
      </w:r>
    </w:p>
    <w:p>
      <w:pPr>
        <w:numPr>
          <w:ilvl w:val="0"/>
          <w:numId w:val="0"/>
        </w:numPr>
        <w:tabs>
          <w:tab w:val="left" w:pos="0"/>
        </w:tabs>
        <w:jc w:val="both"/>
        <w:outlineLvl w:val="2"/>
        <w:rPr>
          <w:b/>
          <w:bCs/>
          <w:color w:val="auto"/>
          <w:sz w:val="32"/>
          <w:szCs w:val="32"/>
        </w:rPr>
      </w:pPr>
      <w:r>
        <w:rPr>
          <w:rFonts w:hint="eastAsia"/>
          <w:b/>
          <w:bCs/>
          <w:color w:val="auto"/>
          <w:sz w:val="32"/>
          <w:szCs w:val="32"/>
          <w:lang w:eastAsia="zh-CN"/>
        </w:rPr>
        <w:t>（</w:t>
      </w:r>
      <w:r>
        <w:rPr>
          <w:rFonts w:hint="eastAsia"/>
          <w:b/>
          <w:bCs/>
          <w:color w:val="auto"/>
          <w:sz w:val="32"/>
          <w:szCs w:val="32"/>
          <w:lang w:val="en-US" w:eastAsia="zh-CN"/>
        </w:rPr>
        <w:t>9</w:t>
      </w:r>
      <w:r>
        <w:rPr>
          <w:rFonts w:hint="eastAsia"/>
          <w:b/>
          <w:bCs/>
          <w:color w:val="auto"/>
          <w:sz w:val="32"/>
          <w:szCs w:val="32"/>
          <w:lang w:eastAsia="zh-CN"/>
        </w:rPr>
        <w:t>）诚</w:t>
      </w:r>
      <w:r>
        <w:rPr>
          <w:rFonts w:hint="eastAsia"/>
          <w:b/>
          <w:bCs/>
          <w:color w:val="auto"/>
          <w:sz w:val="32"/>
          <w:szCs w:val="32"/>
        </w:rPr>
        <w:t>信承诺函</w:t>
      </w:r>
    </w:p>
    <w:p>
      <w:pPr>
        <w:spacing w:line="360" w:lineRule="auto"/>
        <w:rPr>
          <w:rFonts w:ascii="宋体" w:hAnsi="宋体" w:cs="宋体"/>
          <w:color w:val="auto"/>
          <w:sz w:val="22"/>
          <w:szCs w:val="22"/>
        </w:rPr>
      </w:pPr>
    </w:p>
    <w:p>
      <w:pPr>
        <w:spacing w:line="360" w:lineRule="auto"/>
        <w:rPr>
          <w:rFonts w:hint="eastAsia" w:ascii="宋体" w:hAnsi="宋体" w:eastAsia="宋体" w:cs="宋体"/>
          <w:color w:val="auto"/>
          <w:sz w:val="22"/>
          <w:szCs w:val="22"/>
          <w:lang w:eastAsia="zh-CN"/>
        </w:rPr>
      </w:pPr>
      <w:r>
        <w:rPr>
          <w:rFonts w:hint="eastAsia" w:ascii="宋体" w:hAnsi="宋体" w:cs="宋体"/>
          <w:color w:val="auto"/>
          <w:sz w:val="22"/>
          <w:szCs w:val="22"/>
        </w:rPr>
        <w:t>致：</w:t>
      </w:r>
      <w:r>
        <w:rPr>
          <w:rFonts w:hint="eastAsia" w:ascii="宋体" w:hAnsi="宋体" w:cs="宋体"/>
          <w:color w:val="auto"/>
          <w:sz w:val="22"/>
          <w:szCs w:val="22"/>
          <w:lang w:eastAsia="zh-CN"/>
        </w:rPr>
        <w:t>深圳市第一职业技术学校</w:t>
      </w:r>
    </w:p>
    <w:p>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我公司承诺，在政府采购招标投标活动中无下列行为：</w:t>
      </w:r>
    </w:p>
    <w:p>
      <w:pPr>
        <w:tabs>
          <w:tab w:val="left" w:pos="567"/>
        </w:tabs>
        <w:spacing w:line="360" w:lineRule="auto"/>
        <w:ind w:left="420"/>
        <w:jc w:val="left"/>
        <w:rPr>
          <w:rFonts w:ascii="宋体" w:hAnsi="宋体" w:cs="宋体"/>
          <w:color w:val="auto"/>
          <w:sz w:val="22"/>
          <w:szCs w:val="22"/>
        </w:rPr>
      </w:pPr>
      <w:r>
        <w:rPr>
          <w:rFonts w:hint="eastAsia" w:ascii="宋体" w:hAnsi="宋体" w:cs="宋体"/>
          <w:color w:val="auto"/>
          <w:sz w:val="22"/>
          <w:szCs w:val="22"/>
        </w:rPr>
        <w:t>（一）被纪检监察部门立案调查，违法违规事实成立的；</w:t>
      </w:r>
    </w:p>
    <w:p>
      <w:pPr>
        <w:tabs>
          <w:tab w:val="left" w:pos="567"/>
        </w:tabs>
        <w:spacing w:line="360" w:lineRule="auto"/>
        <w:ind w:left="420"/>
        <w:jc w:val="left"/>
        <w:rPr>
          <w:rFonts w:ascii="宋体" w:hAnsi="宋体" w:cs="宋体"/>
          <w:color w:val="auto"/>
          <w:sz w:val="22"/>
          <w:szCs w:val="22"/>
        </w:rPr>
      </w:pPr>
      <w:r>
        <w:rPr>
          <w:rFonts w:hint="eastAsia" w:ascii="宋体" w:hAnsi="宋体" w:cs="宋体"/>
          <w:color w:val="auto"/>
          <w:sz w:val="22"/>
          <w:szCs w:val="22"/>
        </w:rPr>
        <w:t>（二）未按本条例规定签订、履行采购合同，造成严重后果的；</w:t>
      </w:r>
    </w:p>
    <w:p>
      <w:pPr>
        <w:tabs>
          <w:tab w:val="left" w:pos="567"/>
        </w:tabs>
        <w:spacing w:line="360" w:lineRule="auto"/>
        <w:ind w:left="420"/>
        <w:jc w:val="left"/>
        <w:rPr>
          <w:rFonts w:ascii="宋体" w:hAnsi="宋体" w:cs="宋体"/>
          <w:color w:val="auto"/>
          <w:sz w:val="22"/>
          <w:szCs w:val="22"/>
        </w:rPr>
      </w:pPr>
      <w:r>
        <w:rPr>
          <w:rFonts w:hint="eastAsia" w:ascii="宋体" w:hAnsi="宋体" w:cs="宋体"/>
          <w:color w:val="auto"/>
          <w:sz w:val="22"/>
          <w:szCs w:val="22"/>
        </w:rPr>
        <w:t>（三）隐瞒真实情况，提供虚假资料的；</w:t>
      </w:r>
    </w:p>
    <w:p>
      <w:pPr>
        <w:tabs>
          <w:tab w:val="left" w:pos="567"/>
        </w:tabs>
        <w:spacing w:line="360" w:lineRule="auto"/>
        <w:ind w:left="420"/>
        <w:jc w:val="left"/>
        <w:rPr>
          <w:rFonts w:ascii="宋体" w:hAnsi="宋体" w:cs="宋体"/>
          <w:color w:val="auto"/>
          <w:sz w:val="22"/>
          <w:szCs w:val="22"/>
        </w:rPr>
      </w:pPr>
      <w:r>
        <w:rPr>
          <w:rFonts w:hint="eastAsia" w:ascii="宋体" w:hAnsi="宋体" w:cs="宋体"/>
          <w:color w:val="auto"/>
          <w:sz w:val="22"/>
          <w:szCs w:val="22"/>
        </w:rPr>
        <w:t>（四）以非法手段排斥其他供应商参与竞争的；</w:t>
      </w:r>
    </w:p>
    <w:p>
      <w:pPr>
        <w:tabs>
          <w:tab w:val="left" w:pos="567"/>
        </w:tabs>
        <w:spacing w:line="360" w:lineRule="auto"/>
        <w:ind w:left="420"/>
        <w:jc w:val="left"/>
        <w:rPr>
          <w:rFonts w:ascii="宋体" w:hAnsi="宋体" w:cs="宋体"/>
          <w:color w:val="auto"/>
          <w:sz w:val="22"/>
          <w:szCs w:val="22"/>
        </w:rPr>
      </w:pPr>
      <w:r>
        <w:rPr>
          <w:rFonts w:hint="eastAsia" w:ascii="宋体" w:hAnsi="宋体" w:cs="宋体"/>
          <w:color w:val="auto"/>
          <w:sz w:val="22"/>
          <w:szCs w:val="22"/>
        </w:rPr>
        <w:t>（五）与其他采购参加人串通投标的；</w:t>
      </w:r>
    </w:p>
    <w:p>
      <w:pPr>
        <w:tabs>
          <w:tab w:val="left" w:pos="567"/>
        </w:tabs>
        <w:spacing w:line="360" w:lineRule="auto"/>
        <w:ind w:left="420"/>
        <w:jc w:val="left"/>
        <w:rPr>
          <w:rFonts w:ascii="宋体" w:hAnsi="宋体" w:cs="宋体"/>
          <w:color w:val="auto"/>
          <w:sz w:val="22"/>
          <w:szCs w:val="22"/>
        </w:rPr>
      </w:pPr>
      <w:r>
        <w:rPr>
          <w:rFonts w:hint="eastAsia" w:ascii="宋体" w:hAnsi="宋体" w:cs="宋体"/>
          <w:color w:val="auto"/>
          <w:sz w:val="22"/>
          <w:szCs w:val="22"/>
        </w:rPr>
        <w:t xml:space="preserve">（六）在采购活动中应当回避而未回避的； </w:t>
      </w:r>
    </w:p>
    <w:p>
      <w:pPr>
        <w:tabs>
          <w:tab w:val="left" w:pos="567"/>
        </w:tabs>
        <w:spacing w:line="360" w:lineRule="auto"/>
        <w:ind w:left="420"/>
        <w:jc w:val="left"/>
        <w:rPr>
          <w:rFonts w:ascii="宋体" w:hAnsi="宋体" w:cs="宋体"/>
          <w:color w:val="auto"/>
          <w:sz w:val="22"/>
          <w:szCs w:val="22"/>
        </w:rPr>
      </w:pPr>
      <w:r>
        <w:rPr>
          <w:rFonts w:hint="eastAsia" w:ascii="宋体" w:hAnsi="宋体" w:cs="宋体"/>
          <w:color w:val="auto"/>
          <w:sz w:val="22"/>
          <w:szCs w:val="22"/>
        </w:rPr>
        <w:t xml:space="preserve">（七）恶意投诉的； </w:t>
      </w:r>
    </w:p>
    <w:p>
      <w:pPr>
        <w:tabs>
          <w:tab w:val="left" w:pos="567"/>
        </w:tabs>
        <w:spacing w:line="360" w:lineRule="auto"/>
        <w:ind w:left="420"/>
        <w:jc w:val="left"/>
        <w:rPr>
          <w:rFonts w:ascii="宋体" w:hAnsi="宋体" w:cs="宋体"/>
          <w:color w:val="auto"/>
          <w:sz w:val="22"/>
          <w:szCs w:val="22"/>
        </w:rPr>
      </w:pPr>
      <w:r>
        <w:rPr>
          <w:rFonts w:hint="eastAsia" w:ascii="宋体" w:hAnsi="宋体" w:cs="宋体"/>
          <w:color w:val="auto"/>
          <w:sz w:val="22"/>
          <w:szCs w:val="22"/>
        </w:rPr>
        <w:t xml:space="preserve">（八）向采购项目相关人行贿或者提供其他不当利益的； </w:t>
      </w:r>
    </w:p>
    <w:p>
      <w:pPr>
        <w:tabs>
          <w:tab w:val="left" w:pos="567"/>
        </w:tabs>
        <w:spacing w:line="360" w:lineRule="auto"/>
        <w:ind w:left="420"/>
        <w:jc w:val="left"/>
        <w:rPr>
          <w:rFonts w:ascii="宋体" w:hAnsi="宋体" w:cs="宋体"/>
          <w:color w:val="auto"/>
          <w:sz w:val="22"/>
          <w:szCs w:val="22"/>
        </w:rPr>
      </w:pPr>
      <w:r>
        <w:rPr>
          <w:rFonts w:hint="eastAsia" w:ascii="宋体" w:hAnsi="宋体" w:cs="宋体"/>
          <w:color w:val="auto"/>
          <w:sz w:val="22"/>
          <w:szCs w:val="22"/>
        </w:rPr>
        <w:t>（九）阻碍、抗拒主管部门监督检查的；</w:t>
      </w:r>
    </w:p>
    <w:p>
      <w:pPr>
        <w:tabs>
          <w:tab w:val="left" w:pos="567"/>
        </w:tabs>
        <w:spacing w:line="360" w:lineRule="auto"/>
        <w:ind w:left="420"/>
        <w:jc w:val="left"/>
        <w:rPr>
          <w:rFonts w:ascii="宋体" w:hAnsi="宋体" w:cs="宋体"/>
          <w:color w:val="auto"/>
          <w:sz w:val="22"/>
          <w:szCs w:val="22"/>
        </w:rPr>
      </w:pPr>
      <w:r>
        <w:rPr>
          <w:rFonts w:hint="eastAsia" w:ascii="宋体" w:hAnsi="宋体" w:cs="宋体"/>
          <w:color w:val="auto"/>
          <w:sz w:val="22"/>
          <w:szCs w:val="22"/>
        </w:rPr>
        <w:t>（十）履约检查不合格或者评价为差的；</w:t>
      </w:r>
    </w:p>
    <w:p>
      <w:pPr>
        <w:tabs>
          <w:tab w:val="left" w:pos="567"/>
        </w:tabs>
        <w:spacing w:line="360" w:lineRule="auto"/>
        <w:ind w:left="420"/>
        <w:jc w:val="left"/>
        <w:rPr>
          <w:rFonts w:ascii="宋体" w:hAnsi="宋体" w:cs="宋体"/>
          <w:color w:val="auto"/>
          <w:sz w:val="22"/>
          <w:szCs w:val="22"/>
        </w:rPr>
      </w:pPr>
      <w:r>
        <w:rPr>
          <w:rFonts w:hint="eastAsia" w:ascii="宋体" w:hAnsi="宋体" w:cs="宋体"/>
          <w:color w:val="auto"/>
          <w:sz w:val="22"/>
          <w:szCs w:val="22"/>
        </w:rPr>
        <w:t xml:space="preserve">（十一）参与本项目投标前三年内，在经营活动中有重大违法记录； </w:t>
      </w:r>
    </w:p>
    <w:p>
      <w:pPr>
        <w:tabs>
          <w:tab w:val="left" w:pos="567"/>
        </w:tabs>
        <w:spacing w:line="360" w:lineRule="auto"/>
        <w:ind w:left="420"/>
        <w:jc w:val="left"/>
        <w:rPr>
          <w:rFonts w:hint="eastAsia" w:ascii="宋体" w:hAnsi="宋体" w:cs="宋体"/>
          <w:color w:val="auto"/>
          <w:sz w:val="22"/>
          <w:szCs w:val="22"/>
        </w:rPr>
      </w:pPr>
      <w:r>
        <w:rPr>
          <w:rFonts w:hint="eastAsia" w:ascii="宋体" w:hAnsi="宋体" w:cs="宋体"/>
          <w:color w:val="auto"/>
          <w:sz w:val="22"/>
          <w:szCs w:val="22"/>
        </w:rPr>
        <w:t>（十二）参与本项目政府采购活动时存在处于被有关部门禁止参与政府采购活动且在有效期内的情况；</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（十三）主管部门认定的其他情形。</w:t>
      </w:r>
    </w:p>
    <w:p>
      <w:pPr>
        <w:pStyle w:val="2"/>
        <w:ind w:firstLine="440" w:firstLineChars="200"/>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除以上外，我公司承诺近三年(2020 年7月1日至今)无旅游安全责任事故，未受到旅游、工商、物价、交通等相关部门的行政处罚，无重大旅游投诉、行业通报，无影响较大的负面报道。</w:t>
      </w:r>
    </w:p>
    <w:p>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如我司在开标日前三年内存在上述行为超出法定追诉时效未被追诉、或者上述情节轻微未给予禁止参加政府采购的行政处罚，我司自愿承担虚假应标以及其他一切不利的法律后果。</w:t>
      </w:r>
    </w:p>
    <w:p>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特此承诺。</w:t>
      </w:r>
    </w:p>
    <w:p>
      <w:pPr>
        <w:spacing w:line="360" w:lineRule="auto"/>
        <w:ind w:firstLine="480" w:firstLineChars="200"/>
        <w:rPr>
          <w:rFonts w:ascii="宋体" w:hAnsi="宋体" w:cs="宋体"/>
          <w:color w:val="auto"/>
          <w:sz w:val="24"/>
        </w:rPr>
      </w:pPr>
    </w:p>
    <w:p>
      <w:pPr>
        <w:spacing w:line="360" w:lineRule="auto"/>
        <w:rPr>
          <w:color w:val="auto"/>
          <w:sz w:val="22"/>
          <w:szCs w:val="22"/>
        </w:rPr>
      </w:pPr>
      <w:r>
        <w:rPr>
          <w:rFonts w:hint="eastAsia" w:ascii="宋体" w:hAnsi="宋体"/>
          <w:color w:val="auto"/>
          <w:sz w:val="22"/>
          <w:szCs w:val="22"/>
          <w:lang w:val="zh-CN"/>
        </w:rPr>
        <w:t>法定代表人（</w:t>
      </w:r>
      <w:r>
        <w:rPr>
          <w:rFonts w:hint="eastAsia" w:ascii="宋体" w:hAnsi="宋体"/>
          <w:color w:val="auto"/>
          <w:sz w:val="22"/>
          <w:szCs w:val="22"/>
        </w:rPr>
        <w:t>单位负责人</w:t>
      </w:r>
      <w:r>
        <w:rPr>
          <w:rFonts w:hint="eastAsia" w:ascii="宋体" w:hAnsi="宋体"/>
          <w:color w:val="auto"/>
          <w:sz w:val="22"/>
          <w:szCs w:val="22"/>
          <w:lang w:val="zh-CN"/>
        </w:rPr>
        <w:t>）或其授权代表（签字或盖章）</w:t>
      </w:r>
      <w:r>
        <w:rPr>
          <w:rFonts w:hint="eastAsia"/>
          <w:color w:val="auto"/>
          <w:sz w:val="22"/>
          <w:szCs w:val="22"/>
        </w:rPr>
        <w:t xml:space="preserve">：                   </w:t>
      </w:r>
    </w:p>
    <w:p>
      <w:pPr>
        <w:spacing w:line="360" w:lineRule="auto"/>
        <w:rPr>
          <w:color w:val="auto"/>
          <w:sz w:val="22"/>
          <w:szCs w:val="22"/>
        </w:rPr>
      </w:pPr>
      <w:r>
        <w:rPr>
          <w:rFonts w:hint="eastAsia"/>
          <w:color w:val="auto"/>
          <w:sz w:val="22"/>
          <w:szCs w:val="22"/>
        </w:rPr>
        <w:t xml:space="preserve">投标人名称（盖章）：                        </w:t>
      </w:r>
    </w:p>
    <w:p>
      <w:pPr>
        <w:spacing w:line="360" w:lineRule="auto"/>
        <w:rPr>
          <w:color w:val="auto"/>
          <w:sz w:val="22"/>
          <w:szCs w:val="22"/>
        </w:rPr>
      </w:pPr>
      <w:r>
        <w:rPr>
          <w:rFonts w:hint="eastAsia"/>
          <w:color w:val="auto"/>
          <w:sz w:val="22"/>
          <w:szCs w:val="22"/>
        </w:rPr>
        <w:t>日期：   年   月   日</w:t>
      </w:r>
    </w:p>
    <w:p>
      <w:pPr>
        <w:pageBreakBefore w:val="0"/>
        <w:kinsoku/>
        <w:wordWrap/>
        <w:overflowPunct/>
        <w:topLinePunct w:val="0"/>
        <w:autoSpaceDE/>
        <w:autoSpaceDN/>
        <w:bidi w:val="0"/>
        <w:spacing w:line="400" w:lineRule="exact"/>
        <w:rPr>
          <w:rFonts w:ascii="宋体" w:hAnsi="宋体" w:cs="宋体"/>
          <w:b/>
          <w:color w:val="auto"/>
          <w:szCs w:val="21"/>
        </w:rPr>
      </w:pPr>
      <w:r>
        <w:rPr>
          <w:rFonts w:ascii="宋体" w:hAnsi="宋体" w:cs="宋体"/>
          <w:b/>
          <w:color w:val="auto"/>
          <w:szCs w:val="21"/>
        </w:rPr>
        <w:br w:type="page"/>
      </w:r>
    </w:p>
    <w:p>
      <w:pPr>
        <w:pageBreakBefore w:val="0"/>
        <w:kinsoku/>
        <w:wordWrap/>
        <w:overflowPunct/>
        <w:topLinePunct w:val="0"/>
        <w:autoSpaceDE/>
        <w:autoSpaceDN/>
        <w:bidi w:val="0"/>
        <w:spacing w:line="400" w:lineRule="exact"/>
        <w:rPr>
          <w:rFonts w:ascii="宋体" w:hAnsi="宋体" w:cs="宋体"/>
          <w:b/>
          <w:color w:val="auto"/>
          <w:szCs w:val="21"/>
        </w:rPr>
      </w:pPr>
    </w:p>
    <w:p>
      <w:pPr>
        <w:keepNext/>
        <w:keepLines/>
        <w:pageBreakBefore w:val="0"/>
        <w:kinsoku/>
        <w:wordWrap/>
        <w:overflowPunct/>
        <w:topLinePunct w:val="0"/>
        <w:autoSpaceDE/>
        <w:autoSpaceDN/>
        <w:bidi w:val="0"/>
        <w:adjustRightInd/>
        <w:snapToGrid/>
        <w:spacing w:before="120" w:after="120" w:line="560" w:lineRule="exact"/>
        <w:jc w:val="center"/>
        <w:textAlignment w:val="auto"/>
        <w:outlineLvl w:val="2"/>
        <w:rPr>
          <w:rFonts w:ascii="宋体" w:hAnsi="宋体" w:cs="宋体"/>
          <w:b/>
          <w:bCs/>
          <w:color w:val="auto"/>
          <w:sz w:val="32"/>
          <w:szCs w:val="32"/>
        </w:rPr>
      </w:pPr>
      <w:r>
        <w:rPr>
          <w:rFonts w:hint="eastAsia" w:ascii="宋体" w:hAnsi="宋体" w:cs="宋体"/>
          <w:b/>
          <w:bCs/>
          <w:color w:val="auto"/>
          <w:sz w:val="32"/>
          <w:szCs w:val="32"/>
        </w:rPr>
        <w:t>密封袋封条格式</w:t>
      </w:r>
    </w:p>
    <w:p>
      <w:pPr>
        <w:pageBreakBefore w:val="0"/>
        <w:kinsoku/>
        <w:wordWrap/>
        <w:overflowPunct/>
        <w:topLinePunct w:val="0"/>
        <w:autoSpaceDE/>
        <w:autoSpaceDN/>
        <w:bidi w:val="0"/>
        <w:adjustRightInd/>
        <w:snapToGrid/>
        <w:spacing w:line="560" w:lineRule="exact"/>
        <w:jc w:val="center"/>
        <w:textAlignment w:val="auto"/>
        <w:rPr>
          <w:rFonts w:ascii="宋体" w:hAnsi="宋体" w:cs="宋体"/>
          <w:b/>
          <w:bCs/>
          <w:color w:val="auto"/>
          <w:sz w:val="28"/>
          <w:szCs w:val="28"/>
        </w:rPr>
      </w:pPr>
    </w:p>
    <w:p>
      <w:pPr>
        <w:pageBreakBefore w:val="0"/>
        <w:kinsoku/>
        <w:wordWrap/>
        <w:overflowPunct/>
        <w:topLinePunct w:val="0"/>
        <w:autoSpaceDE/>
        <w:autoSpaceDN/>
        <w:bidi w:val="0"/>
        <w:adjustRightInd/>
        <w:snapToGrid/>
        <w:spacing w:line="560" w:lineRule="exact"/>
        <w:jc w:val="center"/>
        <w:textAlignment w:val="auto"/>
        <w:rPr>
          <w:rFonts w:ascii="宋体" w:hAnsi="宋体" w:cs="宋体"/>
          <w:b/>
          <w:bCs/>
          <w:color w:val="auto"/>
          <w:sz w:val="28"/>
          <w:szCs w:val="28"/>
        </w:rPr>
      </w:pPr>
    </w:p>
    <w:p>
      <w:pPr>
        <w:pageBreakBefore w:val="0"/>
        <w:kinsoku/>
        <w:wordWrap/>
        <w:overflowPunct/>
        <w:topLinePunct w:val="0"/>
        <w:autoSpaceDE/>
        <w:autoSpaceDN/>
        <w:bidi w:val="0"/>
        <w:adjustRightInd/>
        <w:snapToGrid/>
        <w:spacing w:line="560" w:lineRule="exact"/>
        <w:jc w:val="center"/>
        <w:textAlignment w:val="auto"/>
        <w:rPr>
          <w:rFonts w:ascii="宋体" w:hAnsi="宋体" w:cs="宋体"/>
          <w:b/>
          <w:bCs/>
          <w:color w:val="auto"/>
          <w:sz w:val="28"/>
          <w:szCs w:val="28"/>
        </w:rPr>
      </w:pPr>
    </w:p>
    <w:p>
      <w:pPr>
        <w:pageBreakBefore w:val="0"/>
        <w:kinsoku/>
        <w:wordWrap/>
        <w:overflowPunct/>
        <w:topLinePunct w:val="0"/>
        <w:autoSpaceDE/>
        <w:autoSpaceDN/>
        <w:bidi w:val="0"/>
        <w:adjustRightInd/>
        <w:snapToGrid/>
        <w:spacing w:line="560" w:lineRule="exact"/>
        <w:jc w:val="center"/>
        <w:textAlignment w:val="auto"/>
        <w:rPr>
          <w:rFonts w:ascii="宋体" w:hAnsi="宋体" w:cs="宋体"/>
          <w:b/>
          <w:bCs/>
          <w:color w:val="auto"/>
          <w:sz w:val="28"/>
          <w:szCs w:val="28"/>
        </w:rPr>
      </w:pPr>
    </w:p>
    <w:p>
      <w:pPr>
        <w:pageBreakBefore w:val="0"/>
        <w:kinsoku/>
        <w:wordWrap/>
        <w:overflowPunct/>
        <w:topLinePunct w:val="0"/>
        <w:autoSpaceDE/>
        <w:autoSpaceDN/>
        <w:bidi w:val="0"/>
        <w:adjustRightInd/>
        <w:snapToGrid/>
        <w:spacing w:line="560" w:lineRule="exact"/>
        <w:jc w:val="center"/>
        <w:textAlignment w:val="auto"/>
        <w:rPr>
          <w:rFonts w:ascii="宋体" w:hAnsi="宋体" w:cs="宋体"/>
          <w:b/>
          <w:bCs/>
          <w:color w:val="auto"/>
          <w:sz w:val="52"/>
          <w:szCs w:val="52"/>
        </w:rPr>
      </w:pPr>
      <w:r>
        <w:rPr>
          <w:rFonts w:hint="eastAsia" w:ascii="宋体" w:hAnsi="宋体" w:cs="宋体"/>
          <w:b/>
          <w:bCs/>
          <w:color w:val="auto"/>
          <w:sz w:val="52"/>
          <w:szCs w:val="52"/>
        </w:rPr>
        <w:t>投标文件/开标一览表</w:t>
      </w:r>
    </w:p>
    <w:p>
      <w:pPr>
        <w:pageBreakBefore w:val="0"/>
        <w:kinsoku/>
        <w:wordWrap/>
        <w:overflowPunct/>
        <w:topLinePunct w:val="0"/>
        <w:autoSpaceDE/>
        <w:autoSpaceDN/>
        <w:bidi w:val="0"/>
        <w:adjustRightInd/>
        <w:snapToGrid/>
        <w:spacing w:line="560" w:lineRule="exact"/>
        <w:jc w:val="center"/>
        <w:textAlignment w:val="auto"/>
        <w:rPr>
          <w:rFonts w:ascii="宋体" w:hAnsi="宋体" w:cs="宋体"/>
          <w:b/>
          <w:bCs/>
          <w:color w:val="auto"/>
          <w:sz w:val="28"/>
          <w:szCs w:val="28"/>
        </w:rPr>
      </w:pPr>
    </w:p>
    <w:p>
      <w:pPr>
        <w:pageBreakBefore w:val="0"/>
        <w:kinsoku/>
        <w:wordWrap/>
        <w:overflowPunct/>
        <w:topLinePunct w:val="0"/>
        <w:autoSpaceDE/>
        <w:autoSpaceDN/>
        <w:bidi w:val="0"/>
        <w:adjustRightInd/>
        <w:snapToGrid/>
        <w:spacing w:line="560" w:lineRule="exact"/>
        <w:jc w:val="center"/>
        <w:textAlignment w:val="auto"/>
        <w:rPr>
          <w:rFonts w:ascii="宋体" w:hAnsi="宋体" w:cs="宋体"/>
          <w:b/>
          <w:bCs/>
          <w:color w:val="auto"/>
          <w:sz w:val="28"/>
          <w:szCs w:val="28"/>
        </w:rPr>
      </w:pPr>
    </w:p>
    <w:p>
      <w:pPr>
        <w:pageBreakBefore w:val="0"/>
        <w:kinsoku/>
        <w:wordWrap/>
        <w:overflowPunct/>
        <w:topLinePunct w:val="0"/>
        <w:autoSpaceDE/>
        <w:autoSpaceDN/>
        <w:bidi w:val="0"/>
        <w:adjustRightInd/>
        <w:snapToGrid/>
        <w:spacing w:line="560" w:lineRule="exact"/>
        <w:jc w:val="center"/>
        <w:textAlignment w:val="auto"/>
        <w:rPr>
          <w:rFonts w:ascii="宋体" w:hAnsi="宋体" w:cs="宋体"/>
          <w:b/>
          <w:bCs/>
          <w:color w:val="auto"/>
          <w:sz w:val="28"/>
          <w:szCs w:val="28"/>
        </w:rPr>
      </w:pPr>
    </w:p>
    <w:p>
      <w:pPr>
        <w:pageBreakBefore w:val="0"/>
        <w:kinsoku/>
        <w:wordWrap/>
        <w:overflowPunct/>
        <w:topLinePunct w:val="0"/>
        <w:autoSpaceDE/>
        <w:autoSpaceDN/>
        <w:bidi w:val="0"/>
        <w:adjustRightInd/>
        <w:snapToGrid/>
        <w:spacing w:line="560" w:lineRule="exact"/>
        <w:jc w:val="left"/>
        <w:textAlignment w:val="auto"/>
        <w:rPr>
          <w:rFonts w:ascii="宋体" w:hAnsi="宋体" w:cs="宋体"/>
          <w:b/>
          <w:bCs/>
          <w:color w:val="auto"/>
          <w:sz w:val="28"/>
          <w:szCs w:val="28"/>
        </w:rPr>
      </w:pPr>
      <w:r>
        <w:rPr>
          <w:rFonts w:hint="eastAsia" w:ascii="宋体" w:hAnsi="宋体" w:cs="宋体"/>
          <w:b/>
          <w:bCs/>
          <w:color w:val="auto"/>
          <w:sz w:val="28"/>
          <w:szCs w:val="28"/>
        </w:rPr>
        <w:t>项目名称：</w:t>
      </w:r>
      <w:r>
        <w:rPr>
          <w:rFonts w:hint="eastAsia" w:ascii="宋体" w:hAnsi="宋体" w:cs="宋体"/>
          <w:b/>
          <w:bCs/>
          <w:color w:val="auto"/>
          <w:sz w:val="28"/>
          <w:szCs w:val="28"/>
          <w:u w:val="single"/>
        </w:rPr>
        <w:t xml:space="preserve">                                                       </w:t>
      </w:r>
    </w:p>
    <w:p>
      <w:pPr>
        <w:pageBreakBefore w:val="0"/>
        <w:kinsoku/>
        <w:wordWrap/>
        <w:overflowPunct/>
        <w:topLinePunct w:val="0"/>
        <w:autoSpaceDE/>
        <w:autoSpaceDN/>
        <w:bidi w:val="0"/>
        <w:adjustRightInd/>
        <w:snapToGrid/>
        <w:spacing w:line="560" w:lineRule="exact"/>
        <w:jc w:val="left"/>
        <w:textAlignment w:val="auto"/>
        <w:rPr>
          <w:rFonts w:ascii="宋体" w:hAnsi="宋体" w:cs="宋体"/>
          <w:b/>
          <w:bCs/>
          <w:color w:val="auto"/>
          <w:sz w:val="28"/>
          <w:szCs w:val="28"/>
        </w:rPr>
      </w:pPr>
      <w:r>
        <w:rPr>
          <w:rFonts w:hint="eastAsia" w:ascii="宋体" w:hAnsi="宋体" w:cs="宋体"/>
          <w:b/>
          <w:bCs/>
          <w:color w:val="auto"/>
          <w:sz w:val="28"/>
          <w:szCs w:val="28"/>
        </w:rPr>
        <w:t>投标单位：</w:t>
      </w:r>
      <w:r>
        <w:rPr>
          <w:rFonts w:hint="eastAsia" w:ascii="宋体" w:hAnsi="宋体" w:cs="宋体"/>
          <w:b/>
          <w:bCs/>
          <w:color w:val="auto"/>
          <w:sz w:val="28"/>
          <w:szCs w:val="28"/>
          <w:u w:val="single"/>
        </w:rPr>
        <w:t xml:space="preserve">                                     （加盖公章）</w:t>
      </w:r>
    </w:p>
    <w:p>
      <w:pPr>
        <w:pageBreakBefore w:val="0"/>
        <w:kinsoku/>
        <w:wordWrap/>
        <w:overflowPunct/>
        <w:topLinePunct w:val="0"/>
        <w:autoSpaceDE/>
        <w:autoSpaceDN/>
        <w:bidi w:val="0"/>
        <w:adjustRightInd/>
        <w:snapToGrid/>
        <w:spacing w:line="560" w:lineRule="exact"/>
        <w:jc w:val="left"/>
        <w:textAlignment w:val="auto"/>
        <w:rPr>
          <w:rFonts w:ascii="宋体" w:hAnsi="宋体" w:cs="宋体"/>
          <w:b/>
          <w:bCs/>
          <w:color w:val="auto"/>
          <w:sz w:val="28"/>
          <w:szCs w:val="28"/>
        </w:rPr>
      </w:pPr>
      <w:r>
        <w:rPr>
          <w:rFonts w:hint="eastAsia" w:ascii="宋体" w:hAnsi="宋体" w:cs="宋体"/>
          <w:b/>
          <w:bCs/>
          <w:color w:val="auto"/>
          <w:sz w:val="28"/>
          <w:szCs w:val="28"/>
        </w:rPr>
        <w:t>单位地址：</w:t>
      </w:r>
      <w:r>
        <w:rPr>
          <w:rFonts w:hint="eastAsia" w:ascii="宋体" w:hAnsi="宋体" w:cs="宋体"/>
          <w:b/>
          <w:bCs/>
          <w:color w:val="auto"/>
          <w:sz w:val="28"/>
          <w:szCs w:val="28"/>
          <w:u w:val="single"/>
        </w:rPr>
        <w:t xml:space="preserve">                                                       </w:t>
      </w:r>
    </w:p>
    <w:p>
      <w:pPr>
        <w:pageBreakBefore w:val="0"/>
        <w:kinsoku/>
        <w:wordWrap/>
        <w:overflowPunct/>
        <w:topLinePunct w:val="0"/>
        <w:autoSpaceDE/>
        <w:autoSpaceDN/>
        <w:bidi w:val="0"/>
        <w:adjustRightInd/>
        <w:snapToGrid/>
        <w:spacing w:line="560" w:lineRule="exact"/>
        <w:jc w:val="left"/>
        <w:textAlignment w:val="auto"/>
        <w:rPr>
          <w:rFonts w:ascii="宋体" w:hAnsi="宋体" w:cs="宋体"/>
          <w:b/>
          <w:bCs/>
          <w:color w:val="auto"/>
          <w:sz w:val="28"/>
          <w:szCs w:val="28"/>
          <w:u w:val="single"/>
        </w:rPr>
      </w:pPr>
      <w:r>
        <w:rPr>
          <w:rFonts w:hint="eastAsia" w:ascii="宋体" w:hAnsi="宋体" w:cs="宋体"/>
          <w:b/>
          <w:bCs/>
          <w:color w:val="auto"/>
          <w:sz w:val="28"/>
          <w:szCs w:val="28"/>
        </w:rPr>
        <w:t>法定代表人/被授权人</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签名</w:t>
      </w:r>
      <w:r>
        <w:rPr>
          <w:rFonts w:hint="eastAsia" w:ascii="宋体" w:hAnsi="宋体" w:cs="宋体"/>
          <w:b/>
          <w:bCs/>
          <w:color w:val="auto"/>
          <w:sz w:val="28"/>
          <w:szCs w:val="28"/>
          <w:lang w:eastAsia="zh-CN"/>
        </w:rPr>
        <w:t>）</w:t>
      </w:r>
      <w:r>
        <w:rPr>
          <w:rFonts w:hint="eastAsia" w:ascii="宋体" w:hAnsi="宋体" w:cs="宋体"/>
          <w:b/>
          <w:bCs/>
          <w:color w:val="auto"/>
          <w:sz w:val="28"/>
          <w:szCs w:val="28"/>
        </w:rPr>
        <w:t>：</w:t>
      </w:r>
      <w:r>
        <w:rPr>
          <w:rFonts w:hint="eastAsia" w:ascii="宋体" w:hAnsi="宋体" w:cs="宋体"/>
          <w:b/>
          <w:bCs/>
          <w:color w:val="auto"/>
          <w:sz w:val="28"/>
          <w:szCs w:val="28"/>
          <w:u w:val="single"/>
        </w:rPr>
        <w:t xml:space="preserve">                                            </w:t>
      </w:r>
    </w:p>
    <w:p>
      <w:pPr>
        <w:pageBreakBefore w:val="0"/>
        <w:kinsoku/>
        <w:wordWrap/>
        <w:overflowPunct/>
        <w:topLinePunct w:val="0"/>
        <w:autoSpaceDE/>
        <w:autoSpaceDN/>
        <w:bidi w:val="0"/>
        <w:adjustRightInd/>
        <w:snapToGrid/>
        <w:spacing w:line="560" w:lineRule="exact"/>
        <w:jc w:val="left"/>
        <w:textAlignment w:val="auto"/>
        <w:rPr>
          <w:rFonts w:ascii="宋体" w:hAnsi="宋体" w:cs="宋体"/>
          <w:b/>
          <w:bCs/>
          <w:color w:val="auto"/>
          <w:sz w:val="28"/>
          <w:szCs w:val="28"/>
        </w:rPr>
      </w:pPr>
      <w:r>
        <w:rPr>
          <w:rFonts w:hint="eastAsia" w:ascii="宋体" w:hAnsi="宋体" w:cs="宋体"/>
          <w:b/>
          <w:bCs/>
          <w:color w:val="auto"/>
          <w:sz w:val="28"/>
          <w:szCs w:val="28"/>
        </w:rPr>
        <w:t>联系电话：</w:t>
      </w:r>
      <w:r>
        <w:rPr>
          <w:rFonts w:hint="eastAsia" w:ascii="宋体" w:hAnsi="宋体" w:cs="宋体"/>
          <w:b/>
          <w:bCs/>
          <w:color w:val="auto"/>
          <w:sz w:val="28"/>
          <w:szCs w:val="28"/>
          <w:u w:val="single"/>
        </w:rPr>
        <w:t xml:space="preserve">                                                       </w:t>
      </w:r>
    </w:p>
    <w:p>
      <w:pPr>
        <w:pageBreakBefore w:val="0"/>
        <w:kinsoku/>
        <w:wordWrap/>
        <w:overflowPunct/>
        <w:topLinePunct w:val="0"/>
        <w:autoSpaceDE/>
        <w:autoSpaceDN/>
        <w:bidi w:val="0"/>
        <w:adjustRightInd/>
        <w:snapToGrid/>
        <w:spacing w:line="560" w:lineRule="exact"/>
        <w:jc w:val="center"/>
        <w:textAlignment w:val="auto"/>
        <w:rPr>
          <w:rFonts w:ascii="宋体" w:hAnsi="宋体" w:cs="宋体"/>
          <w:b/>
          <w:bCs/>
          <w:color w:val="auto"/>
          <w:sz w:val="28"/>
          <w:szCs w:val="28"/>
        </w:rPr>
      </w:pPr>
      <w:r>
        <w:rPr>
          <w:rFonts w:hint="eastAsia" w:ascii="宋体" w:hAnsi="宋体" w:cs="宋体"/>
          <w:b/>
          <w:bCs/>
          <w:color w:val="auto"/>
          <w:sz w:val="28"/>
          <w:szCs w:val="28"/>
        </w:rPr>
        <w:t>【</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年</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月</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日</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时</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分之前不得启封。】</w:t>
      </w:r>
    </w:p>
    <w:p>
      <w:pPr>
        <w:pageBreakBefore w:val="0"/>
        <w:kinsoku/>
        <w:wordWrap/>
        <w:overflowPunct/>
        <w:topLinePunct w:val="0"/>
        <w:autoSpaceDE/>
        <w:autoSpaceDN/>
        <w:bidi w:val="0"/>
        <w:adjustRightInd/>
        <w:snapToGrid/>
        <w:spacing w:line="560" w:lineRule="exact"/>
        <w:textAlignment w:val="auto"/>
        <w:rPr>
          <w:rFonts w:ascii="宋体" w:hAnsi="宋体" w:cs="宋体"/>
          <w:bCs/>
          <w:color w:val="auto"/>
          <w:sz w:val="28"/>
          <w:szCs w:val="28"/>
        </w:rPr>
      </w:pPr>
      <w:r>
        <w:rPr>
          <w:rFonts w:hint="eastAsia" w:ascii="宋体" w:hAnsi="宋体" w:cs="宋体"/>
          <w:bCs/>
          <w:color w:val="auto"/>
          <w:sz w:val="28"/>
          <w:szCs w:val="28"/>
        </w:rPr>
        <w:t>备注：本封条应粘贴在投标文件/开标一览表的密封袋封面。</w:t>
      </w:r>
    </w:p>
    <w:p>
      <w:pPr>
        <w:pStyle w:val="6"/>
        <w:pageBreakBefore w:val="0"/>
        <w:numPr>
          <w:ilvl w:val="3"/>
          <w:numId w:val="0"/>
        </w:numPr>
        <w:kinsoku/>
        <w:wordWrap/>
        <w:overflowPunct/>
        <w:topLinePunct w:val="0"/>
        <w:autoSpaceDE/>
        <w:autoSpaceDN/>
        <w:bidi w:val="0"/>
        <w:adjustRightInd/>
        <w:snapToGrid/>
        <w:spacing w:line="560" w:lineRule="exact"/>
        <w:ind w:left="402" w:leftChars="0"/>
        <w:textAlignment w:val="auto"/>
        <w:rPr>
          <w:color w:val="auto"/>
        </w:rPr>
      </w:pPr>
    </w:p>
    <w:p>
      <w:pPr>
        <w:pageBreakBefore w:val="0"/>
        <w:kinsoku/>
        <w:wordWrap/>
        <w:overflowPunct/>
        <w:topLinePunct w:val="0"/>
        <w:autoSpaceDE/>
        <w:autoSpaceDN/>
        <w:bidi w:val="0"/>
        <w:adjustRightInd/>
        <w:snapToGrid/>
        <w:spacing w:line="560" w:lineRule="exact"/>
        <w:textAlignment w:val="auto"/>
        <w:rPr>
          <w:color w:val="auto"/>
        </w:rPr>
      </w:pPr>
    </w:p>
    <w:p>
      <w:pPr>
        <w:pageBreakBefore w:val="0"/>
        <w:kinsoku/>
        <w:wordWrap/>
        <w:overflowPunct/>
        <w:topLinePunct w:val="0"/>
        <w:autoSpaceDE/>
        <w:autoSpaceDN/>
        <w:bidi w:val="0"/>
        <w:adjustRightInd/>
        <w:snapToGrid/>
        <w:spacing w:line="560" w:lineRule="exact"/>
        <w:textAlignment w:val="auto"/>
        <w:rPr>
          <w:color w:val="auto"/>
        </w:rPr>
      </w:pPr>
    </w:p>
    <w:p>
      <w:pPr>
        <w:pageBreakBefore w:val="0"/>
        <w:kinsoku/>
        <w:wordWrap/>
        <w:overflowPunct/>
        <w:topLinePunct w:val="0"/>
        <w:autoSpaceDE/>
        <w:autoSpaceDN/>
        <w:bidi w:val="0"/>
        <w:adjustRightInd/>
        <w:snapToGrid/>
        <w:spacing w:line="560" w:lineRule="exact"/>
        <w:textAlignment w:val="auto"/>
        <w:rPr>
          <w:color w:val="auto"/>
        </w:rPr>
      </w:pPr>
    </w:p>
    <w:p>
      <w:pPr>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auto"/>
          <w:kern w:val="0"/>
          <w:szCs w:val="21"/>
          <w:shd w:val="clear" w:color="auto" w:fill="FFFFFF"/>
        </w:rPr>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4254F"/>
    <w:multiLevelType w:val="multilevel"/>
    <w:tmpl w:val="B604254F"/>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pStyle w:val="4"/>
      <w:suff w:val="nothing"/>
      <w:lvlText w:val="（%2）"/>
      <w:lvlJc w:val="left"/>
      <w:pPr>
        <w:ind w:left="0" w:firstLine="0"/>
      </w:pPr>
      <w:rPr>
        <w:rFonts w:hint="eastAsia" w:ascii="宋体" w:hAnsi="宋体" w:eastAsia="宋体" w:cs="宋体"/>
      </w:rPr>
    </w:lvl>
    <w:lvl w:ilvl="2" w:tentative="0">
      <w:start w:val="1"/>
      <w:numFmt w:val="decimal"/>
      <w:pStyle w:val="5"/>
      <w:suff w:val="nothing"/>
      <w:lvlText w:val="%3．"/>
      <w:lvlJc w:val="left"/>
      <w:pPr>
        <w:ind w:left="0" w:firstLine="400"/>
      </w:pPr>
      <w:rPr>
        <w:rFonts w:hint="eastAsia" w:ascii="宋体" w:hAnsi="宋体" w:eastAsia="宋体" w:cs="宋体"/>
      </w:rPr>
    </w:lvl>
    <w:lvl w:ilvl="3" w:tentative="0">
      <w:start w:val="1"/>
      <w:numFmt w:val="decimal"/>
      <w:pStyle w:val="6"/>
      <w:suff w:val="nothing"/>
      <w:lvlText w:val="（%4）"/>
      <w:lvlJc w:val="left"/>
      <w:pPr>
        <w:ind w:left="0" w:firstLine="402"/>
      </w:pPr>
      <w:rPr>
        <w:rFonts w:hint="eastAsia" w:ascii="宋体" w:hAnsi="宋体" w:eastAsia="宋体" w:cs="宋体"/>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
    <w:nsid w:val="E524AD4E"/>
    <w:multiLevelType w:val="singleLevel"/>
    <w:tmpl w:val="E524AD4E"/>
    <w:lvl w:ilvl="0" w:tentative="0">
      <w:start w:val="1"/>
      <w:numFmt w:val="chineseCounting"/>
      <w:suff w:val="nothing"/>
      <w:lvlText w:val="（%1）"/>
      <w:lvlJc w:val="left"/>
      <w:rPr>
        <w:rFonts w:hint="eastAsia"/>
      </w:rPr>
    </w:lvl>
  </w:abstractNum>
  <w:abstractNum w:abstractNumId="2">
    <w:nsid w:val="373D652B"/>
    <w:multiLevelType w:val="singleLevel"/>
    <w:tmpl w:val="373D652B"/>
    <w:lvl w:ilvl="0" w:tentative="0">
      <w:start w:val="1"/>
      <w:numFmt w:val="decimal"/>
      <w:suff w:val="nothing"/>
      <w:lvlText w:val="（%1）"/>
      <w:lvlJc w:val="left"/>
    </w:lvl>
  </w:abstractNum>
  <w:abstractNum w:abstractNumId="3">
    <w:nsid w:val="3C85A461"/>
    <w:multiLevelType w:val="singleLevel"/>
    <w:tmpl w:val="3C85A461"/>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mMDUyMDVkMjc2MTNiNTdkMDFmZjA3ODBmZTkxMDkifQ=="/>
  </w:docVars>
  <w:rsids>
    <w:rsidRoot w:val="00B77ED5"/>
    <w:rsid w:val="000279B2"/>
    <w:rsid w:val="000358B7"/>
    <w:rsid w:val="000415C9"/>
    <w:rsid w:val="000603D0"/>
    <w:rsid w:val="000608A0"/>
    <w:rsid w:val="00074458"/>
    <w:rsid w:val="000A36D0"/>
    <w:rsid w:val="000B52CA"/>
    <w:rsid w:val="000E4164"/>
    <w:rsid w:val="000F0324"/>
    <w:rsid w:val="000F070E"/>
    <w:rsid w:val="000F7456"/>
    <w:rsid w:val="00106D5F"/>
    <w:rsid w:val="00107DA8"/>
    <w:rsid w:val="00110DC9"/>
    <w:rsid w:val="00112EBF"/>
    <w:rsid w:val="00117AC8"/>
    <w:rsid w:val="00132AC9"/>
    <w:rsid w:val="00135DC8"/>
    <w:rsid w:val="00144547"/>
    <w:rsid w:val="001604F2"/>
    <w:rsid w:val="00171C54"/>
    <w:rsid w:val="00181893"/>
    <w:rsid w:val="00182625"/>
    <w:rsid w:val="00193B5C"/>
    <w:rsid w:val="001959FD"/>
    <w:rsid w:val="001A2127"/>
    <w:rsid w:val="001A6090"/>
    <w:rsid w:val="001E551F"/>
    <w:rsid w:val="001F0E42"/>
    <w:rsid w:val="0020698C"/>
    <w:rsid w:val="0020708A"/>
    <w:rsid w:val="002118D5"/>
    <w:rsid w:val="00235EDE"/>
    <w:rsid w:val="00261C8B"/>
    <w:rsid w:val="0026216B"/>
    <w:rsid w:val="002661EA"/>
    <w:rsid w:val="00271299"/>
    <w:rsid w:val="00291D24"/>
    <w:rsid w:val="002B520B"/>
    <w:rsid w:val="002F2EFA"/>
    <w:rsid w:val="00302C90"/>
    <w:rsid w:val="00334D05"/>
    <w:rsid w:val="003510C2"/>
    <w:rsid w:val="0037476F"/>
    <w:rsid w:val="00374F36"/>
    <w:rsid w:val="003817CC"/>
    <w:rsid w:val="00387468"/>
    <w:rsid w:val="003976F8"/>
    <w:rsid w:val="003A0E8A"/>
    <w:rsid w:val="003B0BAC"/>
    <w:rsid w:val="003B3B15"/>
    <w:rsid w:val="003D09C5"/>
    <w:rsid w:val="003D7E5B"/>
    <w:rsid w:val="003E3EBC"/>
    <w:rsid w:val="003E606C"/>
    <w:rsid w:val="003E77B9"/>
    <w:rsid w:val="004164C1"/>
    <w:rsid w:val="00417062"/>
    <w:rsid w:val="00423802"/>
    <w:rsid w:val="00443BBC"/>
    <w:rsid w:val="0046308D"/>
    <w:rsid w:val="004633AC"/>
    <w:rsid w:val="004B00B4"/>
    <w:rsid w:val="004B2BA5"/>
    <w:rsid w:val="004F1815"/>
    <w:rsid w:val="005043C1"/>
    <w:rsid w:val="00507DFD"/>
    <w:rsid w:val="0051088C"/>
    <w:rsid w:val="00511D07"/>
    <w:rsid w:val="005145BB"/>
    <w:rsid w:val="0051737F"/>
    <w:rsid w:val="00552A3D"/>
    <w:rsid w:val="00555A48"/>
    <w:rsid w:val="00563AE7"/>
    <w:rsid w:val="0057344D"/>
    <w:rsid w:val="00574BF0"/>
    <w:rsid w:val="005760CD"/>
    <w:rsid w:val="005B4FA9"/>
    <w:rsid w:val="005B6264"/>
    <w:rsid w:val="005B7912"/>
    <w:rsid w:val="005D1644"/>
    <w:rsid w:val="005E0457"/>
    <w:rsid w:val="005E74C5"/>
    <w:rsid w:val="005F583E"/>
    <w:rsid w:val="005F7A32"/>
    <w:rsid w:val="00600398"/>
    <w:rsid w:val="00614874"/>
    <w:rsid w:val="00677A93"/>
    <w:rsid w:val="0068798A"/>
    <w:rsid w:val="00690659"/>
    <w:rsid w:val="00690DB9"/>
    <w:rsid w:val="00697BD8"/>
    <w:rsid w:val="006B11A5"/>
    <w:rsid w:val="006D1DAF"/>
    <w:rsid w:val="006D22F2"/>
    <w:rsid w:val="006D6110"/>
    <w:rsid w:val="00722A9B"/>
    <w:rsid w:val="00732F9A"/>
    <w:rsid w:val="0073356C"/>
    <w:rsid w:val="00774B83"/>
    <w:rsid w:val="00794522"/>
    <w:rsid w:val="007F7898"/>
    <w:rsid w:val="008007D6"/>
    <w:rsid w:val="00803AFB"/>
    <w:rsid w:val="008064C2"/>
    <w:rsid w:val="00822738"/>
    <w:rsid w:val="00831FDD"/>
    <w:rsid w:val="008414B9"/>
    <w:rsid w:val="008734E3"/>
    <w:rsid w:val="00874C7E"/>
    <w:rsid w:val="00885860"/>
    <w:rsid w:val="00890237"/>
    <w:rsid w:val="008924E4"/>
    <w:rsid w:val="008A216C"/>
    <w:rsid w:val="008A63C7"/>
    <w:rsid w:val="008B64A5"/>
    <w:rsid w:val="008B727B"/>
    <w:rsid w:val="008C5730"/>
    <w:rsid w:val="008D7D54"/>
    <w:rsid w:val="008E7EE4"/>
    <w:rsid w:val="00914854"/>
    <w:rsid w:val="0094530A"/>
    <w:rsid w:val="00945CA8"/>
    <w:rsid w:val="00945DA3"/>
    <w:rsid w:val="00950245"/>
    <w:rsid w:val="0095565C"/>
    <w:rsid w:val="009634B3"/>
    <w:rsid w:val="00963583"/>
    <w:rsid w:val="009639CC"/>
    <w:rsid w:val="0097256F"/>
    <w:rsid w:val="00977394"/>
    <w:rsid w:val="00983B25"/>
    <w:rsid w:val="00991BCD"/>
    <w:rsid w:val="009C3A46"/>
    <w:rsid w:val="009C722E"/>
    <w:rsid w:val="009D0E73"/>
    <w:rsid w:val="00A27117"/>
    <w:rsid w:val="00A344AC"/>
    <w:rsid w:val="00A369A7"/>
    <w:rsid w:val="00A558E1"/>
    <w:rsid w:val="00A57105"/>
    <w:rsid w:val="00A74350"/>
    <w:rsid w:val="00A937FE"/>
    <w:rsid w:val="00AC3BFE"/>
    <w:rsid w:val="00AE21DE"/>
    <w:rsid w:val="00AE437B"/>
    <w:rsid w:val="00B06C64"/>
    <w:rsid w:val="00B06F9B"/>
    <w:rsid w:val="00B1019C"/>
    <w:rsid w:val="00B63ED0"/>
    <w:rsid w:val="00B70954"/>
    <w:rsid w:val="00B73DA8"/>
    <w:rsid w:val="00B77ED5"/>
    <w:rsid w:val="00BC0537"/>
    <w:rsid w:val="00BD2B2A"/>
    <w:rsid w:val="00BD72AE"/>
    <w:rsid w:val="00BE19BE"/>
    <w:rsid w:val="00BE4E5C"/>
    <w:rsid w:val="00BF618B"/>
    <w:rsid w:val="00BF61E5"/>
    <w:rsid w:val="00C07D68"/>
    <w:rsid w:val="00C24A56"/>
    <w:rsid w:val="00C263E2"/>
    <w:rsid w:val="00C2764E"/>
    <w:rsid w:val="00CA5320"/>
    <w:rsid w:val="00CC271B"/>
    <w:rsid w:val="00CF364F"/>
    <w:rsid w:val="00CF4BCA"/>
    <w:rsid w:val="00CF6C54"/>
    <w:rsid w:val="00D0736E"/>
    <w:rsid w:val="00D142C2"/>
    <w:rsid w:val="00D161DD"/>
    <w:rsid w:val="00D16285"/>
    <w:rsid w:val="00D24A74"/>
    <w:rsid w:val="00D3522E"/>
    <w:rsid w:val="00D677D6"/>
    <w:rsid w:val="00D713A7"/>
    <w:rsid w:val="00D80003"/>
    <w:rsid w:val="00D80079"/>
    <w:rsid w:val="00DA0224"/>
    <w:rsid w:val="00DB3186"/>
    <w:rsid w:val="00DB7732"/>
    <w:rsid w:val="00E11DE2"/>
    <w:rsid w:val="00E156DE"/>
    <w:rsid w:val="00E337C0"/>
    <w:rsid w:val="00E352D5"/>
    <w:rsid w:val="00E808C2"/>
    <w:rsid w:val="00E84E56"/>
    <w:rsid w:val="00E902F9"/>
    <w:rsid w:val="00EA1741"/>
    <w:rsid w:val="00EB6275"/>
    <w:rsid w:val="00ED12CF"/>
    <w:rsid w:val="00EF348F"/>
    <w:rsid w:val="00EF5869"/>
    <w:rsid w:val="00F04010"/>
    <w:rsid w:val="00F05F77"/>
    <w:rsid w:val="00F15213"/>
    <w:rsid w:val="00F20F4B"/>
    <w:rsid w:val="00F647FC"/>
    <w:rsid w:val="00F865E9"/>
    <w:rsid w:val="00FA54EC"/>
    <w:rsid w:val="00FC4E6C"/>
    <w:rsid w:val="00FF6E41"/>
    <w:rsid w:val="00FF7F9D"/>
    <w:rsid w:val="035D3297"/>
    <w:rsid w:val="03990047"/>
    <w:rsid w:val="049A2195"/>
    <w:rsid w:val="04A7176E"/>
    <w:rsid w:val="05A01219"/>
    <w:rsid w:val="065959D2"/>
    <w:rsid w:val="08681AF2"/>
    <w:rsid w:val="0B792C38"/>
    <w:rsid w:val="0E541684"/>
    <w:rsid w:val="0EDF3BE8"/>
    <w:rsid w:val="0EF73AE3"/>
    <w:rsid w:val="10A417FE"/>
    <w:rsid w:val="10D41358"/>
    <w:rsid w:val="1433374C"/>
    <w:rsid w:val="157955E3"/>
    <w:rsid w:val="19BF4B06"/>
    <w:rsid w:val="1C193216"/>
    <w:rsid w:val="1C222A15"/>
    <w:rsid w:val="1D282582"/>
    <w:rsid w:val="1D8F791F"/>
    <w:rsid w:val="1DCA3747"/>
    <w:rsid w:val="1F334A54"/>
    <w:rsid w:val="2DAF6125"/>
    <w:rsid w:val="2E8438E1"/>
    <w:rsid w:val="2F4B1946"/>
    <w:rsid w:val="324803BF"/>
    <w:rsid w:val="33702F36"/>
    <w:rsid w:val="34B87A7E"/>
    <w:rsid w:val="351C217F"/>
    <w:rsid w:val="35601D5B"/>
    <w:rsid w:val="3688209B"/>
    <w:rsid w:val="391B6D47"/>
    <w:rsid w:val="3A98341A"/>
    <w:rsid w:val="3BDF4822"/>
    <w:rsid w:val="3C561E50"/>
    <w:rsid w:val="3F780978"/>
    <w:rsid w:val="40B52905"/>
    <w:rsid w:val="411F02FE"/>
    <w:rsid w:val="444D223C"/>
    <w:rsid w:val="49260006"/>
    <w:rsid w:val="492643AE"/>
    <w:rsid w:val="49E8275C"/>
    <w:rsid w:val="4B291E82"/>
    <w:rsid w:val="4D01600E"/>
    <w:rsid w:val="4E273257"/>
    <w:rsid w:val="4E6C60A1"/>
    <w:rsid w:val="4E724CEA"/>
    <w:rsid w:val="4F9D7B44"/>
    <w:rsid w:val="52B37A56"/>
    <w:rsid w:val="52D7511B"/>
    <w:rsid w:val="562E7748"/>
    <w:rsid w:val="5679564A"/>
    <w:rsid w:val="58D565A1"/>
    <w:rsid w:val="590339AE"/>
    <w:rsid w:val="5CBF734C"/>
    <w:rsid w:val="5D417D61"/>
    <w:rsid w:val="5E084B23"/>
    <w:rsid w:val="5E5C03C5"/>
    <w:rsid w:val="61111C0E"/>
    <w:rsid w:val="61681487"/>
    <w:rsid w:val="6265226F"/>
    <w:rsid w:val="647A4AC8"/>
    <w:rsid w:val="648273EB"/>
    <w:rsid w:val="66E8536B"/>
    <w:rsid w:val="6796351C"/>
    <w:rsid w:val="68F95700"/>
    <w:rsid w:val="6BB123DE"/>
    <w:rsid w:val="6BBD7F7B"/>
    <w:rsid w:val="6C2947E2"/>
    <w:rsid w:val="6EE92007"/>
    <w:rsid w:val="6F1277AF"/>
    <w:rsid w:val="6FA70217"/>
    <w:rsid w:val="725B0ED7"/>
    <w:rsid w:val="747B7CC4"/>
    <w:rsid w:val="79E85CDC"/>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340" w:after="330" w:line="360" w:lineRule="auto"/>
      <w:jc w:val="center"/>
      <w:outlineLvl w:val="0"/>
    </w:pPr>
    <w:rPr>
      <w:kern w:val="44"/>
      <w:sz w:val="32"/>
      <w:szCs w:val="36"/>
    </w:rPr>
  </w:style>
  <w:style w:type="paragraph" w:styleId="4">
    <w:name w:val="heading 2"/>
    <w:basedOn w:val="5"/>
    <w:next w:val="6"/>
    <w:qFormat/>
    <w:uiPriority w:val="0"/>
    <w:pPr>
      <w:numPr>
        <w:ilvl w:val="1"/>
      </w:numPr>
      <w:adjustRightInd w:val="0"/>
      <w:jc w:val="center"/>
      <w:textAlignment w:val="baseline"/>
      <w:outlineLvl w:val="1"/>
    </w:pPr>
    <w:rPr>
      <w:bCs w:val="0"/>
      <w:kern w:val="0"/>
      <w:szCs w:val="20"/>
    </w:rPr>
  </w:style>
  <w:style w:type="paragraph" w:styleId="5">
    <w:name w:val="heading 3"/>
    <w:basedOn w:val="6"/>
    <w:next w:val="1"/>
    <w:qFormat/>
    <w:uiPriority w:val="0"/>
    <w:pPr>
      <w:numPr>
        <w:ilvl w:val="2"/>
      </w:numPr>
      <w:spacing w:before="260" w:after="260" w:line="240" w:lineRule="auto"/>
      <w:outlineLvl w:val="2"/>
    </w:pPr>
    <w:rPr>
      <w:rFonts w:ascii="宋体" w:hAnsi="宋体" w:eastAsia="宋体"/>
      <w:szCs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12">
    <w:name w:val="Normal Indent"/>
    <w:basedOn w:val="1"/>
    <w:qFormat/>
    <w:uiPriority w:val="0"/>
    <w:pPr>
      <w:ind w:firstLine="420" w:firstLineChars="200"/>
    </w:pPr>
  </w:style>
  <w:style w:type="paragraph" w:styleId="13">
    <w:name w:val="annotation text"/>
    <w:basedOn w:val="1"/>
    <w:link w:val="32"/>
    <w:qFormat/>
    <w:uiPriority w:val="0"/>
    <w:pPr>
      <w:jc w:val="left"/>
    </w:pPr>
  </w:style>
  <w:style w:type="paragraph" w:styleId="14">
    <w:name w:val="Body Text Indent"/>
    <w:basedOn w:val="1"/>
    <w:next w:val="15"/>
    <w:qFormat/>
    <w:uiPriority w:val="0"/>
    <w:pPr>
      <w:spacing w:line="360" w:lineRule="auto"/>
      <w:ind w:firstLine="420" w:firstLineChars="200"/>
    </w:pPr>
  </w:style>
  <w:style w:type="paragraph" w:styleId="15">
    <w:name w:val="Body Text First Indent 2"/>
    <w:basedOn w:val="14"/>
    <w:unhideWhenUsed/>
    <w:qFormat/>
    <w:uiPriority w:val="99"/>
    <w:pPr>
      <w:spacing w:after="120"/>
      <w:ind w:left="420" w:leftChars="200"/>
    </w:pPr>
    <w:rPr>
      <w:rFonts w:ascii="Calibri" w:hAnsi="Calibri"/>
      <w:szCs w:val="22"/>
    </w:rPr>
  </w:style>
  <w:style w:type="paragraph" w:styleId="16">
    <w:name w:val="Body Text Indent 2"/>
    <w:basedOn w:val="1"/>
    <w:qFormat/>
    <w:uiPriority w:val="0"/>
    <w:pPr>
      <w:spacing w:beforeLines="50" w:afterLines="50" w:line="120" w:lineRule="auto"/>
      <w:ind w:firstLine="840" w:firstLineChars="400"/>
      <w:jc w:val="left"/>
    </w:pPr>
    <w:rPr>
      <w:rFonts w:ascii="宋体" w:hAnsi="宋体"/>
    </w:rPr>
  </w:style>
  <w:style w:type="paragraph" w:styleId="17">
    <w:name w:val="Balloon Text"/>
    <w:basedOn w:val="1"/>
    <w:link w:val="31"/>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Body Text 2"/>
    <w:basedOn w:val="1"/>
    <w:next w:val="2"/>
    <w:qFormat/>
    <w:uiPriority w:val="0"/>
    <w:pPr>
      <w:spacing w:line="360" w:lineRule="auto"/>
    </w:pPr>
    <w:rPr>
      <w:sz w:val="24"/>
    </w:rPr>
  </w:style>
  <w:style w:type="paragraph" w:styleId="21">
    <w:name w:val="Normal (Web)"/>
    <w:basedOn w:val="1"/>
    <w:qFormat/>
    <w:uiPriority w:val="0"/>
    <w:rPr>
      <w:sz w:val="24"/>
    </w:rPr>
  </w:style>
  <w:style w:type="paragraph" w:styleId="22">
    <w:name w:val="annotation subject"/>
    <w:basedOn w:val="13"/>
    <w:next w:val="13"/>
    <w:link w:val="33"/>
    <w:qFormat/>
    <w:uiPriority w:val="0"/>
    <w:rPr>
      <w:b/>
      <w:bCs/>
    </w:rPr>
  </w:style>
  <w:style w:type="paragraph" w:styleId="23">
    <w:name w:val="Body Text First Indent"/>
    <w:basedOn w:val="2"/>
    <w:qFormat/>
    <w:uiPriority w:val="0"/>
    <w:pPr>
      <w:spacing w:after="120" w:line="240" w:lineRule="auto"/>
      <w:ind w:firstLine="420" w:firstLineChars="100"/>
    </w:pPr>
    <w:rPr>
      <w:sz w:val="21"/>
    </w:rPr>
  </w:style>
  <w:style w:type="character" w:styleId="26">
    <w:name w:val="Strong"/>
    <w:basedOn w:val="25"/>
    <w:qFormat/>
    <w:uiPriority w:val="22"/>
    <w:rPr>
      <w:b/>
      <w:bCs/>
    </w:rPr>
  </w:style>
  <w:style w:type="character" w:styleId="27">
    <w:name w:val="page number"/>
    <w:basedOn w:val="25"/>
    <w:qFormat/>
    <w:uiPriority w:val="0"/>
  </w:style>
  <w:style w:type="character" w:styleId="28">
    <w:name w:val="Hyperlink"/>
    <w:basedOn w:val="25"/>
    <w:unhideWhenUsed/>
    <w:qFormat/>
    <w:uiPriority w:val="99"/>
    <w:rPr>
      <w:color w:val="0000FF"/>
      <w:u w:val="single"/>
    </w:rPr>
  </w:style>
  <w:style w:type="character" w:styleId="29">
    <w:name w:val="annotation reference"/>
    <w:unhideWhenUsed/>
    <w:qFormat/>
    <w:uiPriority w:val="0"/>
    <w:rPr>
      <w:sz w:val="21"/>
      <w:szCs w:val="21"/>
    </w:rPr>
  </w:style>
  <w:style w:type="character" w:customStyle="1" w:styleId="30">
    <w:name w:val="标题 3 Char"/>
    <w:qFormat/>
    <w:uiPriority w:val="0"/>
    <w:rPr>
      <w:rFonts w:ascii="黑体" w:eastAsia="黑体"/>
      <w:bCs/>
      <w:sz w:val="30"/>
    </w:rPr>
  </w:style>
  <w:style w:type="character" w:customStyle="1" w:styleId="31">
    <w:name w:val="批注框文本 字符"/>
    <w:basedOn w:val="25"/>
    <w:link w:val="17"/>
    <w:qFormat/>
    <w:uiPriority w:val="0"/>
    <w:rPr>
      <w:rFonts w:ascii="Times New Roman" w:hAnsi="Times New Roman" w:eastAsia="宋体" w:cs="Times New Roman"/>
      <w:kern w:val="2"/>
      <w:sz w:val="18"/>
      <w:szCs w:val="18"/>
    </w:rPr>
  </w:style>
  <w:style w:type="character" w:customStyle="1" w:styleId="32">
    <w:name w:val="批注文字 字符"/>
    <w:basedOn w:val="25"/>
    <w:link w:val="13"/>
    <w:qFormat/>
    <w:uiPriority w:val="0"/>
    <w:rPr>
      <w:rFonts w:ascii="Times New Roman" w:hAnsi="Times New Roman" w:eastAsia="宋体" w:cs="Times New Roman"/>
      <w:kern w:val="2"/>
      <w:sz w:val="21"/>
      <w:szCs w:val="24"/>
    </w:rPr>
  </w:style>
  <w:style w:type="character" w:customStyle="1" w:styleId="33">
    <w:name w:val="批注主题 字符"/>
    <w:basedOn w:val="32"/>
    <w:link w:val="22"/>
    <w:qFormat/>
    <w:uiPriority w:val="0"/>
    <w:rPr>
      <w:rFonts w:ascii="Times New Roman" w:hAnsi="Times New Roman" w:eastAsia="宋体" w:cs="Times New Roman"/>
      <w:b/>
      <w:bCs/>
      <w:kern w:val="2"/>
      <w:sz w:val="21"/>
      <w:szCs w:val="24"/>
    </w:rPr>
  </w:style>
  <w:style w:type="paragraph" w:customStyle="1" w:styleId="34">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3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C4E8F-5FE4-41A8-9613-520A937E008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1552</Words>
  <Characters>8852</Characters>
  <Lines>73</Lines>
  <Paragraphs>20</Paragraphs>
  <TotalTime>2</TotalTime>
  <ScaleCrop>false</ScaleCrop>
  <LinksUpToDate>false</LinksUpToDate>
  <CharactersWithSpaces>10384</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2023-09-04T07:28:00Z</dcterms:created>
  <dc:creator>Administrator</dc:creator>
  <cp:lastModifiedBy>卉</cp:lastModifiedBy>
  <cp:lastPrinted>2023-09-20T09:09:00Z</cp:lastPrinted>
  <dcterms:modified xsi:type="dcterms:W3CDTF">2023-10-16T08:30:25Z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97128E8A13AC44798CF0B9F3A3C696F7_13</vt:lpwstr>
  </property>
</Properties>
</file>